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63888" w14:textId="327B7D2E" w:rsidR="002437C6" w:rsidRPr="00AE45D7" w:rsidRDefault="002437C6" w:rsidP="002437C6">
      <w:pPr>
        <w:keepNext/>
        <w:keepLines/>
        <w:tabs>
          <w:tab w:val="left" w:pos="1680"/>
        </w:tabs>
        <w:jc w:val="right"/>
        <w:rPr>
          <w:rFonts w:asciiTheme="minorHAnsi" w:hAnsiTheme="minorHAnsi" w:cstheme="minorHAnsi"/>
        </w:rPr>
      </w:pPr>
      <w:bookmarkStart w:id="0" w:name="_Toc405792991"/>
      <w:bookmarkStart w:id="1" w:name="_Toc405793224"/>
      <w:bookmarkStart w:id="2" w:name="_Toc234648847"/>
      <w:bookmarkStart w:id="3" w:name="OLE_LINK2"/>
      <w:r w:rsidRPr="00AE45D7">
        <w:rPr>
          <w:rFonts w:asciiTheme="minorHAnsi" w:hAnsiTheme="minorHAnsi" w:cstheme="minorHAnsi"/>
          <w:noProof/>
          <w:lang w:val="en-US"/>
        </w:rPr>
        <w:drawing>
          <wp:inline distT="0" distB="0" distL="0" distR="0" wp14:anchorId="6CC36E74" wp14:editId="2071490F">
            <wp:extent cx="2777414" cy="1060482"/>
            <wp:effectExtent l="0" t="0" r="4445" b="0"/>
            <wp:docPr id="1" name="Picture 1" descr="Cropped Logo with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pped Logo with tex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72" cy="1153364"/>
                    </a:xfrm>
                    <a:prstGeom prst="rect">
                      <a:avLst/>
                    </a:prstGeom>
                    <a:noFill/>
                    <a:ln>
                      <a:noFill/>
                    </a:ln>
                  </pic:spPr>
                </pic:pic>
              </a:graphicData>
            </a:graphic>
          </wp:inline>
        </w:drawing>
      </w:r>
    </w:p>
    <w:p w14:paraId="1E396027" w14:textId="77777777" w:rsidR="009F303F" w:rsidRPr="003076F2" w:rsidRDefault="009F303F" w:rsidP="002F73D5">
      <w:pPr>
        <w:pStyle w:val="LivingGuidelineheading"/>
        <w:jc w:val="left"/>
      </w:pPr>
      <w:bookmarkStart w:id="4" w:name="_Toc125548870"/>
    </w:p>
    <w:p w14:paraId="3C5D9AF1" w14:textId="0E02D887" w:rsidR="006E014F" w:rsidRPr="003076F2" w:rsidRDefault="00E06A53" w:rsidP="00BF5C8F">
      <w:pPr>
        <w:pStyle w:val="LivingGuidelineheading"/>
      </w:pPr>
      <w:r w:rsidRPr="003076F2">
        <w:t xml:space="preserve">Living </w:t>
      </w:r>
      <w:r w:rsidR="006E014F" w:rsidRPr="003076F2">
        <w:t>Guideline Supplementary Paper</w:t>
      </w:r>
      <w:bookmarkEnd w:id="4"/>
    </w:p>
    <w:p w14:paraId="4B60D1FC" w14:textId="5C648B82" w:rsidR="009970FB" w:rsidRPr="003076F2" w:rsidRDefault="009970FB" w:rsidP="006E014F">
      <w:pPr>
        <w:keepNext/>
        <w:keepLines/>
        <w:jc w:val="center"/>
        <w:outlineLvl w:val="0"/>
        <w:rPr>
          <w:rFonts w:asciiTheme="minorHAnsi" w:hAnsiTheme="minorHAnsi" w:cstheme="minorHAnsi"/>
          <w:sz w:val="20"/>
          <w:szCs w:val="20"/>
        </w:rPr>
      </w:pPr>
    </w:p>
    <w:p w14:paraId="1848E7B3" w14:textId="77777777" w:rsidR="009970FB" w:rsidRPr="003076F2" w:rsidRDefault="009970FB" w:rsidP="006E014F">
      <w:pPr>
        <w:keepNext/>
        <w:keepLines/>
        <w:jc w:val="center"/>
        <w:outlineLvl w:val="0"/>
        <w:rPr>
          <w:rFonts w:asciiTheme="minorHAnsi" w:hAnsiTheme="minorHAnsi" w:cstheme="minorHAnsi"/>
          <w:sz w:val="20"/>
          <w:szCs w:val="20"/>
        </w:rPr>
      </w:pPr>
    </w:p>
    <w:p w14:paraId="24DF6899" w14:textId="655EB771" w:rsidR="006E014F" w:rsidRPr="003076F2" w:rsidRDefault="006E014F" w:rsidP="006E014F">
      <w:pPr>
        <w:keepNext/>
        <w:keepLines/>
        <w:jc w:val="center"/>
        <w:outlineLvl w:val="0"/>
        <w:rPr>
          <w:rFonts w:asciiTheme="minorHAnsi" w:hAnsiTheme="minorHAnsi" w:cstheme="minorHAnsi"/>
          <w:szCs w:val="20"/>
        </w:rPr>
      </w:pPr>
    </w:p>
    <w:p w14:paraId="6C6CDB8A" w14:textId="619502C0" w:rsidR="00546CF0" w:rsidRPr="003076F2" w:rsidRDefault="00546CF0" w:rsidP="009970FB">
      <w:pPr>
        <w:keepNext/>
        <w:keepLines/>
        <w:spacing w:line="274" w:lineRule="auto"/>
        <w:jc w:val="right"/>
        <w:outlineLvl w:val="0"/>
        <w:rPr>
          <w:rFonts w:asciiTheme="minorHAnsi" w:hAnsiTheme="minorHAnsi" w:cstheme="minorHAnsi"/>
          <w:b/>
          <w:bCs/>
          <w:color w:val="000000" w:themeColor="text1"/>
          <w:sz w:val="36"/>
          <w:szCs w:val="36"/>
          <w:lang w:val="en-GB"/>
        </w:rPr>
      </w:pPr>
      <w:r w:rsidRPr="003076F2">
        <w:rPr>
          <w:rFonts w:asciiTheme="minorHAnsi" w:hAnsiTheme="minorHAnsi" w:cstheme="minorHAnsi"/>
          <w:b/>
          <w:bCs/>
          <w:color w:val="000000" w:themeColor="text1"/>
          <w:sz w:val="36"/>
          <w:szCs w:val="36"/>
        </w:rPr>
        <w:t>Aotearoa New Zealand Autism Guideline</w:t>
      </w:r>
      <w:r w:rsidRPr="003076F2">
        <w:rPr>
          <w:rFonts w:asciiTheme="minorHAnsi" w:hAnsiTheme="minorHAnsi" w:cstheme="minorHAnsi"/>
          <w:b/>
          <w:bCs/>
          <w:color w:val="000000" w:themeColor="text1"/>
          <w:sz w:val="36"/>
          <w:szCs w:val="36"/>
          <w:lang w:val="en-GB"/>
        </w:rPr>
        <w:t xml:space="preserve">: </w:t>
      </w:r>
    </w:p>
    <w:p w14:paraId="416F7890" w14:textId="50B56CCD" w:rsidR="006E014F" w:rsidRPr="003702C6" w:rsidRDefault="007630A6" w:rsidP="003702C6">
      <w:pPr>
        <w:pStyle w:val="ListParagraph"/>
        <w:ind w:hanging="360"/>
        <w:contextualSpacing w:val="0"/>
        <w:jc w:val="right"/>
        <w:rPr>
          <w:rFonts w:asciiTheme="minorHAnsi" w:hAnsiTheme="minorHAnsi" w:cstheme="minorHAnsi"/>
          <w:color w:val="000000" w:themeColor="text1"/>
          <w:sz w:val="36"/>
          <w:szCs w:val="36"/>
          <w:lang w:val="en-GB"/>
        </w:rPr>
      </w:pPr>
      <w:r w:rsidRPr="003702C6">
        <w:rPr>
          <w:rFonts w:asciiTheme="minorHAnsi" w:hAnsiTheme="minorHAnsi" w:cstheme="minorHAnsi"/>
          <w:color w:val="000000" w:themeColor="text1"/>
          <w:sz w:val="36"/>
          <w:szCs w:val="36"/>
          <w:lang w:val="en-GB"/>
        </w:rPr>
        <w:t xml:space="preserve">Supplementary </w:t>
      </w:r>
      <w:r w:rsidR="003C55B1" w:rsidRPr="003702C6">
        <w:rPr>
          <w:rFonts w:asciiTheme="minorHAnsi" w:hAnsiTheme="minorHAnsi" w:cstheme="minorHAnsi"/>
          <w:color w:val="000000" w:themeColor="text1"/>
          <w:sz w:val="36"/>
          <w:szCs w:val="36"/>
          <w:lang w:val="en-GB"/>
        </w:rPr>
        <w:t>P</w:t>
      </w:r>
      <w:r w:rsidRPr="003702C6">
        <w:rPr>
          <w:rFonts w:asciiTheme="minorHAnsi" w:hAnsiTheme="minorHAnsi" w:cstheme="minorHAnsi"/>
          <w:color w:val="000000" w:themeColor="text1"/>
          <w:sz w:val="36"/>
          <w:szCs w:val="36"/>
          <w:lang w:val="en-GB"/>
        </w:rPr>
        <w:t xml:space="preserve">aper on </w:t>
      </w:r>
      <w:r w:rsidR="003702C6" w:rsidRPr="003702C6">
        <w:rPr>
          <w:rFonts w:asciiTheme="minorHAnsi" w:hAnsiTheme="minorHAnsi" w:cstheme="minorHAnsi"/>
          <w:color w:val="000000" w:themeColor="text1"/>
          <w:sz w:val="36"/>
          <w:szCs w:val="36"/>
        </w:rPr>
        <w:t xml:space="preserve">designing built environments </w:t>
      </w:r>
      <w:r w:rsidR="00FA05FC">
        <w:rPr>
          <w:rFonts w:asciiTheme="minorHAnsi" w:hAnsiTheme="minorHAnsi" w:cstheme="minorHAnsi"/>
          <w:color w:val="000000" w:themeColor="text1"/>
          <w:sz w:val="36"/>
          <w:szCs w:val="36"/>
        </w:rPr>
        <w:t xml:space="preserve">for </w:t>
      </w:r>
      <w:r w:rsidR="003702C6" w:rsidRPr="003702C6">
        <w:rPr>
          <w:rFonts w:asciiTheme="minorHAnsi" w:hAnsiTheme="minorHAnsi" w:cstheme="minorHAnsi"/>
          <w:color w:val="000000" w:themeColor="text1"/>
          <w:sz w:val="36"/>
          <w:szCs w:val="36"/>
        </w:rPr>
        <w:t>autistic people</w:t>
      </w:r>
    </w:p>
    <w:p w14:paraId="7EBCE3D9" w14:textId="2F7DF0F2" w:rsidR="007C0165" w:rsidRPr="003076F2" w:rsidRDefault="007C0165" w:rsidP="008E04FF">
      <w:pPr>
        <w:rPr>
          <w:rFonts w:asciiTheme="minorHAnsi" w:hAnsiTheme="minorHAnsi" w:cstheme="minorHAnsi"/>
        </w:rPr>
      </w:pPr>
    </w:p>
    <w:p w14:paraId="0D914A29" w14:textId="5C9E84FC" w:rsidR="007C0165" w:rsidRPr="003076F2" w:rsidRDefault="007C0165" w:rsidP="009970FB">
      <w:pPr>
        <w:keepNext/>
        <w:keepLines/>
        <w:spacing w:line="274" w:lineRule="auto"/>
        <w:jc w:val="right"/>
        <w:outlineLvl w:val="0"/>
        <w:rPr>
          <w:rFonts w:asciiTheme="minorHAnsi" w:hAnsiTheme="minorHAnsi" w:cstheme="minorHAnsi"/>
          <w:color w:val="000000"/>
          <w:sz w:val="32"/>
          <w:szCs w:val="32"/>
          <w:lang w:val="en-GB"/>
        </w:rPr>
      </w:pPr>
      <w:r w:rsidRPr="003076F2">
        <w:rPr>
          <w:rFonts w:asciiTheme="minorHAnsi" w:hAnsiTheme="minorHAnsi" w:cstheme="minorHAnsi"/>
          <w:color w:val="000000"/>
          <w:sz w:val="32"/>
          <w:szCs w:val="32"/>
          <w:lang w:val="en-GB"/>
        </w:rPr>
        <w:t>Marita Broadstock</w:t>
      </w:r>
    </w:p>
    <w:p w14:paraId="4DCC5B49" w14:textId="5C1C7265" w:rsidR="009970FB" w:rsidRPr="003076F2" w:rsidRDefault="009970FB" w:rsidP="00DD3E37">
      <w:pPr>
        <w:keepNext/>
        <w:keepLines/>
        <w:jc w:val="right"/>
        <w:outlineLvl w:val="0"/>
        <w:rPr>
          <w:rFonts w:asciiTheme="minorHAnsi" w:hAnsiTheme="minorHAnsi" w:cstheme="minorHAnsi"/>
          <w:sz w:val="32"/>
          <w:szCs w:val="32"/>
        </w:rPr>
      </w:pPr>
    </w:p>
    <w:p w14:paraId="0EC353A6" w14:textId="08B079FD" w:rsidR="001B7456" w:rsidRDefault="00F17A94" w:rsidP="00AB645C">
      <w:pPr>
        <w:keepNext/>
        <w:keepLines/>
        <w:jc w:val="right"/>
        <w:outlineLvl w:val="0"/>
        <w:rPr>
          <w:rFonts w:asciiTheme="minorHAnsi" w:hAnsiTheme="minorHAnsi" w:cstheme="minorHAnsi"/>
          <w:sz w:val="32"/>
          <w:szCs w:val="32"/>
        </w:rPr>
      </w:pPr>
      <w:r>
        <w:rPr>
          <w:rFonts w:asciiTheme="minorHAnsi" w:hAnsiTheme="minorHAnsi" w:cstheme="minorHAnsi"/>
          <w:sz w:val="32"/>
          <w:szCs w:val="32"/>
        </w:rPr>
        <w:t>5</w:t>
      </w:r>
      <w:r w:rsidR="0068122C">
        <w:rPr>
          <w:rFonts w:asciiTheme="minorHAnsi" w:hAnsiTheme="minorHAnsi" w:cstheme="minorHAnsi"/>
          <w:sz w:val="32"/>
          <w:szCs w:val="32"/>
        </w:rPr>
        <w:t xml:space="preserve"> </w:t>
      </w:r>
      <w:r>
        <w:rPr>
          <w:rFonts w:asciiTheme="minorHAnsi" w:hAnsiTheme="minorHAnsi" w:cstheme="minorHAnsi"/>
          <w:sz w:val="32"/>
          <w:szCs w:val="32"/>
        </w:rPr>
        <w:t>May</w:t>
      </w:r>
      <w:r w:rsidR="0068122C">
        <w:rPr>
          <w:rFonts w:asciiTheme="minorHAnsi" w:hAnsiTheme="minorHAnsi" w:cstheme="minorHAnsi"/>
          <w:sz w:val="32"/>
          <w:szCs w:val="32"/>
        </w:rPr>
        <w:t xml:space="preserve"> </w:t>
      </w:r>
      <w:r w:rsidR="009970FB" w:rsidRPr="003076F2">
        <w:rPr>
          <w:rFonts w:asciiTheme="minorHAnsi" w:hAnsiTheme="minorHAnsi" w:cstheme="minorHAnsi"/>
          <w:sz w:val="32"/>
          <w:szCs w:val="32"/>
        </w:rPr>
        <w:t>202</w:t>
      </w:r>
      <w:r w:rsidR="00644A20">
        <w:rPr>
          <w:rFonts w:asciiTheme="minorHAnsi" w:hAnsiTheme="minorHAnsi" w:cstheme="minorHAnsi"/>
          <w:sz w:val="32"/>
          <w:szCs w:val="32"/>
        </w:rPr>
        <w:t>5</w:t>
      </w:r>
    </w:p>
    <w:p w14:paraId="53A9D031" w14:textId="77777777" w:rsidR="002A4490" w:rsidRDefault="002A4490" w:rsidP="00AB645C">
      <w:pPr>
        <w:keepNext/>
        <w:keepLines/>
        <w:jc w:val="right"/>
        <w:outlineLvl w:val="0"/>
        <w:rPr>
          <w:rFonts w:asciiTheme="minorHAnsi" w:hAnsiTheme="minorHAnsi" w:cstheme="minorHAnsi"/>
          <w:sz w:val="32"/>
          <w:szCs w:val="32"/>
        </w:rPr>
      </w:pPr>
    </w:p>
    <w:p w14:paraId="304C3AC0" w14:textId="77777777" w:rsidR="002A4490" w:rsidRPr="003076F2" w:rsidRDefault="002A4490" w:rsidP="00AB645C">
      <w:pPr>
        <w:keepNext/>
        <w:keepLines/>
        <w:jc w:val="right"/>
        <w:outlineLvl w:val="0"/>
        <w:rPr>
          <w:rFonts w:asciiTheme="minorHAnsi" w:hAnsiTheme="minorHAnsi" w:cstheme="minorHAnsi"/>
          <w:sz w:val="32"/>
          <w:szCs w:val="32"/>
        </w:rPr>
      </w:pPr>
    </w:p>
    <w:p w14:paraId="205E1F24" w14:textId="7776A84B" w:rsidR="002F73D5" w:rsidRDefault="002F73D5" w:rsidP="002A4490">
      <w:pPr>
        <w:keepNext/>
        <w:keepLines/>
        <w:jc w:val="right"/>
        <w:outlineLvl w:val="0"/>
        <w:rPr>
          <w:rFonts w:asciiTheme="minorHAnsi" w:hAnsiTheme="minorHAnsi" w:cstheme="minorHAnsi"/>
          <w:noProof/>
        </w:rPr>
      </w:pPr>
      <w:r>
        <w:rPr>
          <w:rFonts w:asciiTheme="minorHAnsi" w:hAnsiTheme="minorHAnsi" w:cstheme="minorHAnsi"/>
          <w:noProof/>
        </w:rPr>
        <w:drawing>
          <wp:inline distT="0" distB="0" distL="0" distR="0" wp14:anchorId="6D4C7C3F" wp14:editId="03D37AAE">
            <wp:extent cx="2887723" cy="710514"/>
            <wp:effectExtent l="0" t="0" r="0" b="1270"/>
            <wp:docPr id="14715455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45565" name="Graphic 1471545565"/>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897615" cy="712948"/>
                    </a:xfrm>
                    <a:prstGeom prst="rect">
                      <a:avLst/>
                    </a:prstGeom>
                  </pic:spPr>
                </pic:pic>
              </a:graphicData>
            </a:graphic>
          </wp:inline>
        </w:drawing>
      </w:r>
    </w:p>
    <w:p w14:paraId="02740C16" w14:textId="4B2279A7" w:rsidR="002F73D5" w:rsidRDefault="002F73D5" w:rsidP="00A46B59">
      <w:pPr>
        <w:keepNext/>
        <w:keepLines/>
        <w:jc w:val="right"/>
        <w:outlineLvl w:val="0"/>
        <w:rPr>
          <w:noProof/>
        </w:rPr>
      </w:pPr>
      <w:r w:rsidRPr="003076F2">
        <w:rPr>
          <w:rFonts w:asciiTheme="minorHAnsi" w:hAnsiTheme="minorHAnsi" w:cstheme="minorHAnsi"/>
          <w:noProof/>
        </w:rPr>
        <w:drawing>
          <wp:inline distT="0" distB="0" distL="0" distR="0" wp14:anchorId="2F95DA18" wp14:editId="0C40E7C3">
            <wp:extent cx="2463356" cy="1335819"/>
            <wp:effectExtent l="0" t="0" r="635" b="0"/>
            <wp:docPr id="3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nector Support, Enabling Good Lives Christchurch - Do Good Jobs - NZ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480" cy="1371134"/>
                    </a:xfrm>
                    <a:prstGeom prst="rect">
                      <a:avLst/>
                    </a:prstGeom>
                    <a:noFill/>
                    <a:ln>
                      <a:noFill/>
                    </a:ln>
                  </pic:spPr>
                </pic:pic>
              </a:graphicData>
            </a:graphic>
          </wp:inline>
        </w:drawing>
      </w:r>
    </w:p>
    <w:p w14:paraId="13CA8417" w14:textId="2F4C7EDC" w:rsidR="00A46B59" w:rsidRDefault="002A4490" w:rsidP="00A46B59">
      <w:pPr>
        <w:keepNext/>
        <w:keepLines/>
        <w:jc w:val="right"/>
        <w:outlineLvl w:val="0"/>
        <w:rPr>
          <w:noProof/>
        </w:rPr>
      </w:pPr>
      <w:r>
        <w:rPr>
          <w:rFonts w:asciiTheme="minorHAnsi" w:hAnsiTheme="minorHAnsi" w:cstheme="minorHAnsi"/>
          <w:noProof/>
        </w:rPr>
        <w:drawing>
          <wp:inline distT="0" distB="0" distL="0" distR="0" wp14:anchorId="24AB9CC8" wp14:editId="64B03323">
            <wp:extent cx="2805592" cy="524787"/>
            <wp:effectExtent l="0" t="0" r="1270" b="0"/>
            <wp:docPr id="1323991287"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287" name="Graphic 1323991287"/>
                    <pic:cNvPicPr/>
                  </pic:nvPicPr>
                  <pic:blipFill>
                    <a:blip r:embed="rId12">
                      <a:extLst>
                        <a:ext uri="{96DAC541-7B7A-43D3-8B79-37D633B846F1}">
                          <asvg:svgBlip xmlns:asvg="http://schemas.microsoft.com/office/drawing/2016/SVG/main" r:embed="rId13"/>
                        </a:ext>
                      </a:extLst>
                    </a:blip>
                    <a:stretch>
                      <a:fillRect/>
                    </a:stretch>
                  </pic:blipFill>
                  <pic:spPr>
                    <a:xfrm>
                      <a:off x="0" y="0"/>
                      <a:ext cx="2954229" cy="552590"/>
                    </a:xfrm>
                    <a:prstGeom prst="rect">
                      <a:avLst/>
                    </a:prstGeom>
                  </pic:spPr>
                </pic:pic>
              </a:graphicData>
            </a:graphic>
          </wp:inline>
        </w:drawing>
      </w:r>
    </w:p>
    <w:p w14:paraId="17976A2A" w14:textId="2BEA30AA" w:rsidR="00A46B59" w:rsidRDefault="00A46B59">
      <w:pPr>
        <w:rPr>
          <w:rFonts w:asciiTheme="minorHAnsi" w:hAnsiTheme="minorHAnsi" w:cstheme="minorHAnsi"/>
          <w:b/>
          <w:lang w:eastAsia="en-NZ"/>
        </w:rPr>
      </w:pPr>
      <w:r>
        <w:rPr>
          <w:rFonts w:asciiTheme="minorHAnsi" w:hAnsiTheme="minorHAnsi" w:cstheme="minorHAnsi"/>
          <w:b/>
          <w:lang w:eastAsia="en-NZ"/>
        </w:rPr>
        <w:br w:type="page"/>
      </w:r>
    </w:p>
    <w:p w14:paraId="0958C0C9" w14:textId="6FB5414F" w:rsidR="007C0165" w:rsidRPr="003076F2" w:rsidRDefault="007C0165" w:rsidP="00A24700">
      <w:pPr>
        <w:spacing w:after="120" w:line="300" w:lineRule="exact"/>
        <w:jc w:val="both"/>
        <w:rPr>
          <w:rFonts w:asciiTheme="minorHAnsi" w:hAnsiTheme="minorHAnsi" w:cstheme="minorHAnsi"/>
          <w:b/>
          <w:lang w:eastAsia="en-NZ"/>
        </w:rPr>
      </w:pPr>
      <w:r w:rsidRPr="003076F2">
        <w:rPr>
          <w:rFonts w:asciiTheme="minorHAnsi" w:hAnsiTheme="minorHAnsi" w:cstheme="minorHAnsi"/>
          <w:b/>
          <w:lang w:eastAsia="en-NZ"/>
        </w:rPr>
        <w:lastRenderedPageBreak/>
        <w:t xml:space="preserve">© </w:t>
      </w:r>
      <w:r w:rsidR="002F73D5">
        <w:rPr>
          <w:rFonts w:asciiTheme="minorHAnsi" w:hAnsiTheme="minorHAnsi" w:cstheme="minorHAnsi"/>
          <w:b/>
          <w:lang w:eastAsia="en-NZ"/>
        </w:rPr>
        <w:t>Ministry of Social Development</w:t>
      </w:r>
      <w:r w:rsidR="005F3986" w:rsidRPr="003076F2">
        <w:rPr>
          <w:rFonts w:asciiTheme="minorHAnsi" w:hAnsiTheme="minorHAnsi" w:cstheme="minorHAnsi"/>
          <w:b/>
          <w:lang w:eastAsia="en-NZ"/>
        </w:rPr>
        <w:t xml:space="preserve"> –</w:t>
      </w:r>
      <w:r w:rsidR="002F73D5">
        <w:rPr>
          <w:rFonts w:asciiTheme="minorHAnsi" w:hAnsiTheme="minorHAnsi" w:cstheme="minorHAnsi"/>
          <w:b/>
          <w:lang w:eastAsia="en-NZ"/>
        </w:rPr>
        <w:t xml:space="preserve"> </w:t>
      </w:r>
      <w:r w:rsidRPr="003076F2">
        <w:rPr>
          <w:rFonts w:asciiTheme="minorHAnsi" w:hAnsiTheme="minorHAnsi" w:cstheme="minorHAnsi"/>
          <w:b/>
          <w:lang w:eastAsia="en-NZ"/>
        </w:rPr>
        <w:t>202</w:t>
      </w:r>
      <w:r w:rsidR="003702C6">
        <w:rPr>
          <w:rFonts w:asciiTheme="minorHAnsi" w:hAnsiTheme="minorHAnsi" w:cstheme="minorHAnsi"/>
          <w:b/>
          <w:lang w:eastAsia="en-NZ"/>
        </w:rPr>
        <w:t>5</w:t>
      </w:r>
    </w:p>
    <w:p w14:paraId="521938D2" w14:textId="77777777"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Published by INSiGHT Research Ltd</w:t>
      </w:r>
    </w:p>
    <w:p w14:paraId="4A8C1DBA" w14:textId="228F053F"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181 Blighs Rd, Strowan 8052, New Zealand</w:t>
      </w:r>
    </w:p>
    <w:p w14:paraId="7FB7AB3C" w14:textId="1E51FE0E" w:rsidR="003C30BF" w:rsidRPr="003076F2" w:rsidRDefault="003C30BF" w:rsidP="00A24700">
      <w:pPr>
        <w:spacing w:after="120" w:line="300" w:lineRule="exact"/>
        <w:rPr>
          <w:rFonts w:asciiTheme="minorHAnsi" w:hAnsiTheme="minorHAnsi" w:cstheme="minorHAnsi"/>
          <w:lang w:eastAsia="en-NZ"/>
        </w:rPr>
      </w:pPr>
      <w:r w:rsidRPr="003076F2">
        <w:rPr>
          <w:rFonts w:asciiTheme="minorHAnsi" w:hAnsiTheme="minorHAnsi" w:cstheme="minorHAnsi"/>
          <w:lang w:eastAsia="en-NZ"/>
        </w:rPr>
        <w:t>www.insightresearchltd.com</w:t>
      </w:r>
    </w:p>
    <w:p w14:paraId="50770DD1" w14:textId="68AC08D3" w:rsidR="007C0165" w:rsidRPr="003076F2" w:rsidRDefault="007C0165"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Contributorship</w:t>
      </w:r>
      <w:r w:rsidR="00DF5D69" w:rsidRPr="003076F2">
        <w:rPr>
          <w:rFonts w:asciiTheme="minorHAnsi" w:hAnsiTheme="minorHAnsi" w:cstheme="minorHAnsi"/>
          <w:b/>
          <w:color w:val="4472C4" w:themeColor="accent1"/>
          <w:lang w:eastAsia="en-NZ"/>
        </w:rPr>
        <w:t xml:space="preserve"> and independence</w:t>
      </w:r>
    </w:p>
    <w:p w14:paraId="4E8432F9" w14:textId="5FCC2E1E" w:rsidR="00771391" w:rsidRPr="003076F2" w:rsidRDefault="007C0165" w:rsidP="00757BD7">
      <w:pPr>
        <w:pStyle w:val="GLBodytext"/>
      </w:pPr>
      <w:r w:rsidRPr="003076F2">
        <w:rPr>
          <w:i/>
          <w:iCs/>
        </w:rPr>
        <w:t>Marita Broadstock</w:t>
      </w:r>
      <w:r w:rsidRPr="003076F2">
        <w:t xml:space="preserve"> (INSiGHT Research) conducted th</w:t>
      </w:r>
      <w:r w:rsidR="00C32A1D" w:rsidRPr="003076F2">
        <w:t>e</w:t>
      </w:r>
      <w:r w:rsidR="002C4F2F" w:rsidRPr="003076F2">
        <w:t xml:space="preserve"> umbrella review of</w:t>
      </w:r>
      <w:r w:rsidRPr="003076F2">
        <w:t xml:space="preserve"> systematic review</w:t>
      </w:r>
      <w:r w:rsidR="002C4F2F" w:rsidRPr="003076F2">
        <w:t xml:space="preserve">s, and </w:t>
      </w:r>
      <w:r w:rsidRPr="003076F2">
        <w:t>prepared th</w:t>
      </w:r>
      <w:r w:rsidR="002C4F2F" w:rsidRPr="003076F2">
        <w:t>is</w:t>
      </w:r>
      <w:r w:rsidRPr="003076F2">
        <w:t xml:space="preserve"> Supplementary Paper</w:t>
      </w:r>
      <w:r w:rsidR="002C4F2F" w:rsidRPr="003076F2">
        <w:t xml:space="preserve">. She </w:t>
      </w:r>
      <w:r w:rsidR="00771391" w:rsidRPr="003076F2">
        <w:t xml:space="preserve">manages the Autism/Takiwātanga Living Guideline </w:t>
      </w:r>
      <w:r w:rsidR="00CD7CD8" w:rsidRPr="003076F2">
        <w:t xml:space="preserve">programme; a </w:t>
      </w:r>
      <w:r w:rsidR="00771391" w:rsidRPr="003076F2">
        <w:t>process</w:t>
      </w:r>
      <w:r w:rsidR="0053438B" w:rsidRPr="003076F2">
        <w:t xml:space="preserve"> for ensuring the Aotearoa New Zealand Autism Guideline</w:t>
      </w:r>
      <w:r w:rsidR="00FC4EE9" w:rsidRPr="003076F2">
        <w:t>:</w:t>
      </w:r>
      <w:r w:rsidR="00063E5D" w:rsidRPr="003076F2">
        <w:t xml:space="preserve"> </w:t>
      </w:r>
      <w:r w:rsidR="00E752AC" w:rsidRPr="003076F2">
        <w:t>He Waka Huia Takiwātanga Rau</w:t>
      </w:r>
      <w:r w:rsidR="0053438B" w:rsidRPr="003076F2">
        <w:t xml:space="preserve"> (3</w:t>
      </w:r>
      <w:r w:rsidR="0053438B" w:rsidRPr="003076F2">
        <w:rPr>
          <w:vertAlign w:val="superscript"/>
        </w:rPr>
        <w:t>rd</w:t>
      </w:r>
      <w:r w:rsidR="0053438B" w:rsidRPr="003076F2">
        <w:t xml:space="preserve"> edition, 2022)</w:t>
      </w:r>
      <w:r w:rsidR="001142A6" w:rsidRPr="003076F2">
        <w:t xml:space="preserv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C0343E" w:rsidRPr="003076F2">
        <w:t xml:space="preserve"> </w:t>
      </w:r>
      <w:r w:rsidR="0053438B" w:rsidRPr="003076F2">
        <w:t>remains up to date.</w:t>
      </w:r>
      <w:r w:rsidR="00227F15" w:rsidRPr="003076F2">
        <w:t xml:space="preserve"> </w:t>
      </w:r>
    </w:p>
    <w:p w14:paraId="50562618" w14:textId="7AFCC34A" w:rsidR="007C0165" w:rsidRPr="003076F2" w:rsidRDefault="005F4ADF" w:rsidP="00757BD7">
      <w:pPr>
        <w:pStyle w:val="GLBodytext"/>
      </w:pPr>
      <w:r w:rsidRPr="003076F2">
        <w:t>An advisory panel known as the</w:t>
      </w:r>
      <w:r w:rsidR="007C0165" w:rsidRPr="003076F2">
        <w:t xml:space="preserve"> </w:t>
      </w:r>
      <w:r w:rsidR="007C0165" w:rsidRPr="003076F2">
        <w:rPr>
          <w:i/>
          <w:iCs/>
        </w:rPr>
        <w:t>Living Guideline Group</w:t>
      </w:r>
      <w:r w:rsidR="007C0165" w:rsidRPr="003076F2">
        <w:t xml:space="preserve"> (</w:t>
      </w:r>
      <w:r w:rsidR="00771391" w:rsidRPr="003076F2">
        <w:t xml:space="preserve">LGG) </w:t>
      </w:r>
      <w:r w:rsidR="0053438B" w:rsidRPr="003076F2">
        <w:t xml:space="preserve">considered the body of evidence presented in </w:t>
      </w:r>
      <w:r w:rsidR="00771391" w:rsidRPr="003076F2">
        <w:t>th</w:t>
      </w:r>
      <w:r w:rsidR="0053438B" w:rsidRPr="003076F2">
        <w:t>is</w:t>
      </w:r>
      <w:r w:rsidR="00771391" w:rsidRPr="003076F2">
        <w:t xml:space="preserve"> </w:t>
      </w:r>
      <w:r w:rsidR="0053438B" w:rsidRPr="003076F2">
        <w:t>paper</w:t>
      </w:r>
      <w:r w:rsidR="00771391" w:rsidRPr="003076F2">
        <w:t xml:space="preserve"> </w:t>
      </w:r>
      <w:r w:rsidR="002C4F2F" w:rsidRPr="003076F2">
        <w:t>in</w:t>
      </w:r>
      <w:r w:rsidR="00771391" w:rsidRPr="003076F2">
        <w:t xml:space="preserve"> </w:t>
      </w:r>
      <w:r w:rsidR="00603B7B">
        <w:t>developing</w:t>
      </w:r>
      <w:r w:rsidR="002C4F2F" w:rsidRPr="003076F2">
        <w:t xml:space="preserve"> </w:t>
      </w:r>
      <w:r w:rsidR="00C32A1D" w:rsidRPr="003076F2">
        <w:t xml:space="preserve">and grading </w:t>
      </w:r>
      <w:r w:rsidR="007C0165" w:rsidRPr="003076F2">
        <w:t>Recommendations and Good Practice Points</w:t>
      </w:r>
      <w:r w:rsidR="002C4F2F" w:rsidRPr="003076F2">
        <w:t xml:space="preserve"> to update the </w:t>
      </w:r>
      <w:r w:rsidR="0053438B" w:rsidRPr="003076F2">
        <w:t>Guideline.</w:t>
      </w:r>
      <w:r w:rsidR="002C4F2F" w:rsidRPr="003076F2">
        <w:t xml:space="preserve"> </w:t>
      </w:r>
      <w:r w:rsidR="00771391" w:rsidRPr="003076F2">
        <w:t xml:space="preserve">Their decisions are </w:t>
      </w:r>
      <w:r w:rsidR="007C0165" w:rsidRPr="003076F2">
        <w:t xml:space="preserve">reported in </w:t>
      </w:r>
      <w:hyperlink w:anchor="Part3" w:history="1">
        <w:r w:rsidR="007C0165" w:rsidRPr="003076F2">
          <w:rPr>
            <w:rStyle w:val="Hyperlink"/>
            <w:rFonts w:cstheme="minorHAnsi"/>
            <w:b/>
            <w:bCs/>
          </w:rPr>
          <w:t>Part 3</w:t>
        </w:r>
      </w:hyperlink>
      <w:r w:rsidR="007C0165" w:rsidRPr="003076F2">
        <w:t>.</w:t>
      </w:r>
      <w:r w:rsidR="00F85503" w:rsidRPr="003076F2">
        <w:t xml:space="preserve"> </w:t>
      </w:r>
    </w:p>
    <w:p w14:paraId="3E1727AD" w14:textId="2BD31084" w:rsidR="00DF5D69" w:rsidRPr="003076F2" w:rsidRDefault="00DF5D69" w:rsidP="00757BD7">
      <w:pPr>
        <w:pStyle w:val="GLBodytext"/>
      </w:pPr>
      <w:r w:rsidRPr="003076F2">
        <w:t>Contributors have no financial or other perceived or real conflicts of interest pertaining to the reviewed material.</w:t>
      </w:r>
    </w:p>
    <w:p w14:paraId="08FFCB7F" w14:textId="0259F69A"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Copyright</w:t>
      </w:r>
    </w:p>
    <w:p w14:paraId="4B7E1296" w14:textId="2D387E4D" w:rsidR="00ED4FCF" w:rsidRPr="003076F2" w:rsidRDefault="006E014F" w:rsidP="00757BD7">
      <w:pPr>
        <w:pStyle w:val="GLBodytext"/>
        <w:rPr>
          <w:color w:val="0000FF"/>
          <w:u w:val="single"/>
        </w:rPr>
      </w:pPr>
      <w:r w:rsidRPr="003076F2">
        <w:t xml:space="preserve">This is licensed under the Creative Commons Attribution 4.0 International licence. In essence, you are free to: share </w:t>
      </w:r>
      <w:r w:rsidR="00CD7CD8" w:rsidRPr="003076F2">
        <w:t>(</w:t>
      </w:r>
      <w:r w:rsidRPr="003076F2">
        <w:t>i.e., copy and redistribute the material in any medium or format</w:t>
      </w:r>
      <w:r w:rsidR="00CD7CD8" w:rsidRPr="003076F2">
        <w:t xml:space="preserve">) and </w:t>
      </w:r>
      <w:r w:rsidRPr="003076F2">
        <w:t xml:space="preserve">adapt </w:t>
      </w:r>
      <w:r w:rsidR="00CD7CD8" w:rsidRPr="003076F2">
        <w:t>(</w:t>
      </w:r>
      <w:r w:rsidRPr="003076F2">
        <w:t>i.e., remix, transform and build upon the material</w:t>
      </w:r>
      <w:r w:rsidR="00CD7CD8" w:rsidRPr="003076F2">
        <w:t>) with</w:t>
      </w:r>
      <w:r w:rsidRPr="003076F2">
        <w:t xml:space="preserve"> appropriate credit</w:t>
      </w:r>
      <w:r w:rsidR="00CD7CD8" w:rsidRPr="003076F2">
        <w:t xml:space="preserve">. </w:t>
      </w:r>
      <w:bookmarkStart w:id="5" w:name="_Toc229993607"/>
    </w:p>
    <w:p w14:paraId="14B322C0" w14:textId="4015B794"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Funding</w:t>
      </w:r>
      <w:bookmarkEnd w:id="5"/>
    </w:p>
    <w:p w14:paraId="05D0EB6B" w14:textId="449F913D" w:rsidR="00FB762C" w:rsidRPr="00FB762C" w:rsidRDefault="001101D5" w:rsidP="00FB762C">
      <w:pPr>
        <w:pStyle w:val="GLBodytext"/>
        <w:jc w:val="left"/>
        <w:rPr>
          <w:bCs/>
          <w:iCs/>
        </w:rPr>
      </w:pPr>
      <w:r w:rsidRPr="003076F2">
        <w:rPr>
          <w:shd w:val="clear" w:color="auto" w:fill="FFFFFF"/>
        </w:rPr>
        <w:t xml:space="preserve">The Living Guideline programme and this Supplementary Paper </w:t>
      </w:r>
      <w:r w:rsidR="00FB762C">
        <w:rPr>
          <w:shd w:val="clear" w:color="auto" w:fill="FFFFFF"/>
        </w:rPr>
        <w:t>are</w:t>
      </w:r>
      <w:r w:rsidRPr="003076F2">
        <w:rPr>
          <w:shd w:val="clear" w:color="auto" w:fill="FFFFFF"/>
        </w:rPr>
        <w:t xml:space="preserve"> funded by </w:t>
      </w:r>
      <w:r w:rsidR="00FB762C">
        <w:rPr>
          <w:color w:val="000000"/>
        </w:rPr>
        <w:t xml:space="preserve">the </w:t>
      </w:r>
      <w:r w:rsidR="00FB762C" w:rsidRPr="003076F2">
        <w:t xml:space="preserve">Aotearoa New Zealand government’s </w:t>
      </w:r>
      <w:r w:rsidR="00FB762C">
        <w:rPr>
          <w:color w:val="000000"/>
        </w:rPr>
        <w:t>Ministry of Social Development, in</w:t>
      </w:r>
      <w:r w:rsidR="00FB762C" w:rsidRPr="00D577F5">
        <w:rPr>
          <w:color w:val="000000"/>
        </w:rPr>
        <w:t xml:space="preserve"> partners</w:t>
      </w:r>
      <w:r w:rsidR="00FB762C">
        <w:rPr>
          <w:color w:val="000000"/>
        </w:rPr>
        <w:t>hip</w:t>
      </w:r>
      <w:r w:rsidR="00FB762C" w:rsidRPr="00D577F5">
        <w:rPr>
          <w:color w:val="000000"/>
        </w:rPr>
        <w:t xml:space="preserve"> with Whaikaha – Ministry of Disabled People</w:t>
      </w:r>
      <w:r w:rsidR="00FB762C">
        <w:rPr>
          <w:color w:val="000000"/>
        </w:rPr>
        <w:t xml:space="preserve"> and the </w:t>
      </w:r>
      <w:r w:rsidR="00FB762C" w:rsidRPr="00D577F5">
        <w:rPr>
          <w:color w:val="000000"/>
        </w:rPr>
        <w:t>Ministry of Education</w:t>
      </w:r>
      <w:r w:rsidR="00FB762C">
        <w:rPr>
          <w:color w:val="000000"/>
        </w:rPr>
        <w:t xml:space="preserve"> as co-sponsors.</w:t>
      </w:r>
    </w:p>
    <w:p w14:paraId="7380B8B5" w14:textId="77777777"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Statement of intent</w:t>
      </w:r>
    </w:p>
    <w:p w14:paraId="3917F494" w14:textId="1B51D6E7" w:rsidR="0050785A" w:rsidRPr="003076F2" w:rsidRDefault="006E014F" w:rsidP="00757BD7">
      <w:pPr>
        <w:pStyle w:val="GLBodytext"/>
      </w:pPr>
      <w:r w:rsidRPr="003076F2">
        <w:t>INSIGHT Research produces evidence-based best practice guidelines</w:t>
      </w:r>
      <w:r w:rsidR="00C547DC" w:rsidRPr="003076F2">
        <w:t xml:space="preserve"> and systematic </w:t>
      </w:r>
      <w:r w:rsidRPr="003076F2">
        <w:t xml:space="preserve">reviews to </w:t>
      </w:r>
      <w:r w:rsidR="00C547DC" w:rsidRPr="003076F2">
        <w:t>assist</w:t>
      </w:r>
      <w:r w:rsidRPr="003076F2">
        <w:t xml:space="preserve"> </w:t>
      </w:r>
      <w:r w:rsidR="005456FE" w:rsidRPr="003076F2">
        <w:t>affected</w:t>
      </w:r>
      <w:r w:rsidR="00F92D4F" w:rsidRPr="003076F2">
        <w:t xml:space="preserve"> individuals, families/whānau, </w:t>
      </w:r>
      <w:r w:rsidR="005456FE" w:rsidRPr="003076F2">
        <w:t>clinicians</w:t>
      </w:r>
      <w:r w:rsidRPr="003076F2">
        <w:t xml:space="preserve">, educators, </w:t>
      </w:r>
      <w:r w:rsidR="00F92D4F" w:rsidRPr="003076F2">
        <w:t xml:space="preserve">and </w:t>
      </w:r>
      <w:r w:rsidRPr="003076F2">
        <w:t>policy-makers</w:t>
      </w:r>
      <w:r w:rsidR="00F92D4F" w:rsidRPr="003076F2">
        <w:t xml:space="preserve"> </w:t>
      </w:r>
      <w:r w:rsidRPr="003076F2">
        <w:t xml:space="preserve">make decisions about </w:t>
      </w:r>
      <w:r w:rsidR="00203B79" w:rsidRPr="003076F2">
        <w:t>the best supports available</w:t>
      </w:r>
      <w:r w:rsidRPr="003076F2">
        <w:t xml:space="preserve">. The evidence is developed from systematic reviews of international literature and placed within </w:t>
      </w:r>
      <w:r w:rsidR="00F92D4F" w:rsidRPr="003076F2">
        <w:t>an Aotearoa</w:t>
      </w:r>
      <w:r w:rsidRPr="003076F2">
        <w:t xml:space="preserve"> New Zealand context.</w:t>
      </w:r>
      <w:r w:rsidR="00ED4FCF" w:rsidRPr="003076F2">
        <w:t xml:space="preserve"> </w:t>
      </w:r>
      <w:r w:rsidRPr="003076F2">
        <w:t xml:space="preserve">Guidelines, including </w:t>
      </w:r>
      <w:r w:rsidR="003C55B1" w:rsidRPr="003076F2">
        <w:t>S</w:t>
      </w:r>
      <w:r w:rsidRPr="003076F2">
        <w:t xml:space="preserve">upplementary </w:t>
      </w:r>
      <w:r w:rsidR="003C55B1" w:rsidRPr="003076F2">
        <w:t>P</w:t>
      </w:r>
      <w:r w:rsidRPr="003076F2">
        <w:t xml:space="preserve">apers, are not intended to replace a </w:t>
      </w:r>
      <w:r w:rsidR="002C4F2F" w:rsidRPr="003076F2">
        <w:t xml:space="preserve">clinical </w:t>
      </w:r>
      <w:r w:rsidR="00F85503" w:rsidRPr="003076F2">
        <w:t>specialist</w:t>
      </w:r>
      <w:r w:rsidR="00445251" w:rsidRPr="003076F2">
        <w:t>/</w:t>
      </w:r>
      <w:r w:rsidR="003309A1" w:rsidRPr="003076F2">
        <w:t>practitioner’s</w:t>
      </w:r>
      <w:r w:rsidRPr="003076F2">
        <w:t xml:space="preserve"> judgement</w:t>
      </w:r>
      <w:r w:rsidR="00D75942" w:rsidRPr="003076F2">
        <w:t xml:space="preserve"> </w:t>
      </w:r>
      <w:r w:rsidR="00F85503" w:rsidRPr="003076F2">
        <w:t>in</w:t>
      </w:r>
      <w:r w:rsidR="00D75942" w:rsidRPr="003076F2">
        <w:t xml:space="preserve"> individual circumstances</w:t>
      </w:r>
      <w:r w:rsidRPr="003076F2">
        <w:t>.</w:t>
      </w:r>
    </w:p>
    <w:p w14:paraId="7F9F9169" w14:textId="0F89EB63"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Suggested citation</w:t>
      </w:r>
    </w:p>
    <w:p w14:paraId="09CE0E4B" w14:textId="0EF9C2AC" w:rsidR="00ED4FCF" w:rsidRPr="003076F2" w:rsidRDefault="006E014F" w:rsidP="00757BD7">
      <w:pPr>
        <w:pStyle w:val="GLBodytext"/>
      </w:pPr>
      <w:r w:rsidRPr="003702C6">
        <w:t>Broadstock</w:t>
      </w:r>
      <w:r w:rsidR="00EC2C44" w:rsidRPr="003702C6">
        <w:t>, Marita</w:t>
      </w:r>
      <w:r w:rsidRPr="003702C6">
        <w:t xml:space="preserve">. </w:t>
      </w:r>
      <w:r w:rsidR="00546CF0" w:rsidRPr="003702C6">
        <w:t xml:space="preserve">Aotearoa </w:t>
      </w:r>
      <w:r w:rsidR="00BD63CC" w:rsidRPr="003702C6">
        <w:t>New Zealand Autism Guideline</w:t>
      </w:r>
      <w:r w:rsidR="00546CF0" w:rsidRPr="003702C6">
        <w:t>:</w:t>
      </w:r>
      <w:r w:rsidR="00BD63CC" w:rsidRPr="003702C6">
        <w:t xml:space="preserve"> Supplementary </w:t>
      </w:r>
      <w:r w:rsidR="003C55B1" w:rsidRPr="003702C6">
        <w:t>P</w:t>
      </w:r>
      <w:r w:rsidR="00BD63CC" w:rsidRPr="003702C6">
        <w:t xml:space="preserve">aper on </w:t>
      </w:r>
      <w:r w:rsidR="003702C6" w:rsidRPr="003702C6">
        <w:rPr>
          <w:color w:val="000000" w:themeColor="text1"/>
        </w:rPr>
        <w:t xml:space="preserve">designing built environments </w:t>
      </w:r>
      <w:r w:rsidR="00FA05FC">
        <w:rPr>
          <w:color w:val="000000" w:themeColor="text1"/>
        </w:rPr>
        <w:t xml:space="preserve">for </w:t>
      </w:r>
      <w:r w:rsidR="003702C6" w:rsidRPr="003702C6">
        <w:rPr>
          <w:color w:val="000000" w:themeColor="text1"/>
        </w:rPr>
        <w:t>autistic people</w:t>
      </w:r>
      <w:r w:rsidRPr="003702C6">
        <w:t>.</w:t>
      </w:r>
      <w:r w:rsidRPr="003076F2">
        <w:t xml:space="preserve"> Christchurch</w:t>
      </w:r>
      <w:r w:rsidRPr="003076F2">
        <w:rPr>
          <w:szCs w:val="22"/>
        </w:rPr>
        <w:t>: INSIGHT Research; 202</w:t>
      </w:r>
      <w:r w:rsidR="003702C6">
        <w:rPr>
          <w:szCs w:val="22"/>
        </w:rPr>
        <w:t>5</w:t>
      </w:r>
      <w:r w:rsidRPr="003076F2">
        <w:rPr>
          <w:szCs w:val="22"/>
        </w:rPr>
        <w:t>.</w:t>
      </w:r>
      <w:r w:rsidR="00AE78B0" w:rsidRPr="003076F2">
        <w:rPr>
          <w:szCs w:val="22"/>
        </w:rPr>
        <w:t xml:space="preserve"> Available: </w:t>
      </w:r>
      <w:hyperlink r:id="rId14" w:history="1">
        <w:r w:rsidR="00AE78B0" w:rsidRPr="003076F2">
          <w:rPr>
            <w:rStyle w:val="Hyperlink"/>
            <w:rFonts w:cstheme="minorHAnsi"/>
            <w:szCs w:val="22"/>
          </w:rPr>
          <w:t>https://www.whaikaha.govt.nz/about-us/policy-strategies-and-action-plans/nz-autism-guideline/</w:t>
        </w:r>
      </w:hyperlink>
    </w:p>
    <w:p w14:paraId="139A07E6" w14:textId="02D95427" w:rsidR="000F3B20" w:rsidRPr="003076F2" w:rsidRDefault="00A24700" w:rsidP="00757BD7">
      <w:pPr>
        <w:pStyle w:val="GLBodytext"/>
      </w:pPr>
      <w:r w:rsidRPr="003076F2">
        <w:t>This Supplementary Paper updates evidence for the Aotearoa New Zealand Autism Guideline:</w:t>
      </w:r>
      <w:r w:rsidRPr="003076F2">
        <w:rPr>
          <w:noProof/>
        </w:rPr>
        <w:t xml:space="preserve"> He Waka Huia Takiwātanga Rau</w:t>
      </w:r>
      <w:r w:rsidRPr="003076F2">
        <w:t xml:space="preserve"> (2022)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1142A6" w:rsidRPr="003076F2">
        <w:t xml:space="preserve"> </w:t>
      </w:r>
      <w:r w:rsidRPr="003076F2">
        <w:t>and should be read in the context of the Guideline and previous Supplementary Papers</w:t>
      </w:r>
      <w:r w:rsidR="00686200" w:rsidRPr="003076F2">
        <w:t xml:space="preserve"> </w:t>
      </w:r>
      <w:r w:rsidR="006F1A08">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 </w:instrText>
      </w:r>
      <w:r w:rsidR="00F86F4C">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EN.CITE.DATA </w:instrText>
      </w:r>
      <w:r w:rsidR="00F86F4C">
        <w:fldChar w:fldCharType="end"/>
      </w:r>
      <w:r w:rsidR="006F1A08">
        <w:fldChar w:fldCharType="separate"/>
      </w:r>
      <w:r w:rsidR="006F1A08">
        <w:rPr>
          <w:noProof/>
        </w:rPr>
        <w:t>[</w:t>
      </w:r>
      <w:hyperlink w:anchor="_ENREF_2" w:tooltip="Broadstock, 2010 #240" w:history="1">
        <w:r w:rsidR="00BF688C">
          <w:rPr>
            <w:noProof/>
          </w:rPr>
          <w:t>2-16</w:t>
        </w:r>
      </w:hyperlink>
      <w:r w:rsidR="006F1A08">
        <w:rPr>
          <w:noProof/>
        </w:rPr>
        <w:t>]</w:t>
      </w:r>
      <w:r w:rsidR="006F1A08">
        <w:fldChar w:fldCharType="end"/>
      </w:r>
      <w:r w:rsidR="00CB0D6A">
        <w:t>.</w:t>
      </w:r>
    </w:p>
    <w:p w14:paraId="4E1F5470" w14:textId="0D3ABB9E" w:rsidR="003631E1" w:rsidRPr="003076F2" w:rsidRDefault="006E014F" w:rsidP="00757BD7">
      <w:pPr>
        <w:pStyle w:val="GLBodytext"/>
        <w:rPr>
          <w:lang w:val="en-AU"/>
        </w:rPr>
      </w:pPr>
      <w:r w:rsidRPr="003076F2">
        <w:t>Currency review date: 20</w:t>
      </w:r>
      <w:r w:rsidR="003702C6">
        <w:t>30</w:t>
      </w:r>
    </w:p>
    <w:p w14:paraId="16B51E4E" w14:textId="28F15A3B" w:rsidR="00D97BFF" w:rsidRPr="003076F2" w:rsidRDefault="00D97BFF" w:rsidP="00757BD7">
      <w:pPr>
        <w:pStyle w:val="GLBodytext"/>
        <w:sectPr w:rsidR="00D97BFF" w:rsidRPr="003076F2" w:rsidSect="00146300">
          <w:headerReference w:type="even" r:id="rId15"/>
          <w:headerReference w:type="default" r:id="rId16"/>
          <w:headerReference w:type="first" r:id="rId17"/>
          <w:footerReference w:type="first" r:id="rId18"/>
          <w:type w:val="evenPage"/>
          <w:pgSz w:w="11907" w:h="16834" w:code="9"/>
          <w:pgMar w:top="1418" w:right="1418" w:bottom="1418" w:left="1418" w:header="567" w:footer="425" w:gutter="284"/>
          <w:pgNumType w:fmt="lowerRoman"/>
          <w:cols w:space="720"/>
          <w:titlePg/>
          <w:docGrid w:linePitch="326"/>
        </w:sectPr>
      </w:pPr>
    </w:p>
    <w:p w14:paraId="2C3876C4" w14:textId="0DC8BF4B" w:rsidR="00EF2F93" w:rsidRPr="003076F2" w:rsidRDefault="006322E5" w:rsidP="00EF2F93">
      <w:pPr>
        <w:pStyle w:val="GLHeading1"/>
      </w:pPr>
      <w:bookmarkStart w:id="6" w:name="_Toc183692883"/>
      <w:bookmarkStart w:id="7" w:name="_Toc184964816"/>
      <w:bookmarkStart w:id="8" w:name="_Toc311630005"/>
      <w:bookmarkStart w:id="9" w:name="_Toc311631963"/>
      <w:bookmarkStart w:id="10" w:name="_Toc214642228"/>
      <w:bookmarkStart w:id="11" w:name="_Toc214642532"/>
      <w:bookmarkStart w:id="12" w:name="_Toc214993609"/>
      <w:bookmarkStart w:id="13" w:name="_Toc214994151"/>
      <w:bookmarkStart w:id="14" w:name="_Toc216717474"/>
      <w:bookmarkStart w:id="15" w:name="_Toc227063748"/>
      <w:bookmarkStart w:id="16" w:name="_Toc227064387"/>
      <w:bookmarkStart w:id="17" w:name="_Toc227064704"/>
      <w:bookmarkStart w:id="18" w:name="_Toc309328727"/>
      <w:bookmarkStart w:id="19" w:name="_Toc339661943"/>
      <w:bookmarkStart w:id="20" w:name="_Toc339662375"/>
      <w:bookmarkStart w:id="21" w:name="_Toc339744363"/>
      <w:bookmarkStart w:id="22" w:name="_Toc345035297"/>
      <w:bookmarkStart w:id="23" w:name="_Toc352193652"/>
      <w:bookmarkStart w:id="24" w:name="_Toc352193766"/>
      <w:bookmarkStart w:id="25" w:name="_Toc352195759"/>
      <w:bookmarkStart w:id="26" w:name="_Toc371965306"/>
      <w:bookmarkStart w:id="27" w:name="_Toc511695474"/>
      <w:bookmarkStart w:id="28" w:name="_Toc8216534"/>
      <w:bookmarkStart w:id="29" w:name="_Toc23969206"/>
      <w:bookmarkStart w:id="30" w:name="_Toc25758603"/>
      <w:bookmarkStart w:id="31" w:name="_Toc25763868"/>
      <w:bookmarkStart w:id="32" w:name="_Toc94900385"/>
      <w:bookmarkStart w:id="33" w:name="_Toc95149757"/>
      <w:bookmarkStart w:id="34" w:name="_Toc95852346"/>
      <w:bookmarkStart w:id="35" w:name="_Toc102405106"/>
      <w:bookmarkStart w:id="36" w:name="_Toc116490185"/>
      <w:bookmarkStart w:id="37" w:name="_Toc116490723"/>
      <w:bookmarkStart w:id="38" w:name="_Toc116674247"/>
      <w:bookmarkStart w:id="39" w:name="_Toc116674431"/>
      <w:bookmarkStart w:id="40" w:name="_Toc116689739"/>
      <w:bookmarkStart w:id="41" w:name="_Toc116690141"/>
      <w:bookmarkStart w:id="42" w:name="_Toc116769123"/>
      <w:bookmarkStart w:id="43" w:name="_Toc116927404"/>
      <w:bookmarkStart w:id="44" w:name="_Toc117634631"/>
      <w:bookmarkStart w:id="45" w:name="_Toc117637100"/>
      <w:bookmarkStart w:id="46" w:name="_Toc125548871"/>
      <w:bookmarkStart w:id="47" w:name="_Toc129798502"/>
      <w:bookmarkStart w:id="48" w:name="_Toc131381603"/>
      <w:bookmarkStart w:id="49" w:name="_Toc131381689"/>
      <w:bookmarkStart w:id="50" w:name="_Toc131383458"/>
      <w:bookmarkStart w:id="51" w:name="_Toc152546684"/>
      <w:bookmarkStart w:id="52" w:name="_Toc152547114"/>
      <w:bookmarkStart w:id="53" w:name="_Toc152549108"/>
      <w:bookmarkStart w:id="54" w:name="_Toc157692312"/>
      <w:bookmarkStart w:id="55" w:name="_Toc157692424"/>
      <w:bookmarkStart w:id="56" w:name="_Toc159792400"/>
      <w:bookmarkStart w:id="57" w:name="_Toc165483278"/>
      <w:bookmarkStart w:id="58" w:name="_Toc165483884"/>
      <w:bookmarkStart w:id="59" w:name="_Toc166869193"/>
      <w:bookmarkStart w:id="60" w:name="_Toc184864581"/>
      <w:bookmarkStart w:id="61" w:name="_Toc191919871"/>
      <w:bookmarkStart w:id="62" w:name="_Toc195713877"/>
      <w:bookmarkStart w:id="63" w:name="_Toc197346875"/>
      <w:bookmarkStart w:id="64" w:name="_Toc197347104"/>
      <w:r w:rsidRPr="003076F2">
        <w:lastRenderedPageBreak/>
        <w:t xml:space="preserve">Table of </w:t>
      </w:r>
      <w:r w:rsidR="006E014F" w:rsidRPr="003076F2">
        <w:t>Contents</w:t>
      </w:r>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Start w:id="65" w:name="_Toc8216535"/>
    <w:bookmarkStart w:id="66" w:name="_Toc23969207"/>
    <w:bookmarkStart w:id="67" w:name="_Toc25758604"/>
    <w:bookmarkStart w:id="68" w:name="_Toc25763869"/>
    <w:bookmarkStart w:id="69" w:name="_Toc94900386"/>
    <w:bookmarkStart w:id="70" w:name="_Toc95149758"/>
    <w:bookmarkStart w:id="71" w:name="_Toc95852347"/>
    <w:bookmarkStart w:id="72" w:name="_Toc102405107"/>
    <w:bookmarkStart w:id="73" w:name="_Toc116490186"/>
    <w:bookmarkStart w:id="74" w:name="_Toc116490724"/>
    <w:bookmarkStart w:id="75" w:name="_Toc116674248"/>
    <w:bookmarkStart w:id="76" w:name="_Toc116674432"/>
    <w:bookmarkStart w:id="77" w:name="_Toc116689740"/>
    <w:bookmarkStart w:id="78" w:name="_Toc125548872"/>
    <w:bookmarkStart w:id="79" w:name="_Toc131381604"/>
    <w:bookmarkStart w:id="80" w:name="_Toc131381690"/>
    <w:bookmarkStart w:id="81" w:name="_Toc131383459"/>
    <w:bookmarkStart w:id="82" w:name="_Toc152549109"/>
    <w:bookmarkStart w:id="83" w:name="_Toc165483279"/>
    <w:bookmarkStart w:id="84" w:name="_Toc165483885"/>
    <w:bookmarkStart w:id="85" w:name="_Toc166869194"/>
    <w:p w14:paraId="2D9F78EC" w14:textId="1936D833" w:rsidR="00EF2F93" w:rsidRDefault="00EF2F93">
      <w:pPr>
        <w:pStyle w:val="TOC1"/>
        <w:rPr>
          <w:rFonts w:asciiTheme="minorHAnsi" w:eastAsiaTheme="minorEastAsia" w:hAnsiTheme="minorHAnsi" w:cstheme="minorBidi"/>
          <w:kern w:val="2"/>
          <w:sz w:val="24"/>
          <w:szCs w:val="24"/>
          <w14:ligatures w14:val="standardContextual"/>
        </w:rPr>
      </w:pPr>
      <w:r>
        <w:rPr>
          <w:b/>
        </w:rPr>
        <w:fldChar w:fldCharType="begin"/>
      </w:r>
      <w:r>
        <w:rPr>
          <w:b/>
        </w:rPr>
        <w:instrText xml:space="preserve"> TOC \t "GL Heading 2,2,GL Heading 3,3,GL Heading 1,1" </w:instrText>
      </w:r>
      <w:r>
        <w:rPr>
          <w:b/>
        </w:rPr>
        <w:fldChar w:fldCharType="separate"/>
      </w:r>
      <w:r>
        <w:t>List of Figures and Tables</w:t>
      </w:r>
      <w:r>
        <w:tab/>
      </w:r>
      <w:r>
        <w:fldChar w:fldCharType="begin"/>
      </w:r>
      <w:r>
        <w:instrText xml:space="preserve"> PAGEREF _Toc197347105 \h </w:instrText>
      </w:r>
      <w:r>
        <w:fldChar w:fldCharType="separate"/>
      </w:r>
      <w:r w:rsidR="00BD134D">
        <w:t>iii</w:t>
      </w:r>
      <w:r>
        <w:fldChar w:fldCharType="end"/>
      </w:r>
    </w:p>
    <w:p w14:paraId="59EEC814" w14:textId="6C83746F" w:rsidR="00EF2F93" w:rsidRDefault="00EF2F93">
      <w:pPr>
        <w:pStyle w:val="TOC1"/>
        <w:rPr>
          <w:rFonts w:asciiTheme="minorHAnsi" w:eastAsiaTheme="minorEastAsia" w:hAnsiTheme="minorHAnsi" w:cstheme="minorBidi"/>
          <w:kern w:val="2"/>
          <w:sz w:val="24"/>
          <w:szCs w:val="24"/>
          <w14:ligatures w14:val="standardContextual"/>
        </w:rPr>
      </w:pPr>
      <w:r>
        <w:t>Executive Summary</w:t>
      </w:r>
      <w:r>
        <w:tab/>
      </w:r>
      <w:r>
        <w:fldChar w:fldCharType="begin"/>
      </w:r>
      <w:r>
        <w:instrText xml:space="preserve"> PAGEREF _Toc197347106 \h </w:instrText>
      </w:r>
      <w:r>
        <w:fldChar w:fldCharType="separate"/>
      </w:r>
      <w:r w:rsidR="00BD134D">
        <w:t>iv</w:t>
      </w:r>
      <w:r>
        <w:fldChar w:fldCharType="end"/>
      </w:r>
    </w:p>
    <w:p w14:paraId="387E9902" w14:textId="21C61487"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_Toc197347107 \h </w:instrText>
      </w:r>
      <w:r>
        <w:rPr>
          <w:noProof/>
        </w:rPr>
      </w:r>
      <w:r>
        <w:rPr>
          <w:noProof/>
        </w:rPr>
        <w:fldChar w:fldCharType="separate"/>
      </w:r>
      <w:r w:rsidR="00BD134D">
        <w:rPr>
          <w:noProof/>
        </w:rPr>
        <w:t>iv</w:t>
      </w:r>
      <w:r>
        <w:rPr>
          <w:noProof/>
        </w:rPr>
        <w:fldChar w:fldCharType="end"/>
      </w:r>
    </w:p>
    <w:p w14:paraId="6BC0B139" w14:textId="06BD899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Method</w:t>
      </w:r>
      <w:r>
        <w:rPr>
          <w:noProof/>
        </w:rPr>
        <w:tab/>
      </w:r>
      <w:r>
        <w:rPr>
          <w:noProof/>
        </w:rPr>
        <w:fldChar w:fldCharType="begin"/>
      </w:r>
      <w:r>
        <w:rPr>
          <w:noProof/>
        </w:rPr>
        <w:instrText xml:space="preserve"> PAGEREF _Toc197347108 \h </w:instrText>
      </w:r>
      <w:r>
        <w:rPr>
          <w:noProof/>
        </w:rPr>
      </w:r>
      <w:r>
        <w:rPr>
          <w:noProof/>
        </w:rPr>
        <w:fldChar w:fldCharType="separate"/>
      </w:r>
      <w:r w:rsidR="00BD134D">
        <w:rPr>
          <w:noProof/>
        </w:rPr>
        <w:t>iv</w:t>
      </w:r>
      <w:r>
        <w:rPr>
          <w:noProof/>
        </w:rPr>
        <w:fldChar w:fldCharType="end"/>
      </w:r>
    </w:p>
    <w:p w14:paraId="5A5BCD31" w14:textId="3A7010C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Umbrella review findings</w:t>
      </w:r>
      <w:r>
        <w:rPr>
          <w:noProof/>
        </w:rPr>
        <w:tab/>
      </w:r>
      <w:r>
        <w:rPr>
          <w:noProof/>
        </w:rPr>
        <w:fldChar w:fldCharType="begin"/>
      </w:r>
      <w:r>
        <w:rPr>
          <w:noProof/>
        </w:rPr>
        <w:instrText xml:space="preserve"> PAGEREF _Toc197347109 \h </w:instrText>
      </w:r>
      <w:r>
        <w:rPr>
          <w:noProof/>
        </w:rPr>
      </w:r>
      <w:r>
        <w:rPr>
          <w:noProof/>
        </w:rPr>
        <w:fldChar w:fldCharType="separate"/>
      </w:r>
      <w:r w:rsidR="00BD134D">
        <w:rPr>
          <w:noProof/>
        </w:rPr>
        <w:t>iv</w:t>
      </w:r>
      <w:r>
        <w:rPr>
          <w:noProof/>
        </w:rPr>
        <w:fldChar w:fldCharType="end"/>
      </w:r>
    </w:p>
    <w:p w14:paraId="0EDBC9D0" w14:textId="07332ED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Conclusions</w:t>
      </w:r>
      <w:r>
        <w:rPr>
          <w:noProof/>
        </w:rPr>
        <w:tab/>
      </w:r>
      <w:r>
        <w:rPr>
          <w:noProof/>
        </w:rPr>
        <w:fldChar w:fldCharType="begin"/>
      </w:r>
      <w:r>
        <w:rPr>
          <w:noProof/>
        </w:rPr>
        <w:instrText xml:space="preserve"> PAGEREF _Toc197347110 \h </w:instrText>
      </w:r>
      <w:r>
        <w:rPr>
          <w:noProof/>
        </w:rPr>
      </w:r>
      <w:r>
        <w:rPr>
          <w:noProof/>
        </w:rPr>
        <w:fldChar w:fldCharType="separate"/>
      </w:r>
      <w:r w:rsidR="00BD134D">
        <w:rPr>
          <w:noProof/>
        </w:rPr>
        <w:t>v</w:t>
      </w:r>
      <w:r>
        <w:rPr>
          <w:noProof/>
        </w:rPr>
        <w:fldChar w:fldCharType="end"/>
      </w:r>
    </w:p>
    <w:p w14:paraId="20D9F174" w14:textId="006343F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Revisions to the Guideline</w:t>
      </w:r>
      <w:r>
        <w:rPr>
          <w:noProof/>
        </w:rPr>
        <w:tab/>
      </w:r>
      <w:r>
        <w:rPr>
          <w:noProof/>
        </w:rPr>
        <w:fldChar w:fldCharType="begin"/>
      </w:r>
      <w:r>
        <w:rPr>
          <w:noProof/>
        </w:rPr>
        <w:instrText xml:space="preserve"> PAGEREF _Toc197347111 \h </w:instrText>
      </w:r>
      <w:r>
        <w:rPr>
          <w:noProof/>
        </w:rPr>
      </w:r>
      <w:r>
        <w:rPr>
          <w:noProof/>
        </w:rPr>
        <w:fldChar w:fldCharType="separate"/>
      </w:r>
      <w:r w:rsidR="00BD134D">
        <w:rPr>
          <w:noProof/>
        </w:rPr>
        <w:t>v</w:t>
      </w:r>
      <w:r>
        <w:rPr>
          <w:noProof/>
        </w:rPr>
        <w:fldChar w:fldCharType="end"/>
      </w:r>
    </w:p>
    <w:p w14:paraId="6410AE27" w14:textId="6962AD3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Table revision</w:t>
      </w:r>
      <w:r>
        <w:rPr>
          <w:noProof/>
        </w:rPr>
        <w:tab/>
      </w:r>
      <w:r>
        <w:rPr>
          <w:noProof/>
        </w:rPr>
        <w:fldChar w:fldCharType="begin"/>
      </w:r>
      <w:r>
        <w:rPr>
          <w:noProof/>
        </w:rPr>
        <w:instrText xml:space="preserve"> PAGEREF _Toc197347112 \h </w:instrText>
      </w:r>
      <w:r>
        <w:rPr>
          <w:noProof/>
        </w:rPr>
      </w:r>
      <w:r>
        <w:rPr>
          <w:noProof/>
        </w:rPr>
        <w:fldChar w:fldCharType="separate"/>
      </w:r>
      <w:r w:rsidR="00BD134D">
        <w:rPr>
          <w:noProof/>
        </w:rPr>
        <w:t>vii</w:t>
      </w:r>
      <w:r>
        <w:rPr>
          <w:noProof/>
        </w:rPr>
        <w:fldChar w:fldCharType="end"/>
      </w:r>
    </w:p>
    <w:p w14:paraId="6EF60527" w14:textId="6EC08D99" w:rsidR="00EF2F93" w:rsidRDefault="00EF2F93">
      <w:pPr>
        <w:pStyle w:val="TOC1"/>
        <w:rPr>
          <w:rFonts w:asciiTheme="minorHAnsi" w:eastAsiaTheme="minorEastAsia" w:hAnsiTheme="minorHAnsi" w:cstheme="minorBidi"/>
          <w:kern w:val="2"/>
          <w:sz w:val="24"/>
          <w:szCs w:val="24"/>
          <w14:ligatures w14:val="standardContextual"/>
        </w:rPr>
      </w:pPr>
      <w:r>
        <w:t>Preamble</w:t>
      </w:r>
      <w:r>
        <w:tab/>
      </w:r>
      <w:r>
        <w:fldChar w:fldCharType="begin"/>
      </w:r>
      <w:r>
        <w:instrText xml:space="preserve"> PAGEREF _Toc197347113 \h </w:instrText>
      </w:r>
      <w:r>
        <w:fldChar w:fldCharType="separate"/>
      </w:r>
      <w:r w:rsidR="00BD134D">
        <w:t>viii</w:t>
      </w:r>
      <w:r>
        <w:fldChar w:fldCharType="end"/>
      </w:r>
    </w:p>
    <w:p w14:paraId="6F309417" w14:textId="1BDEC815"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Living Guideline process</w:t>
      </w:r>
      <w:r>
        <w:rPr>
          <w:noProof/>
        </w:rPr>
        <w:tab/>
      </w:r>
      <w:r>
        <w:rPr>
          <w:noProof/>
        </w:rPr>
        <w:fldChar w:fldCharType="begin"/>
      </w:r>
      <w:r>
        <w:rPr>
          <w:noProof/>
        </w:rPr>
        <w:instrText xml:space="preserve"> PAGEREF _Toc197347114 \h </w:instrText>
      </w:r>
      <w:r>
        <w:rPr>
          <w:noProof/>
        </w:rPr>
      </w:r>
      <w:r>
        <w:rPr>
          <w:noProof/>
        </w:rPr>
        <w:fldChar w:fldCharType="separate"/>
      </w:r>
      <w:r w:rsidR="00BD134D">
        <w:rPr>
          <w:noProof/>
        </w:rPr>
        <w:t>viii</w:t>
      </w:r>
      <w:r>
        <w:rPr>
          <w:noProof/>
        </w:rPr>
        <w:fldChar w:fldCharType="end"/>
      </w:r>
    </w:p>
    <w:p w14:paraId="35AE17FD" w14:textId="5D11C0B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Autistic preferences around terminology</w:t>
      </w:r>
      <w:r>
        <w:rPr>
          <w:noProof/>
        </w:rPr>
        <w:tab/>
      </w:r>
      <w:r>
        <w:rPr>
          <w:noProof/>
        </w:rPr>
        <w:fldChar w:fldCharType="begin"/>
      </w:r>
      <w:r>
        <w:rPr>
          <w:noProof/>
        </w:rPr>
        <w:instrText xml:space="preserve"> PAGEREF _Toc197347115 \h </w:instrText>
      </w:r>
      <w:r>
        <w:rPr>
          <w:noProof/>
        </w:rPr>
      </w:r>
      <w:r>
        <w:rPr>
          <w:noProof/>
        </w:rPr>
        <w:fldChar w:fldCharType="separate"/>
      </w:r>
      <w:r w:rsidR="00BD134D">
        <w:rPr>
          <w:noProof/>
        </w:rPr>
        <w:t>viii</w:t>
      </w:r>
      <w:r>
        <w:rPr>
          <w:noProof/>
        </w:rPr>
        <w:fldChar w:fldCharType="end"/>
      </w:r>
    </w:p>
    <w:p w14:paraId="72DB1275" w14:textId="3964CF65"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Māori perspectives</w:t>
      </w:r>
      <w:r>
        <w:rPr>
          <w:noProof/>
        </w:rPr>
        <w:tab/>
      </w:r>
      <w:r>
        <w:rPr>
          <w:noProof/>
        </w:rPr>
        <w:fldChar w:fldCharType="begin"/>
      </w:r>
      <w:r>
        <w:rPr>
          <w:noProof/>
        </w:rPr>
        <w:instrText xml:space="preserve"> PAGEREF _Toc197347116 \h </w:instrText>
      </w:r>
      <w:r>
        <w:rPr>
          <w:noProof/>
        </w:rPr>
      </w:r>
      <w:r>
        <w:rPr>
          <w:noProof/>
        </w:rPr>
        <w:fldChar w:fldCharType="separate"/>
      </w:r>
      <w:r w:rsidR="00BD134D">
        <w:rPr>
          <w:noProof/>
        </w:rPr>
        <w:t>ix</w:t>
      </w:r>
      <w:r>
        <w:rPr>
          <w:noProof/>
        </w:rPr>
        <w:fldChar w:fldCharType="end"/>
      </w:r>
    </w:p>
    <w:p w14:paraId="596012A1" w14:textId="09E6C37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Tiriti o Waitangi/Treaty of Waitangi</w:t>
      </w:r>
      <w:r>
        <w:rPr>
          <w:noProof/>
        </w:rPr>
        <w:tab/>
      </w:r>
      <w:r>
        <w:rPr>
          <w:noProof/>
        </w:rPr>
        <w:fldChar w:fldCharType="begin"/>
      </w:r>
      <w:r>
        <w:rPr>
          <w:noProof/>
        </w:rPr>
        <w:instrText xml:space="preserve"> PAGEREF _Toc197347117 \h </w:instrText>
      </w:r>
      <w:r>
        <w:rPr>
          <w:noProof/>
        </w:rPr>
      </w:r>
      <w:r>
        <w:rPr>
          <w:noProof/>
        </w:rPr>
        <w:fldChar w:fldCharType="separate"/>
      </w:r>
      <w:r w:rsidR="00BD134D">
        <w:rPr>
          <w:noProof/>
        </w:rPr>
        <w:t>ix</w:t>
      </w:r>
      <w:r>
        <w:rPr>
          <w:noProof/>
        </w:rPr>
        <w:fldChar w:fldCharType="end"/>
      </w:r>
    </w:p>
    <w:p w14:paraId="55B79B8E" w14:textId="4BA7AD5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Target audience</w:t>
      </w:r>
      <w:r>
        <w:rPr>
          <w:noProof/>
        </w:rPr>
        <w:tab/>
      </w:r>
      <w:r>
        <w:rPr>
          <w:noProof/>
        </w:rPr>
        <w:fldChar w:fldCharType="begin"/>
      </w:r>
      <w:r>
        <w:rPr>
          <w:noProof/>
        </w:rPr>
        <w:instrText xml:space="preserve"> PAGEREF _Toc197347118 \h </w:instrText>
      </w:r>
      <w:r>
        <w:rPr>
          <w:noProof/>
        </w:rPr>
      </w:r>
      <w:r>
        <w:rPr>
          <w:noProof/>
        </w:rPr>
        <w:fldChar w:fldCharType="separate"/>
      </w:r>
      <w:r w:rsidR="00BD134D">
        <w:rPr>
          <w:noProof/>
        </w:rPr>
        <w:t>ix</w:t>
      </w:r>
      <w:r>
        <w:rPr>
          <w:noProof/>
        </w:rPr>
        <w:fldChar w:fldCharType="end"/>
      </w:r>
    </w:p>
    <w:p w14:paraId="7FD77418" w14:textId="662E100A" w:rsidR="00EF2F93" w:rsidRDefault="00EF2F93">
      <w:pPr>
        <w:pStyle w:val="TOC1"/>
        <w:rPr>
          <w:rFonts w:asciiTheme="minorHAnsi" w:eastAsiaTheme="minorEastAsia" w:hAnsiTheme="minorHAnsi" w:cstheme="minorBidi"/>
          <w:kern w:val="2"/>
          <w:sz w:val="24"/>
          <w:szCs w:val="24"/>
          <w14:ligatures w14:val="standardContextual"/>
        </w:rPr>
      </w:pPr>
      <w:r>
        <w:t>Part 1:  Introduction</w:t>
      </w:r>
      <w:r>
        <w:tab/>
      </w:r>
      <w:r>
        <w:fldChar w:fldCharType="begin"/>
      </w:r>
      <w:r>
        <w:instrText xml:space="preserve"> PAGEREF _Toc197347119 \h </w:instrText>
      </w:r>
      <w:r>
        <w:fldChar w:fldCharType="separate"/>
      </w:r>
      <w:r w:rsidR="00BD134D">
        <w:t>1</w:t>
      </w:r>
      <w:r>
        <w:fldChar w:fldCharType="end"/>
      </w:r>
    </w:p>
    <w:p w14:paraId="078DB0F0" w14:textId="3D718E06"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1.1 Background</w:t>
      </w:r>
      <w:r>
        <w:rPr>
          <w:noProof/>
        </w:rPr>
        <w:tab/>
      </w:r>
      <w:r>
        <w:rPr>
          <w:noProof/>
        </w:rPr>
        <w:fldChar w:fldCharType="begin"/>
      </w:r>
      <w:r>
        <w:rPr>
          <w:noProof/>
        </w:rPr>
        <w:instrText xml:space="preserve"> PAGEREF _Toc197347120 \h </w:instrText>
      </w:r>
      <w:r>
        <w:rPr>
          <w:noProof/>
        </w:rPr>
      </w:r>
      <w:r>
        <w:rPr>
          <w:noProof/>
        </w:rPr>
        <w:fldChar w:fldCharType="separate"/>
      </w:r>
      <w:r w:rsidR="00BD134D">
        <w:rPr>
          <w:noProof/>
        </w:rPr>
        <w:t>1</w:t>
      </w:r>
      <w:r>
        <w:rPr>
          <w:noProof/>
        </w:rPr>
        <w:fldChar w:fldCharType="end"/>
      </w:r>
    </w:p>
    <w:p w14:paraId="61C9902C" w14:textId="0093439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Impact of the physical environment on autistic people</w:t>
      </w:r>
      <w:r>
        <w:rPr>
          <w:noProof/>
        </w:rPr>
        <w:tab/>
      </w:r>
      <w:r>
        <w:rPr>
          <w:noProof/>
        </w:rPr>
        <w:fldChar w:fldCharType="begin"/>
      </w:r>
      <w:r>
        <w:rPr>
          <w:noProof/>
        </w:rPr>
        <w:instrText xml:space="preserve"> PAGEREF _Toc197347121 \h </w:instrText>
      </w:r>
      <w:r>
        <w:rPr>
          <w:noProof/>
        </w:rPr>
      </w:r>
      <w:r>
        <w:rPr>
          <w:noProof/>
        </w:rPr>
        <w:fldChar w:fldCharType="separate"/>
      </w:r>
      <w:r w:rsidR="00BD134D">
        <w:rPr>
          <w:noProof/>
        </w:rPr>
        <w:t>1</w:t>
      </w:r>
      <w:r>
        <w:rPr>
          <w:noProof/>
        </w:rPr>
        <w:fldChar w:fldCharType="end"/>
      </w:r>
    </w:p>
    <w:p w14:paraId="0CACCF8A" w14:textId="64D8A45A"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The role of built environments</w:t>
      </w:r>
      <w:r>
        <w:rPr>
          <w:noProof/>
        </w:rPr>
        <w:tab/>
      </w:r>
      <w:r>
        <w:rPr>
          <w:noProof/>
        </w:rPr>
        <w:fldChar w:fldCharType="begin"/>
      </w:r>
      <w:r>
        <w:rPr>
          <w:noProof/>
        </w:rPr>
        <w:instrText xml:space="preserve"> PAGEREF _Toc197347122 \h </w:instrText>
      </w:r>
      <w:r>
        <w:rPr>
          <w:noProof/>
        </w:rPr>
      </w:r>
      <w:r>
        <w:rPr>
          <w:noProof/>
        </w:rPr>
        <w:fldChar w:fldCharType="separate"/>
      </w:r>
      <w:r w:rsidR="00BD134D">
        <w:rPr>
          <w:noProof/>
        </w:rPr>
        <w:t>2</w:t>
      </w:r>
      <w:r>
        <w:rPr>
          <w:noProof/>
        </w:rPr>
        <w:fldChar w:fldCharType="end"/>
      </w:r>
    </w:p>
    <w:p w14:paraId="5CA295A8" w14:textId="5A708B3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Existing Guidelines</w:t>
      </w:r>
      <w:r>
        <w:rPr>
          <w:noProof/>
        </w:rPr>
        <w:tab/>
      </w:r>
      <w:r>
        <w:rPr>
          <w:noProof/>
        </w:rPr>
        <w:fldChar w:fldCharType="begin"/>
      </w:r>
      <w:r>
        <w:rPr>
          <w:noProof/>
        </w:rPr>
        <w:instrText xml:space="preserve"> PAGEREF _Toc197347123 \h </w:instrText>
      </w:r>
      <w:r>
        <w:rPr>
          <w:noProof/>
        </w:rPr>
      </w:r>
      <w:r>
        <w:rPr>
          <w:noProof/>
        </w:rPr>
        <w:fldChar w:fldCharType="separate"/>
      </w:r>
      <w:r w:rsidR="00BD134D">
        <w:rPr>
          <w:noProof/>
        </w:rPr>
        <w:t>3</w:t>
      </w:r>
      <w:r>
        <w:rPr>
          <w:noProof/>
        </w:rPr>
        <w:fldChar w:fldCharType="end"/>
      </w:r>
    </w:p>
    <w:p w14:paraId="64543488" w14:textId="5D1437C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1.2 Design of built environments in the Guideline</w:t>
      </w:r>
      <w:r>
        <w:rPr>
          <w:noProof/>
        </w:rPr>
        <w:tab/>
      </w:r>
      <w:r>
        <w:rPr>
          <w:noProof/>
        </w:rPr>
        <w:fldChar w:fldCharType="begin"/>
      </w:r>
      <w:r>
        <w:rPr>
          <w:noProof/>
        </w:rPr>
        <w:instrText xml:space="preserve"> PAGEREF _Toc197347124 \h </w:instrText>
      </w:r>
      <w:r>
        <w:rPr>
          <w:noProof/>
        </w:rPr>
      </w:r>
      <w:r>
        <w:rPr>
          <w:noProof/>
        </w:rPr>
        <w:fldChar w:fldCharType="separate"/>
      </w:r>
      <w:r w:rsidR="00BD134D">
        <w:rPr>
          <w:noProof/>
        </w:rPr>
        <w:t>4</w:t>
      </w:r>
      <w:r>
        <w:rPr>
          <w:noProof/>
        </w:rPr>
        <w:fldChar w:fldCharType="end"/>
      </w:r>
    </w:p>
    <w:p w14:paraId="0D7031D5" w14:textId="0BCB52AE"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1.3 Topic prioritisation and review approach</w:t>
      </w:r>
      <w:r>
        <w:rPr>
          <w:noProof/>
        </w:rPr>
        <w:tab/>
      </w:r>
      <w:r>
        <w:rPr>
          <w:noProof/>
        </w:rPr>
        <w:fldChar w:fldCharType="begin"/>
      </w:r>
      <w:r>
        <w:rPr>
          <w:noProof/>
        </w:rPr>
        <w:instrText xml:space="preserve"> PAGEREF _Toc197347125 \h </w:instrText>
      </w:r>
      <w:r>
        <w:rPr>
          <w:noProof/>
        </w:rPr>
      </w:r>
      <w:r>
        <w:rPr>
          <w:noProof/>
        </w:rPr>
        <w:fldChar w:fldCharType="separate"/>
      </w:r>
      <w:r w:rsidR="00BD134D">
        <w:rPr>
          <w:noProof/>
        </w:rPr>
        <w:t>4</w:t>
      </w:r>
      <w:r>
        <w:rPr>
          <w:noProof/>
        </w:rPr>
        <w:fldChar w:fldCharType="end"/>
      </w:r>
    </w:p>
    <w:p w14:paraId="2434657D" w14:textId="493E1A0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1.4 Review’s objectives and aims</w:t>
      </w:r>
      <w:r>
        <w:rPr>
          <w:noProof/>
        </w:rPr>
        <w:tab/>
      </w:r>
      <w:r>
        <w:rPr>
          <w:noProof/>
        </w:rPr>
        <w:fldChar w:fldCharType="begin"/>
      </w:r>
      <w:r>
        <w:rPr>
          <w:noProof/>
        </w:rPr>
        <w:instrText xml:space="preserve"> PAGEREF _Toc197347126 \h </w:instrText>
      </w:r>
      <w:r>
        <w:rPr>
          <w:noProof/>
        </w:rPr>
      </w:r>
      <w:r>
        <w:rPr>
          <w:noProof/>
        </w:rPr>
        <w:fldChar w:fldCharType="separate"/>
      </w:r>
      <w:r w:rsidR="00BD134D">
        <w:rPr>
          <w:noProof/>
        </w:rPr>
        <w:t>5</w:t>
      </w:r>
      <w:r>
        <w:rPr>
          <w:noProof/>
        </w:rPr>
        <w:fldChar w:fldCharType="end"/>
      </w:r>
    </w:p>
    <w:p w14:paraId="09262D3A" w14:textId="4C6C6D1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Review objectives</w:t>
      </w:r>
      <w:r>
        <w:rPr>
          <w:noProof/>
        </w:rPr>
        <w:tab/>
      </w:r>
      <w:r>
        <w:rPr>
          <w:noProof/>
        </w:rPr>
        <w:fldChar w:fldCharType="begin"/>
      </w:r>
      <w:r>
        <w:rPr>
          <w:noProof/>
        </w:rPr>
        <w:instrText xml:space="preserve"> PAGEREF _Toc197347127 \h </w:instrText>
      </w:r>
      <w:r>
        <w:rPr>
          <w:noProof/>
        </w:rPr>
      </w:r>
      <w:r>
        <w:rPr>
          <w:noProof/>
        </w:rPr>
        <w:fldChar w:fldCharType="separate"/>
      </w:r>
      <w:r w:rsidR="00BD134D">
        <w:rPr>
          <w:noProof/>
        </w:rPr>
        <w:t>5</w:t>
      </w:r>
      <w:r>
        <w:rPr>
          <w:noProof/>
        </w:rPr>
        <w:fldChar w:fldCharType="end"/>
      </w:r>
    </w:p>
    <w:p w14:paraId="18A1C21F" w14:textId="3382215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Review aims</w:t>
      </w:r>
      <w:r>
        <w:rPr>
          <w:noProof/>
        </w:rPr>
        <w:tab/>
      </w:r>
      <w:r>
        <w:rPr>
          <w:noProof/>
        </w:rPr>
        <w:fldChar w:fldCharType="begin"/>
      </w:r>
      <w:r>
        <w:rPr>
          <w:noProof/>
        </w:rPr>
        <w:instrText xml:space="preserve"> PAGEREF _Toc197347128 \h </w:instrText>
      </w:r>
      <w:r>
        <w:rPr>
          <w:noProof/>
        </w:rPr>
      </w:r>
      <w:r>
        <w:rPr>
          <w:noProof/>
        </w:rPr>
        <w:fldChar w:fldCharType="separate"/>
      </w:r>
      <w:r w:rsidR="00BD134D">
        <w:rPr>
          <w:noProof/>
        </w:rPr>
        <w:t>5</w:t>
      </w:r>
      <w:r>
        <w:rPr>
          <w:noProof/>
        </w:rPr>
        <w:fldChar w:fldCharType="end"/>
      </w:r>
    </w:p>
    <w:p w14:paraId="10A0CDA5" w14:textId="463A0E50" w:rsidR="00EF2F93" w:rsidRDefault="00EF2F93">
      <w:pPr>
        <w:pStyle w:val="TOC1"/>
        <w:rPr>
          <w:rFonts w:asciiTheme="minorHAnsi" w:eastAsiaTheme="minorEastAsia" w:hAnsiTheme="minorHAnsi" w:cstheme="minorBidi"/>
          <w:kern w:val="2"/>
          <w:sz w:val="24"/>
          <w:szCs w:val="24"/>
          <w14:ligatures w14:val="standardContextual"/>
        </w:rPr>
      </w:pPr>
      <w:r>
        <w:t>Part 2:  Umbrella review</w:t>
      </w:r>
      <w:r>
        <w:tab/>
      </w:r>
      <w:r>
        <w:fldChar w:fldCharType="begin"/>
      </w:r>
      <w:r>
        <w:instrText xml:space="preserve"> PAGEREF _Toc197347129 \h </w:instrText>
      </w:r>
      <w:r>
        <w:fldChar w:fldCharType="separate"/>
      </w:r>
      <w:r w:rsidR="00BD134D">
        <w:t>6</w:t>
      </w:r>
      <w:r>
        <w:fldChar w:fldCharType="end"/>
      </w:r>
    </w:p>
    <w:p w14:paraId="03FDF721" w14:textId="158AE418"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2.1</w:t>
      </w:r>
      <w:r>
        <w:rPr>
          <w:rFonts w:asciiTheme="minorHAnsi" w:eastAsiaTheme="minorEastAsia" w:hAnsiTheme="minorHAnsi" w:cstheme="minorBidi"/>
          <w:i w:val="0"/>
          <w:iCs w:val="0"/>
          <w:noProof/>
          <w:kern w:val="2"/>
          <w:sz w:val="24"/>
          <w:szCs w:val="24"/>
          <w14:ligatures w14:val="standardContextual"/>
        </w:rPr>
        <w:tab/>
      </w:r>
      <w:r>
        <w:rPr>
          <w:noProof/>
        </w:rPr>
        <w:t>Method</w:t>
      </w:r>
      <w:r>
        <w:rPr>
          <w:noProof/>
        </w:rPr>
        <w:tab/>
      </w:r>
      <w:r>
        <w:rPr>
          <w:noProof/>
        </w:rPr>
        <w:fldChar w:fldCharType="begin"/>
      </w:r>
      <w:r>
        <w:rPr>
          <w:noProof/>
        </w:rPr>
        <w:instrText xml:space="preserve"> PAGEREF _Toc197347130 \h </w:instrText>
      </w:r>
      <w:r>
        <w:rPr>
          <w:noProof/>
        </w:rPr>
      </w:r>
      <w:r>
        <w:rPr>
          <w:noProof/>
        </w:rPr>
        <w:fldChar w:fldCharType="separate"/>
      </w:r>
      <w:r w:rsidR="00BD134D">
        <w:rPr>
          <w:noProof/>
        </w:rPr>
        <w:t>6</w:t>
      </w:r>
      <w:r>
        <w:rPr>
          <w:noProof/>
        </w:rPr>
        <w:fldChar w:fldCharType="end"/>
      </w:r>
    </w:p>
    <w:p w14:paraId="40FE6BB4" w14:textId="6A447FD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Identification of studies</w:t>
      </w:r>
      <w:r>
        <w:rPr>
          <w:noProof/>
        </w:rPr>
        <w:tab/>
      </w:r>
      <w:r>
        <w:rPr>
          <w:noProof/>
        </w:rPr>
        <w:fldChar w:fldCharType="begin"/>
      </w:r>
      <w:r>
        <w:rPr>
          <w:noProof/>
        </w:rPr>
        <w:instrText xml:space="preserve"> PAGEREF _Toc197347131 \h </w:instrText>
      </w:r>
      <w:r>
        <w:rPr>
          <w:noProof/>
        </w:rPr>
      </w:r>
      <w:r>
        <w:rPr>
          <w:noProof/>
        </w:rPr>
        <w:fldChar w:fldCharType="separate"/>
      </w:r>
      <w:r w:rsidR="00BD134D">
        <w:rPr>
          <w:noProof/>
        </w:rPr>
        <w:t>6</w:t>
      </w:r>
      <w:r>
        <w:rPr>
          <w:noProof/>
        </w:rPr>
        <w:fldChar w:fldCharType="end"/>
      </w:r>
    </w:p>
    <w:p w14:paraId="7B76B380" w14:textId="1D65137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selection</w:t>
      </w:r>
      <w:r>
        <w:rPr>
          <w:noProof/>
        </w:rPr>
        <w:tab/>
      </w:r>
      <w:r>
        <w:rPr>
          <w:noProof/>
        </w:rPr>
        <w:fldChar w:fldCharType="begin"/>
      </w:r>
      <w:r>
        <w:rPr>
          <w:noProof/>
        </w:rPr>
        <w:instrText xml:space="preserve"> PAGEREF _Toc197347132 \h </w:instrText>
      </w:r>
      <w:r>
        <w:rPr>
          <w:noProof/>
        </w:rPr>
      </w:r>
      <w:r>
        <w:rPr>
          <w:noProof/>
        </w:rPr>
        <w:fldChar w:fldCharType="separate"/>
      </w:r>
      <w:r w:rsidR="00BD134D">
        <w:rPr>
          <w:noProof/>
        </w:rPr>
        <w:t>6</w:t>
      </w:r>
      <w:r>
        <w:rPr>
          <w:noProof/>
        </w:rPr>
        <w:fldChar w:fldCharType="end"/>
      </w:r>
    </w:p>
    <w:p w14:paraId="13D130E9" w14:textId="35AB12E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Population</w:t>
      </w:r>
      <w:r>
        <w:rPr>
          <w:noProof/>
        </w:rPr>
        <w:tab/>
      </w:r>
      <w:r>
        <w:rPr>
          <w:noProof/>
        </w:rPr>
        <w:fldChar w:fldCharType="begin"/>
      </w:r>
      <w:r>
        <w:rPr>
          <w:noProof/>
        </w:rPr>
        <w:instrText xml:space="preserve"> PAGEREF _Toc197347133 \h </w:instrText>
      </w:r>
      <w:r>
        <w:rPr>
          <w:noProof/>
        </w:rPr>
      </w:r>
      <w:r>
        <w:rPr>
          <w:noProof/>
        </w:rPr>
        <w:fldChar w:fldCharType="separate"/>
      </w:r>
      <w:r w:rsidR="00BD134D">
        <w:rPr>
          <w:noProof/>
        </w:rPr>
        <w:t>8</w:t>
      </w:r>
      <w:r>
        <w:rPr>
          <w:noProof/>
        </w:rPr>
        <w:fldChar w:fldCharType="end"/>
      </w:r>
    </w:p>
    <w:p w14:paraId="5B4E146A" w14:textId="59EB7D0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Phenomena of Interest</w:t>
      </w:r>
      <w:r>
        <w:rPr>
          <w:noProof/>
        </w:rPr>
        <w:tab/>
      </w:r>
      <w:r>
        <w:rPr>
          <w:noProof/>
        </w:rPr>
        <w:fldChar w:fldCharType="begin"/>
      </w:r>
      <w:r>
        <w:rPr>
          <w:noProof/>
        </w:rPr>
        <w:instrText xml:space="preserve"> PAGEREF _Toc197347134 \h </w:instrText>
      </w:r>
      <w:r>
        <w:rPr>
          <w:noProof/>
        </w:rPr>
      </w:r>
      <w:r>
        <w:rPr>
          <w:noProof/>
        </w:rPr>
        <w:fldChar w:fldCharType="separate"/>
      </w:r>
      <w:r w:rsidR="00BD134D">
        <w:rPr>
          <w:noProof/>
        </w:rPr>
        <w:t>8</w:t>
      </w:r>
      <w:r>
        <w:rPr>
          <w:noProof/>
        </w:rPr>
        <w:fldChar w:fldCharType="end"/>
      </w:r>
    </w:p>
    <w:p w14:paraId="5D720212" w14:textId="4DE3B22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Context</w:t>
      </w:r>
      <w:r>
        <w:rPr>
          <w:noProof/>
        </w:rPr>
        <w:tab/>
      </w:r>
      <w:r>
        <w:rPr>
          <w:noProof/>
        </w:rPr>
        <w:fldChar w:fldCharType="begin"/>
      </w:r>
      <w:r>
        <w:rPr>
          <w:noProof/>
        </w:rPr>
        <w:instrText xml:space="preserve"> PAGEREF _Toc197347135 \h </w:instrText>
      </w:r>
      <w:r>
        <w:rPr>
          <w:noProof/>
        </w:rPr>
      </w:r>
      <w:r>
        <w:rPr>
          <w:noProof/>
        </w:rPr>
        <w:fldChar w:fldCharType="separate"/>
      </w:r>
      <w:r w:rsidR="00BD134D">
        <w:rPr>
          <w:noProof/>
        </w:rPr>
        <w:t>8</w:t>
      </w:r>
      <w:r>
        <w:rPr>
          <w:noProof/>
        </w:rPr>
        <w:fldChar w:fldCharType="end"/>
      </w:r>
    </w:p>
    <w:p w14:paraId="79C64507" w14:textId="33C2AD3D"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designs</w:t>
      </w:r>
      <w:r>
        <w:rPr>
          <w:noProof/>
        </w:rPr>
        <w:tab/>
      </w:r>
      <w:r>
        <w:rPr>
          <w:noProof/>
        </w:rPr>
        <w:fldChar w:fldCharType="begin"/>
      </w:r>
      <w:r>
        <w:rPr>
          <w:noProof/>
        </w:rPr>
        <w:instrText xml:space="preserve"> PAGEREF _Toc197347136 \h </w:instrText>
      </w:r>
      <w:r>
        <w:rPr>
          <w:noProof/>
        </w:rPr>
      </w:r>
      <w:r>
        <w:rPr>
          <w:noProof/>
        </w:rPr>
        <w:fldChar w:fldCharType="separate"/>
      </w:r>
      <w:r w:rsidR="00BD134D">
        <w:rPr>
          <w:noProof/>
        </w:rPr>
        <w:t>8</w:t>
      </w:r>
      <w:r>
        <w:rPr>
          <w:noProof/>
        </w:rPr>
        <w:fldChar w:fldCharType="end"/>
      </w:r>
    </w:p>
    <w:p w14:paraId="46530B3D" w14:textId="22E713FD"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Exclusions</w:t>
      </w:r>
      <w:r>
        <w:rPr>
          <w:noProof/>
        </w:rPr>
        <w:tab/>
      </w:r>
      <w:r>
        <w:rPr>
          <w:noProof/>
        </w:rPr>
        <w:fldChar w:fldCharType="begin"/>
      </w:r>
      <w:r>
        <w:rPr>
          <w:noProof/>
        </w:rPr>
        <w:instrText xml:space="preserve"> PAGEREF _Toc197347137 \h </w:instrText>
      </w:r>
      <w:r>
        <w:rPr>
          <w:noProof/>
        </w:rPr>
      </w:r>
      <w:r>
        <w:rPr>
          <w:noProof/>
        </w:rPr>
        <w:fldChar w:fldCharType="separate"/>
      </w:r>
      <w:r w:rsidR="00BD134D">
        <w:rPr>
          <w:noProof/>
        </w:rPr>
        <w:t>9</w:t>
      </w:r>
      <w:r>
        <w:rPr>
          <w:noProof/>
        </w:rPr>
        <w:fldChar w:fldCharType="end"/>
      </w:r>
    </w:p>
    <w:p w14:paraId="7AE2FA00" w14:textId="30F630F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primary research</w:t>
      </w:r>
      <w:r>
        <w:rPr>
          <w:noProof/>
        </w:rPr>
        <w:tab/>
      </w:r>
      <w:r>
        <w:rPr>
          <w:noProof/>
        </w:rPr>
        <w:fldChar w:fldCharType="begin"/>
      </w:r>
      <w:r>
        <w:rPr>
          <w:noProof/>
        </w:rPr>
        <w:instrText xml:space="preserve"> PAGEREF _Toc197347138 \h </w:instrText>
      </w:r>
      <w:r>
        <w:rPr>
          <w:noProof/>
        </w:rPr>
      </w:r>
      <w:r>
        <w:rPr>
          <w:noProof/>
        </w:rPr>
        <w:fldChar w:fldCharType="separate"/>
      </w:r>
      <w:r w:rsidR="00BD134D">
        <w:rPr>
          <w:noProof/>
        </w:rPr>
        <w:t>9</w:t>
      </w:r>
      <w:r>
        <w:rPr>
          <w:noProof/>
        </w:rPr>
        <w:fldChar w:fldCharType="end"/>
      </w:r>
    </w:p>
    <w:p w14:paraId="709DBFD8" w14:textId="5D638C7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Critical appraisal of included studies</w:t>
      </w:r>
      <w:r>
        <w:rPr>
          <w:noProof/>
        </w:rPr>
        <w:tab/>
      </w:r>
      <w:r>
        <w:rPr>
          <w:noProof/>
        </w:rPr>
        <w:fldChar w:fldCharType="begin"/>
      </w:r>
      <w:r>
        <w:rPr>
          <w:noProof/>
        </w:rPr>
        <w:instrText xml:space="preserve"> PAGEREF _Toc197347139 \h </w:instrText>
      </w:r>
      <w:r>
        <w:rPr>
          <w:noProof/>
        </w:rPr>
      </w:r>
      <w:r>
        <w:rPr>
          <w:noProof/>
        </w:rPr>
        <w:fldChar w:fldCharType="separate"/>
      </w:r>
      <w:r w:rsidR="00BD134D">
        <w:rPr>
          <w:noProof/>
        </w:rPr>
        <w:t>10</w:t>
      </w:r>
      <w:r>
        <w:rPr>
          <w:noProof/>
        </w:rPr>
        <w:fldChar w:fldCharType="end"/>
      </w:r>
    </w:p>
    <w:p w14:paraId="6ED5A63F" w14:textId="2DE977C9"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Synthesis of included studies</w:t>
      </w:r>
      <w:r>
        <w:rPr>
          <w:noProof/>
        </w:rPr>
        <w:tab/>
      </w:r>
      <w:r>
        <w:rPr>
          <w:noProof/>
        </w:rPr>
        <w:fldChar w:fldCharType="begin"/>
      </w:r>
      <w:r>
        <w:rPr>
          <w:noProof/>
        </w:rPr>
        <w:instrText xml:space="preserve"> PAGEREF _Toc197347140 \h </w:instrText>
      </w:r>
      <w:r>
        <w:rPr>
          <w:noProof/>
        </w:rPr>
      </w:r>
      <w:r>
        <w:rPr>
          <w:noProof/>
        </w:rPr>
        <w:fldChar w:fldCharType="separate"/>
      </w:r>
      <w:r w:rsidR="00BD134D">
        <w:rPr>
          <w:noProof/>
        </w:rPr>
        <w:t>10</w:t>
      </w:r>
      <w:r>
        <w:rPr>
          <w:noProof/>
        </w:rPr>
        <w:fldChar w:fldCharType="end"/>
      </w:r>
    </w:p>
    <w:p w14:paraId="1557A491" w14:textId="08B87F28"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 xml:space="preserve">2.2 </w:t>
      </w:r>
      <w:r>
        <w:rPr>
          <w:rFonts w:asciiTheme="minorHAnsi" w:eastAsiaTheme="minorEastAsia" w:hAnsiTheme="minorHAnsi" w:cstheme="minorBidi"/>
          <w:i w:val="0"/>
          <w:iCs w:val="0"/>
          <w:noProof/>
          <w:kern w:val="2"/>
          <w:sz w:val="24"/>
          <w:szCs w:val="24"/>
          <w14:ligatures w14:val="standardContextual"/>
        </w:rPr>
        <w:tab/>
      </w:r>
      <w:r>
        <w:rPr>
          <w:noProof/>
        </w:rPr>
        <w:t>Body of evidence</w:t>
      </w:r>
      <w:r>
        <w:rPr>
          <w:noProof/>
        </w:rPr>
        <w:tab/>
      </w:r>
      <w:r>
        <w:rPr>
          <w:noProof/>
        </w:rPr>
        <w:fldChar w:fldCharType="begin"/>
      </w:r>
      <w:r>
        <w:rPr>
          <w:noProof/>
        </w:rPr>
        <w:instrText xml:space="preserve"> PAGEREF _Toc197347141 \h </w:instrText>
      </w:r>
      <w:r>
        <w:rPr>
          <w:noProof/>
        </w:rPr>
      </w:r>
      <w:r>
        <w:rPr>
          <w:noProof/>
        </w:rPr>
        <w:fldChar w:fldCharType="separate"/>
      </w:r>
      <w:r w:rsidR="00BD134D">
        <w:rPr>
          <w:noProof/>
        </w:rPr>
        <w:t>10</w:t>
      </w:r>
      <w:r>
        <w:rPr>
          <w:noProof/>
        </w:rPr>
        <w:fldChar w:fldCharType="end"/>
      </w:r>
    </w:p>
    <w:p w14:paraId="5E5114E2" w14:textId="04EE55E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_Toc197347142 \h </w:instrText>
      </w:r>
      <w:r>
        <w:rPr>
          <w:noProof/>
        </w:rPr>
      </w:r>
      <w:r>
        <w:rPr>
          <w:noProof/>
        </w:rPr>
        <w:fldChar w:fldCharType="separate"/>
      </w:r>
      <w:r w:rsidR="00BD134D">
        <w:rPr>
          <w:noProof/>
        </w:rPr>
        <w:t>10</w:t>
      </w:r>
      <w:r>
        <w:rPr>
          <w:noProof/>
        </w:rPr>
        <w:fldChar w:fldCharType="end"/>
      </w:r>
    </w:p>
    <w:p w14:paraId="679B0382" w14:textId="441C715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_Toc197347143 \h </w:instrText>
      </w:r>
      <w:r>
        <w:rPr>
          <w:noProof/>
        </w:rPr>
      </w:r>
      <w:r>
        <w:rPr>
          <w:noProof/>
        </w:rPr>
        <w:fldChar w:fldCharType="separate"/>
      </w:r>
      <w:r w:rsidR="00BD134D">
        <w:rPr>
          <w:noProof/>
        </w:rPr>
        <w:t>13</w:t>
      </w:r>
      <w:r>
        <w:rPr>
          <w:noProof/>
        </w:rPr>
        <w:fldChar w:fldCharType="end"/>
      </w:r>
    </w:p>
    <w:p w14:paraId="40E27129" w14:textId="2E73262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quality</w:t>
      </w:r>
      <w:r>
        <w:rPr>
          <w:noProof/>
        </w:rPr>
        <w:tab/>
      </w:r>
      <w:r>
        <w:rPr>
          <w:noProof/>
        </w:rPr>
        <w:fldChar w:fldCharType="begin"/>
      </w:r>
      <w:r>
        <w:rPr>
          <w:noProof/>
        </w:rPr>
        <w:instrText xml:space="preserve"> PAGEREF _Toc197347144 \h </w:instrText>
      </w:r>
      <w:r>
        <w:rPr>
          <w:noProof/>
        </w:rPr>
      </w:r>
      <w:r>
        <w:rPr>
          <w:noProof/>
        </w:rPr>
        <w:fldChar w:fldCharType="separate"/>
      </w:r>
      <w:r w:rsidR="00BD134D">
        <w:rPr>
          <w:noProof/>
        </w:rPr>
        <w:t>13</w:t>
      </w:r>
      <w:r>
        <w:rPr>
          <w:noProof/>
        </w:rPr>
        <w:fldChar w:fldCharType="end"/>
      </w:r>
    </w:p>
    <w:p w14:paraId="4A1C110E" w14:textId="73EFBBF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Search strategy</w:t>
      </w:r>
      <w:r>
        <w:rPr>
          <w:noProof/>
        </w:rPr>
        <w:tab/>
      </w:r>
      <w:r>
        <w:rPr>
          <w:noProof/>
        </w:rPr>
        <w:fldChar w:fldCharType="begin"/>
      </w:r>
      <w:r>
        <w:rPr>
          <w:noProof/>
        </w:rPr>
        <w:instrText xml:space="preserve"> PAGEREF _Toc197347145 \h </w:instrText>
      </w:r>
      <w:r>
        <w:rPr>
          <w:noProof/>
        </w:rPr>
      </w:r>
      <w:r>
        <w:rPr>
          <w:noProof/>
        </w:rPr>
        <w:fldChar w:fldCharType="separate"/>
      </w:r>
      <w:r w:rsidR="00BD134D">
        <w:rPr>
          <w:noProof/>
        </w:rPr>
        <w:t>13</w:t>
      </w:r>
      <w:r>
        <w:rPr>
          <w:noProof/>
        </w:rPr>
        <w:fldChar w:fldCharType="end"/>
      </w:r>
    </w:p>
    <w:p w14:paraId="31C713CA" w14:textId="565A8C01"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characteristics</w:t>
      </w:r>
      <w:r>
        <w:rPr>
          <w:noProof/>
        </w:rPr>
        <w:tab/>
      </w:r>
      <w:r>
        <w:rPr>
          <w:noProof/>
        </w:rPr>
        <w:fldChar w:fldCharType="begin"/>
      </w:r>
      <w:r>
        <w:rPr>
          <w:noProof/>
        </w:rPr>
        <w:instrText xml:space="preserve"> PAGEREF _Toc197347146 \h </w:instrText>
      </w:r>
      <w:r>
        <w:rPr>
          <w:noProof/>
        </w:rPr>
      </w:r>
      <w:r>
        <w:rPr>
          <w:noProof/>
        </w:rPr>
        <w:fldChar w:fldCharType="separate"/>
      </w:r>
      <w:r w:rsidR="00BD134D">
        <w:rPr>
          <w:noProof/>
        </w:rPr>
        <w:t>13</w:t>
      </w:r>
      <w:r>
        <w:rPr>
          <w:noProof/>
        </w:rPr>
        <w:fldChar w:fldCharType="end"/>
      </w:r>
    </w:p>
    <w:p w14:paraId="3D4EEDB9" w14:textId="7A24475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Narrative summary of included secondary studies</w:t>
      </w:r>
      <w:r>
        <w:rPr>
          <w:noProof/>
        </w:rPr>
        <w:tab/>
      </w:r>
      <w:r>
        <w:rPr>
          <w:noProof/>
        </w:rPr>
        <w:fldChar w:fldCharType="begin"/>
      </w:r>
      <w:r>
        <w:rPr>
          <w:noProof/>
        </w:rPr>
        <w:instrText xml:space="preserve"> PAGEREF _Toc197347147 \h </w:instrText>
      </w:r>
      <w:r>
        <w:rPr>
          <w:noProof/>
        </w:rPr>
      </w:r>
      <w:r>
        <w:rPr>
          <w:noProof/>
        </w:rPr>
        <w:fldChar w:fldCharType="separate"/>
      </w:r>
      <w:r w:rsidR="00BD134D">
        <w:rPr>
          <w:noProof/>
        </w:rPr>
        <w:t>14</w:t>
      </w:r>
      <w:r>
        <w:rPr>
          <w:noProof/>
        </w:rPr>
        <w:fldChar w:fldCharType="end"/>
      </w:r>
    </w:p>
    <w:p w14:paraId="180294AC" w14:textId="5E4FACBA"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_Toc197347148 \h </w:instrText>
      </w:r>
      <w:r>
        <w:rPr>
          <w:noProof/>
        </w:rPr>
      </w:r>
      <w:r>
        <w:rPr>
          <w:noProof/>
        </w:rPr>
        <w:fldChar w:fldCharType="separate"/>
      </w:r>
      <w:r w:rsidR="00BD134D">
        <w:rPr>
          <w:noProof/>
        </w:rPr>
        <w:t>17</w:t>
      </w:r>
      <w:r>
        <w:rPr>
          <w:noProof/>
        </w:rPr>
        <w:fldChar w:fldCharType="end"/>
      </w:r>
    </w:p>
    <w:p w14:paraId="360E4262" w14:textId="37242C1A"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2.3</w:t>
      </w:r>
      <w:r>
        <w:rPr>
          <w:rFonts w:asciiTheme="minorHAnsi" w:eastAsiaTheme="minorEastAsia" w:hAnsiTheme="minorHAnsi" w:cstheme="minorBidi"/>
          <w:i w:val="0"/>
          <w:iCs w:val="0"/>
          <w:noProof/>
          <w:kern w:val="2"/>
          <w:sz w:val="24"/>
          <w:szCs w:val="24"/>
          <w14:ligatures w14:val="standardContextual"/>
        </w:rPr>
        <w:tab/>
      </w:r>
      <w:r>
        <w:rPr>
          <w:noProof/>
        </w:rPr>
        <w:t>Summary and Discussion</w:t>
      </w:r>
      <w:r>
        <w:rPr>
          <w:noProof/>
        </w:rPr>
        <w:tab/>
      </w:r>
      <w:r>
        <w:rPr>
          <w:noProof/>
        </w:rPr>
        <w:fldChar w:fldCharType="begin"/>
      </w:r>
      <w:r>
        <w:rPr>
          <w:noProof/>
        </w:rPr>
        <w:instrText xml:space="preserve"> PAGEREF _Toc197347149 \h </w:instrText>
      </w:r>
      <w:r>
        <w:rPr>
          <w:noProof/>
        </w:rPr>
      </w:r>
      <w:r>
        <w:rPr>
          <w:noProof/>
        </w:rPr>
        <w:fldChar w:fldCharType="separate"/>
      </w:r>
      <w:r w:rsidR="00BD134D">
        <w:rPr>
          <w:noProof/>
        </w:rPr>
        <w:t>18</w:t>
      </w:r>
      <w:r>
        <w:rPr>
          <w:noProof/>
        </w:rPr>
        <w:fldChar w:fldCharType="end"/>
      </w:r>
    </w:p>
    <w:p w14:paraId="5C157068" w14:textId="3EDFE2E9" w:rsidR="00EF2F93" w:rsidRDefault="00EF2F93">
      <w:pPr>
        <w:pStyle w:val="TOC3"/>
        <w:rPr>
          <w:rFonts w:asciiTheme="minorHAnsi" w:eastAsiaTheme="minorEastAsia" w:hAnsiTheme="minorHAnsi" w:cstheme="minorBidi"/>
          <w:noProof/>
          <w:kern w:val="2"/>
          <w:sz w:val="24"/>
          <w:szCs w:val="24"/>
          <w14:ligatures w14:val="standardContextual"/>
        </w:rPr>
      </w:pPr>
      <w:r>
        <w:rPr>
          <w:noProof/>
        </w:rPr>
        <w:lastRenderedPageBreak/>
        <w:t>Findings of the umbrella review</w:t>
      </w:r>
      <w:r>
        <w:rPr>
          <w:noProof/>
        </w:rPr>
        <w:tab/>
      </w:r>
      <w:r>
        <w:rPr>
          <w:noProof/>
        </w:rPr>
        <w:fldChar w:fldCharType="begin"/>
      </w:r>
      <w:r>
        <w:rPr>
          <w:noProof/>
        </w:rPr>
        <w:instrText xml:space="preserve"> PAGEREF _Toc197347150 \h </w:instrText>
      </w:r>
      <w:r>
        <w:rPr>
          <w:noProof/>
        </w:rPr>
      </w:r>
      <w:r>
        <w:rPr>
          <w:noProof/>
        </w:rPr>
        <w:fldChar w:fldCharType="separate"/>
      </w:r>
      <w:r w:rsidR="00BD134D">
        <w:rPr>
          <w:noProof/>
        </w:rPr>
        <w:t>18</w:t>
      </w:r>
      <w:r>
        <w:rPr>
          <w:noProof/>
        </w:rPr>
        <w:fldChar w:fldCharType="end"/>
      </w:r>
    </w:p>
    <w:p w14:paraId="3D863892" w14:textId="5682174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_Toc197347151 \h </w:instrText>
      </w:r>
      <w:r>
        <w:rPr>
          <w:noProof/>
        </w:rPr>
      </w:r>
      <w:r>
        <w:rPr>
          <w:noProof/>
        </w:rPr>
        <w:fldChar w:fldCharType="separate"/>
      </w:r>
      <w:r w:rsidR="00BD134D">
        <w:rPr>
          <w:noProof/>
        </w:rPr>
        <w:t>19</w:t>
      </w:r>
      <w:r>
        <w:rPr>
          <w:noProof/>
        </w:rPr>
        <w:fldChar w:fldCharType="end"/>
      </w:r>
    </w:p>
    <w:p w14:paraId="61351D5E" w14:textId="66F421D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Limitations of the umbrella review</w:t>
      </w:r>
      <w:r>
        <w:rPr>
          <w:noProof/>
        </w:rPr>
        <w:tab/>
      </w:r>
      <w:r>
        <w:rPr>
          <w:noProof/>
        </w:rPr>
        <w:fldChar w:fldCharType="begin"/>
      </w:r>
      <w:r>
        <w:rPr>
          <w:noProof/>
        </w:rPr>
        <w:instrText xml:space="preserve"> PAGEREF _Toc197347152 \h </w:instrText>
      </w:r>
      <w:r>
        <w:rPr>
          <w:noProof/>
        </w:rPr>
      </w:r>
      <w:r>
        <w:rPr>
          <w:noProof/>
        </w:rPr>
        <w:fldChar w:fldCharType="separate"/>
      </w:r>
      <w:r w:rsidR="00BD134D">
        <w:rPr>
          <w:noProof/>
        </w:rPr>
        <w:t>20</w:t>
      </w:r>
      <w:r>
        <w:rPr>
          <w:noProof/>
        </w:rPr>
        <w:fldChar w:fldCharType="end"/>
      </w:r>
    </w:p>
    <w:p w14:paraId="4DB4814E" w14:textId="5935CD3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Limitations of the evidence base</w:t>
      </w:r>
      <w:r>
        <w:rPr>
          <w:noProof/>
        </w:rPr>
        <w:tab/>
      </w:r>
      <w:r>
        <w:rPr>
          <w:noProof/>
        </w:rPr>
        <w:fldChar w:fldCharType="begin"/>
      </w:r>
      <w:r>
        <w:rPr>
          <w:noProof/>
        </w:rPr>
        <w:instrText xml:space="preserve"> PAGEREF _Toc197347153 \h </w:instrText>
      </w:r>
      <w:r>
        <w:rPr>
          <w:noProof/>
        </w:rPr>
      </w:r>
      <w:r>
        <w:rPr>
          <w:noProof/>
        </w:rPr>
        <w:fldChar w:fldCharType="separate"/>
      </w:r>
      <w:r w:rsidR="00BD134D">
        <w:rPr>
          <w:noProof/>
        </w:rPr>
        <w:t>20</w:t>
      </w:r>
      <w:r>
        <w:rPr>
          <w:noProof/>
        </w:rPr>
        <w:fldChar w:fldCharType="end"/>
      </w:r>
    </w:p>
    <w:p w14:paraId="20D1653B" w14:textId="439E219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Future research</w:t>
      </w:r>
      <w:r>
        <w:rPr>
          <w:noProof/>
        </w:rPr>
        <w:tab/>
      </w:r>
      <w:r>
        <w:rPr>
          <w:noProof/>
        </w:rPr>
        <w:fldChar w:fldCharType="begin"/>
      </w:r>
      <w:r>
        <w:rPr>
          <w:noProof/>
        </w:rPr>
        <w:instrText xml:space="preserve"> PAGEREF _Toc197347154 \h </w:instrText>
      </w:r>
      <w:r>
        <w:rPr>
          <w:noProof/>
        </w:rPr>
      </w:r>
      <w:r>
        <w:rPr>
          <w:noProof/>
        </w:rPr>
        <w:fldChar w:fldCharType="separate"/>
      </w:r>
      <w:r w:rsidR="00BD134D">
        <w:rPr>
          <w:noProof/>
        </w:rPr>
        <w:t>21</w:t>
      </w:r>
      <w:r>
        <w:rPr>
          <w:noProof/>
        </w:rPr>
        <w:fldChar w:fldCharType="end"/>
      </w:r>
    </w:p>
    <w:p w14:paraId="1C253E62" w14:textId="498A9D01"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2.4</w:t>
      </w:r>
      <w:r>
        <w:rPr>
          <w:rFonts w:asciiTheme="minorHAnsi" w:eastAsiaTheme="minorEastAsia" w:hAnsiTheme="minorHAnsi" w:cstheme="minorBidi"/>
          <w:i w:val="0"/>
          <w:iCs w:val="0"/>
          <w:noProof/>
          <w:kern w:val="2"/>
          <w:sz w:val="24"/>
          <w:szCs w:val="24"/>
          <w14:ligatures w14:val="standardContextual"/>
        </w:rPr>
        <w:tab/>
      </w:r>
      <w:r>
        <w:rPr>
          <w:noProof/>
        </w:rPr>
        <w:t>Conclusions</w:t>
      </w:r>
      <w:r>
        <w:rPr>
          <w:noProof/>
        </w:rPr>
        <w:tab/>
      </w:r>
      <w:r>
        <w:rPr>
          <w:noProof/>
        </w:rPr>
        <w:fldChar w:fldCharType="begin"/>
      </w:r>
      <w:r>
        <w:rPr>
          <w:noProof/>
        </w:rPr>
        <w:instrText xml:space="preserve"> PAGEREF _Toc197347155 \h </w:instrText>
      </w:r>
      <w:r>
        <w:rPr>
          <w:noProof/>
        </w:rPr>
      </w:r>
      <w:r>
        <w:rPr>
          <w:noProof/>
        </w:rPr>
        <w:fldChar w:fldCharType="separate"/>
      </w:r>
      <w:r w:rsidR="00BD134D">
        <w:rPr>
          <w:noProof/>
        </w:rPr>
        <w:t>22</w:t>
      </w:r>
      <w:r>
        <w:rPr>
          <w:noProof/>
        </w:rPr>
        <w:fldChar w:fldCharType="end"/>
      </w:r>
    </w:p>
    <w:p w14:paraId="5BD7070C" w14:textId="16B0BD5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_Toc197347156 \h </w:instrText>
      </w:r>
      <w:r>
        <w:rPr>
          <w:noProof/>
        </w:rPr>
      </w:r>
      <w:r>
        <w:rPr>
          <w:noProof/>
        </w:rPr>
        <w:fldChar w:fldCharType="separate"/>
      </w:r>
      <w:r w:rsidR="00BD134D">
        <w:rPr>
          <w:noProof/>
        </w:rPr>
        <w:t>22</w:t>
      </w:r>
      <w:r>
        <w:rPr>
          <w:noProof/>
        </w:rPr>
        <w:fldChar w:fldCharType="end"/>
      </w:r>
    </w:p>
    <w:p w14:paraId="63364235" w14:textId="2B3FC264"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Features of autistic-friendly built environments</w:t>
      </w:r>
      <w:r>
        <w:rPr>
          <w:noProof/>
        </w:rPr>
        <w:tab/>
      </w:r>
      <w:r>
        <w:rPr>
          <w:noProof/>
        </w:rPr>
        <w:fldChar w:fldCharType="begin"/>
      </w:r>
      <w:r>
        <w:rPr>
          <w:noProof/>
        </w:rPr>
        <w:instrText xml:space="preserve"> PAGEREF _Toc197347157 \h </w:instrText>
      </w:r>
      <w:r>
        <w:rPr>
          <w:noProof/>
        </w:rPr>
      </w:r>
      <w:r>
        <w:rPr>
          <w:noProof/>
        </w:rPr>
        <w:fldChar w:fldCharType="separate"/>
      </w:r>
      <w:r w:rsidR="00BD134D">
        <w:rPr>
          <w:noProof/>
        </w:rPr>
        <w:t>23</w:t>
      </w:r>
      <w:r>
        <w:rPr>
          <w:noProof/>
        </w:rPr>
        <w:fldChar w:fldCharType="end"/>
      </w:r>
    </w:p>
    <w:p w14:paraId="3396C5D8" w14:textId="5AD5D7F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Conclusions</w:t>
      </w:r>
      <w:r>
        <w:rPr>
          <w:noProof/>
        </w:rPr>
        <w:tab/>
      </w:r>
      <w:r>
        <w:rPr>
          <w:noProof/>
        </w:rPr>
        <w:fldChar w:fldCharType="begin"/>
      </w:r>
      <w:r>
        <w:rPr>
          <w:noProof/>
        </w:rPr>
        <w:instrText xml:space="preserve"> PAGEREF _Toc197347158 \h </w:instrText>
      </w:r>
      <w:r>
        <w:rPr>
          <w:noProof/>
        </w:rPr>
      </w:r>
      <w:r>
        <w:rPr>
          <w:noProof/>
        </w:rPr>
        <w:fldChar w:fldCharType="separate"/>
      </w:r>
      <w:r w:rsidR="00BD134D">
        <w:rPr>
          <w:noProof/>
        </w:rPr>
        <w:t>24</w:t>
      </w:r>
      <w:r>
        <w:rPr>
          <w:noProof/>
        </w:rPr>
        <w:fldChar w:fldCharType="end"/>
      </w:r>
    </w:p>
    <w:p w14:paraId="3A30BA19" w14:textId="65DB1D23" w:rsidR="00EF2F93" w:rsidRDefault="00EF2F93">
      <w:pPr>
        <w:pStyle w:val="TOC1"/>
        <w:rPr>
          <w:rFonts w:asciiTheme="minorHAnsi" w:eastAsiaTheme="minorEastAsia" w:hAnsiTheme="minorHAnsi" w:cstheme="minorBidi"/>
          <w:kern w:val="2"/>
          <w:sz w:val="24"/>
          <w:szCs w:val="24"/>
          <w14:ligatures w14:val="standardContextual"/>
        </w:rPr>
      </w:pPr>
      <w:r>
        <w:t>Part 3:  Recommendation development</w:t>
      </w:r>
      <w:r>
        <w:tab/>
      </w:r>
      <w:r>
        <w:fldChar w:fldCharType="begin"/>
      </w:r>
      <w:r>
        <w:instrText xml:space="preserve"> PAGEREF _Toc197347159 \h </w:instrText>
      </w:r>
      <w:r>
        <w:fldChar w:fldCharType="separate"/>
      </w:r>
      <w:r w:rsidR="00BD134D">
        <w:t>25</w:t>
      </w:r>
      <w:r>
        <w:fldChar w:fldCharType="end"/>
      </w:r>
    </w:p>
    <w:p w14:paraId="7A60279F" w14:textId="061B582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Decisions of the Living Guideline Group</w:t>
      </w:r>
      <w:r>
        <w:rPr>
          <w:noProof/>
        </w:rPr>
        <w:tab/>
      </w:r>
      <w:r>
        <w:rPr>
          <w:noProof/>
        </w:rPr>
        <w:fldChar w:fldCharType="begin"/>
      </w:r>
      <w:r>
        <w:rPr>
          <w:noProof/>
        </w:rPr>
        <w:instrText xml:space="preserve"> PAGEREF _Toc197347160 \h </w:instrText>
      </w:r>
      <w:r>
        <w:rPr>
          <w:noProof/>
        </w:rPr>
      </w:r>
      <w:r>
        <w:rPr>
          <w:noProof/>
        </w:rPr>
        <w:fldChar w:fldCharType="separate"/>
      </w:r>
      <w:r w:rsidR="00BD134D">
        <w:rPr>
          <w:noProof/>
        </w:rPr>
        <w:t>25</w:t>
      </w:r>
      <w:r>
        <w:rPr>
          <w:noProof/>
        </w:rPr>
        <w:fldChar w:fldCharType="end"/>
      </w:r>
    </w:p>
    <w:p w14:paraId="55DCF718" w14:textId="0564B4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Preamble</w:t>
      </w:r>
      <w:r>
        <w:rPr>
          <w:noProof/>
        </w:rPr>
        <w:tab/>
      </w:r>
      <w:r>
        <w:rPr>
          <w:noProof/>
        </w:rPr>
        <w:fldChar w:fldCharType="begin"/>
      </w:r>
      <w:r>
        <w:rPr>
          <w:noProof/>
        </w:rPr>
        <w:instrText xml:space="preserve"> PAGEREF _Toc197347161 \h </w:instrText>
      </w:r>
      <w:r>
        <w:rPr>
          <w:noProof/>
        </w:rPr>
      </w:r>
      <w:r>
        <w:rPr>
          <w:noProof/>
        </w:rPr>
        <w:fldChar w:fldCharType="separate"/>
      </w:r>
      <w:r w:rsidR="00BD134D">
        <w:rPr>
          <w:noProof/>
        </w:rPr>
        <w:t>25</w:t>
      </w:r>
      <w:r>
        <w:rPr>
          <w:noProof/>
        </w:rPr>
        <w:fldChar w:fldCharType="end"/>
      </w:r>
    </w:p>
    <w:p w14:paraId="190048FC" w14:textId="405C408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Existing Recommendation</w:t>
      </w:r>
      <w:r>
        <w:rPr>
          <w:noProof/>
        </w:rPr>
        <w:tab/>
      </w:r>
      <w:r>
        <w:rPr>
          <w:noProof/>
        </w:rPr>
        <w:fldChar w:fldCharType="begin"/>
      </w:r>
      <w:r>
        <w:rPr>
          <w:noProof/>
        </w:rPr>
        <w:instrText xml:space="preserve"> PAGEREF _Toc197347162 \h </w:instrText>
      </w:r>
      <w:r>
        <w:rPr>
          <w:noProof/>
        </w:rPr>
      </w:r>
      <w:r>
        <w:rPr>
          <w:noProof/>
        </w:rPr>
        <w:fldChar w:fldCharType="separate"/>
      </w:r>
      <w:r w:rsidR="00BD134D">
        <w:rPr>
          <w:noProof/>
        </w:rPr>
        <w:t>26</w:t>
      </w:r>
      <w:r>
        <w:rPr>
          <w:noProof/>
        </w:rPr>
        <w:fldChar w:fldCharType="end"/>
      </w:r>
    </w:p>
    <w:p w14:paraId="3AFCA94A" w14:textId="6EA97B24"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Recommendations</w:t>
      </w:r>
      <w:r>
        <w:rPr>
          <w:noProof/>
        </w:rPr>
        <w:tab/>
      </w:r>
      <w:r>
        <w:rPr>
          <w:noProof/>
        </w:rPr>
        <w:fldChar w:fldCharType="begin"/>
      </w:r>
      <w:r>
        <w:rPr>
          <w:noProof/>
        </w:rPr>
        <w:instrText xml:space="preserve"> PAGEREF _Toc197347163 \h </w:instrText>
      </w:r>
      <w:r>
        <w:rPr>
          <w:noProof/>
        </w:rPr>
      </w:r>
      <w:r>
        <w:rPr>
          <w:noProof/>
        </w:rPr>
        <w:fldChar w:fldCharType="separate"/>
      </w:r>
      <w:r w:rsidR="00BD134D">
        <w:rPr>
          <w:noProof/>
        </w:rPr>
        <w:t>26</w:t>
      </w:r>
      <w:r>
        <w:rPr>
          <w:noProof/>
        </w:rPr>
        <w:fldChar w:fldCharType="end"/>
      </w:r>
    </w:p>
    <w:p w14:paraId="09F74923" w14:textId="72A7EB4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Good Practice Points</w:t>
      </w:r>
      <w:r>
        <w:rPr>
          <w:noProof/>
        </w:rPr>
        <w:tab/>
      </w:r>
      <w:r>
        <w:rPr>
          <w:noProof/>
        </w:rPr>
        <w:fldChar w:fldCharType="begin"/>
      </w:r>
      <w:r>
        <w:rPr>
          <w:noProof/>
        </w:rPr>
        <w:instrText xml:space="preserve"> PAGEREF _Toc197347164 \h </w:instrText>
      </w:r>
      <w:r>
        <w:rPr>
          <w:noProof/>
        </w:rPr>
      </w:r>
      <w:r>
        <w:rPr>
          <w:noProof/>
        </w:rPr>
        <w:fldChar w:fldCharType="separate"/>
      </w:r>
      <w:r w:rsidR="00BD134D">
        <w:rPr>
          <w:noProof/>
        </w:rPr>
        <w:t>27</w:t>
      </w:r>
      <w:r>
        <w:rPr>
          <w:noProof/>
        </w:rPr>
        <w:fldChar w:fldCharType="end"/>
      </w:r>
    </w:p>
    <w:p w14:paraId="6EBD819A" w14:textId="4BE9990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Guideline Table revision</w:t>
      </w:r>
      <w:r>
        <w:rPr>
          <w:noProof/>
        </w:rPr>
        <w:tab/>
      </w:r>
      <w:r>
        <w:rPr>
          <w:noProof/>
        </w:rPr>
        <w:fldChar w:fldCharType="begin"/>
      </w:r>
      <w:r>
        <w:rPr>
          <w:noProof/>
        </w:rPr>
        <w:instrText xml:space="preserve"> PAGEREF _Toc197347165 \h </w:instrText>
      </w:r>
      <w:r>
        <w:rPr>
          <w:noProof/>
        </w:rPr>
      </w:r>
      <w:r>
        <w:rPr>
          <w:noProof/>
        </w:rPr>
        <w:fldChar w:fldCharType="separate"/>
      </w:r>
      <w:r w:rsidR="00BD134D">
        <w:rPr>
          <w:noProof/>
        </w:rPr>
        <w:t>28</w:t>
      </w:r>
      <w:r>
        <w:rPr>
          <w:noProof/>
        </w:rPr>
        <w:fldChar w:fldCharType="end"/>
      </w:r>
    </w:p>
    <w:p w14:paraId="7721F27E" w14:textId="0D3E2D5C" w:rsidR="00EF2F93" w:rsidRDefault="00EF2F93">
      <w:pPr>
        <w:pStyle w:val="TOC1"/>
        <w:rPr>
          <w:rFonts w:asciiTheme="minorHAnsi" w:eastAsiaTheme="minorEastAsia" w:hAnsiTheme="minorHAnsi" w:cstheme="minorBidi"/>
          <w:kern w:val="2"/>
          <w:sz w:val="24"/>
          <w:szCs w:val="24"/>
          <w14:ligatures w14:val="standardContextual"/>
        </w:rPr>
      </w:pPr>
      <w:r>
        <w:t>Appendix 1: Methods</w:t>
      </w:r>
      <w:r>
        <w:tab/>
      </w:r>
      <w:r>
        <w:fldChar w:fldCharType="begin"/>
      </w:r>
      <w:r>
        <w:instrText xml:space="preserve"> PAGEREF _Toc197347166 \h </w:instrText>
      </w:r>
      <w:r>
        <w:fldChar w:fldCharType="separate"/>
      </w:r>
      <w:r w:rsidR="00BD134D">
        <w:t>29</w:t>
      </w:r>
      <w:r>
        <w:fldChar w:fldCharType="end"/>
      </w:r>
    </w:p>
    <w:p w14:paraId="6C60CE39" w14:textId="43CA7882"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A1.1 Acknowledgements</w:t>
      </w:r>
      <w:r>
        <w:rPr>
          <w:noProof/>
        </w:rPr>
        <w:tab/>
      </w:r>
      <w:r>
        <w:rPr>
          <w:noProof/>
        </w:rPr>
        <w:fldChar w:fldCharType="begin"/>
      </w:r>
      <w:r>
        <w:rPr>
          <w:noProof/>
        </w:rPr>
        <w:instrText xml:space="preserve"> PAGEREF _Toc197347167 \h </w:instrText>
      </w:r>
      <w:r>
        <w:rPr>
          <w:noProof/>
        </w:rPr>
      </w:r>
      <w:r>
        <w:rPr>
          <w:noProof/>
        </w:rPr>
        <w:fldChar w:fldCharType="separate"/>
      </w:r>
      <w:r w:rsidR="00BD134D">
        <w:rPr>
          <w:noProof/>
        </w:rPr>
        <w:t>29</w:t>
      </w:r>
      <w:r>
        <w:rPr>
          <w:noProof/>
        </w:rPr>
        <w:fldChar w:fldCharType="end"/>
      </w:r>
    </w:p>
    <w:p w14:paraId="58D443B0" w14:textId="008C04E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Living Guideline Manager</w:t>
      </w:r>
      <w:r>
        <w:rPr>
          <w:noProof/>
        </w:rPr>
        <w:tab/>
      </w:r>
      <w:r>
        <w:rPr>
          <w:noProof/>
        </w:rPr>
        <w:fldChar w:fldCharType="begin"/>
      </w:r>
      <w:r>
        <w:rPr>
          <w:noProof/>
        </w:rPr>
        <w:instrText xml:space="preserve"> PAGEREF _Toc197347168 \h </w:instrText>
      </w:r>
      <w:r>
        <w:rPr>
          <w:noProof/>
        </w:rPr>
      </w:r>
      <w:r>
        <w:rPr>
          <w:noProof/>
        </w:rPr>
        <w:fldChar w:fldCharType="separate"/>
      </w:r>
      <w:r w:rsidR="00BD134D">
        <w:rPr>
          <w:noProof/>
        </w:rPr>
        <w:t>29</w:t>
      </w:r>
      <w:r>
        <w:rPr>
          <w:noProof/>
        </w:rPr>
        <w:fldChar w:fldCharType="end"/>
      </w:r>
    </w:p>
    <w:p w14:paraId="62358ED4" w14:textId="224AB11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Living Guideline Group (LGG)</w:t>
      </w:r>
      <w:r>
        <w:rPr>
          <w:noProof/>
        </w:rPr>
        <w:tab/>
      </w:r>
      <w:r>
        <w:rPr>
          <w:noProof/>
        </w:rPr>
        <w:fldChar w:fldCharType="begin"/>
      </w:r>
      <w:r>
        <w:rPr>
          <w:noProof/>
        </w:rPr>
        <w:instrText xml:space="preserve"> PAGEREF _Toc197347169 \h </w:instrText>
      </w:r>
      <w:r>
        <w:rPr>
          <w:noProof/>
        </w:rPr>
      </w:r>
      <w:r>
        <w:rPr>
          <w:noProof/>
        </w:rPr>
        <w:fldChar w:fldCharType="separate"/>
      </w:r>
      <w:r w:rsidR="00BD134D">
        <w:rPr>
          <w:noProof/>
        </w:rPr>
        <w:t>29</w:t>
      </w:r>
      <w:r>
        <w:rPr>
          <w:noProof/>
        </w:rPr>
        <w:fldChar w:fldCharType="end"/>
      </w:r>
    </w:p>
    <w:p w14:paraId="3BB53754" w14:textId="24D679E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Ex-officio LGG members</w:t>
      </w:r>
      <w:r>
        <w:rPr>
          <w:noProof/>
        </w:rPr>
        <w:tab/>
      </w:r>
      <w:r>
        <w:rPr>
          <w:noProof/>
        </w:rPr>
        <w:fldChar w:fldCharType="begin"/>
      </w:r>
      <w:r>
        <w:rPr>
          <w:noProof/>
        </w:rPr>
        <w:instrText xml:space="preserve"> PAGEREF _Toc197347170 \h </w:instrText>
      </w:r>
      <w:r>
        <w:rPr>
          <w:noProof/>
        </w:rPr>
      </w:r>
      <w:r>
        <w:rPr>
          <w:noProof/>
        </w:rPr>
        <w:fldChar w:fldCharType="separate"/>
      </w:r>
      <w:r w:rsidR="00BD134D">
        <w:rPr>
          <w:noProof/>
        </w:rPr>
        <w:t>29</w:t>
      </w:r>
      <w:r>
        <w:rPr>
          <w:noProof/>
        </w:rPr>
        <w:fldChar w:fldCharType="end"/>
      </w:r>
    </w:p>
    <w:p w14:paraId="321862F7" w14:textId="7AB1DA3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Other support</w:t>
      </w:r>
      <w:r>
        <w:rPr>
          <w:noProof/>
        </w:rPr>
        <w:tab/>
      </w:r>
      <w:r>
        <w:rPr>
          <w:noProof/>
        </w:rPr>
        <w:fldChar w:fldCharType="begin"/>
      </w:r>
      <w:r>
        <w:rPr>
          <w:noProof/>
        </w:rPr>
        <w:instrText xml:space="preserve"> PAGEREF _Toc197347171 \h </w:instrText>
      </w:r>
      <w:r>
        <w:rPr>
          <w:noProof/>
        </w:rPr>
      </w:r>
      <w:r>
        <w:rPr>
          <w:noProof/>
        </w:rPr>
        <w:fldChar w:fldCharType="separate"/>
      </w:r>
      <w:r w:rsidR="00BD134D">
        <w:rPr>
          <w:noProof/>
        </w:rPr>
        <w:t>29</w:t>
      </w:r>
      <w:r>
        <w:rPr>
          <w:noProof/>
        </w:rPr>
        <w:fldChar w:fldCharType="end"/>
      </w:r>
    </w:p>
    <w:p w14:paraId="6C996236" w14:textId="7C82C221"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Funding</w:t>
      </w:r>
      <w:r>
        <w:rPr>
          <w:noProof/>
        </w:rPr>
        <w:tab/>
      </w:r>
      <w:r>
        <w:rPr>
          <w:noProof/>
        </w:rPr>
        <w:fldChar w:fldCharType="begin"/>
      </w:r>
      <w:r>
        <w:rPr>
          <w:noProof/>
        </w:rPr>
        <w:instrText xml:space="preserve"> PAGEREF _Toc197347172 \h </w:instrText>
      </w:r>
      <w:r>
        <w:rPr>
          <w:noProof/>
        </w:rPr>
      </w:r>
      <w:r>
        <w:rPr>
          <w:noProof/>
        </w:rPr>
        <w:fldChar w:fldCharType="separate"/>
      </w:r>
      <w:r w:rsidR="00BD134D">
        <w:rPr>
          <w:noProof/>
        </w:rPr>
        <w:t>30</w:t>
      </w:r>
      <w:r>
        <w:rPr>
          <w:noProof/>
        </w:rPr>
        <w:fldChar w:fldCharType="end"/>
      </w:r>
    </w:p>
    <w:p w14:paraId="5359B291" w14:textId="242188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Declarations of interest</w:t>
      </w:r>
      <w:r>
        <w:rPr>
          <w:noProof/>
        </w:rPr>
        <w:tab/>
      </w:r>
      <w:r>
        <w:rPr>
          <w:noProof/>
        </w:rPr>
        <w:fldChar w:fldCharType="begin"/>
      </w:r>
      <w:r>
        <w:rPr>
          <w:noProof/>
        </w:rPr>
        <w:instrText xml:space="preserve"> PAGEREF _Toc197347173 \h </w:instrText>
      </w:r>
      <w:r>
        <w:rPr>
          <w:noProof/>
        </w:rPr>
      </w:r>
      <w:r>
        <w:rPr>
          <w:noProof/>
        </w:rPr>
        <w:fldChar w:fldCharType="separate"/>
      </w:r>
      <w:r w:rsidR="00BD134D">
        <w:rPr>
          <w:noProof/>
        </w:rPr>
        <w:t>30</w:t>
      </w:r>
      <w:r>
        <w:rPr>
          <w:noProof/>
        </w:rPr>
        <w:fldChar w:fldCharType="end"/>
      </w:r>
    </w:p>
    <w:p w14:paraId="332455BE" w14:textId="7D7ACB7C"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A1.2 Search strategy</w:t>
      </w:r>
      <w:r>
        <w:rPr>
          <w:noProof/>
        </w:rPr>
        <w:tab/>
      </w:r>
      <w:r>
        <w:rPr>
          <w:noProof/>
        </w:rPr>
        <w:fldChar w:fldCharType="begin"/>
      </w:r>
      <w:r>
        <w:rPr>
          <w:noProof/>
        </w:rPr>
        <w:instrText xml:space="preserve"> PAGEREF _Toc197347174 \h </w:instrText>
      </w:r>
      <w:r>
        <w:rPr>
          <w:noProof/>
        </w:rPr>
      </w:r>
      <w:r>
        <w:rPr>
          <w:noProof/>
        </w:rPr>
        <w:fldChar w:fldCharType="separate"/>
      </w:r>
      <w:r w:rsidR="00BD134D">
        <w:rPr>
          <w:noProof/>
        </w:rPr>
        <w:t>30</w:t>
      </w:r>
      <w:r>
        <w:rPr>
          <w:noProof/>
        </w:rPr>
        <w:fldChar w:fldCharType="end"/>
      </w:r>
    </w:p>
    <w:p w14:paraId="13FA3789" w14:textId="478B91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_Toc197347175 \h </w:instrText>
      </w:r>
      <w:r>
        <w:rPr>
          <w:noProof/>
        </w:rPr>
      </w:r>
      <w:r>
        <w:rPr>
          <w:noProof/>
        </w:rPr>
        <w:fldChar w:fldCharType="separate"/>
      </w:r>
      <w:r w:rsidR="00BD134D">
        <w:rPr>
          <w:noProof/>
        </w:rPr>
        <w:t>30</w:t>
      </w:r>
      <w:r>
        <w:rPr>
          <w:noProof/>
        </w:rPr>
        <w:fldChar w:fldCharType="end"/>
      </w:r>
    </w:p>
    <w:p w14:paraId="013150A0" w14:textId="4D0D293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Search terms</w:t>
      </w:r>
      <w:r>
        <w:rPr>
          <w:noProof/>
        </w:rPr>
        <w:tab/>
      </w:r>
      <w:r>
        <w:rPr>
          <w:noProof/>
        </w:rPr>
        <w:fldChar w:fldCharType="begin"/>
      </w:r>
      <w:r>
        <w:rPr>
          <w:noProof/>
        </w:rPr>
        <w:instrText xml:space="preserve"> PAGEREF _Toc197347176 \h </w:instrText>
      </w:r>
      <w:r>
        <w:rPr>
          <w:noProof/>
        </w:rPr>
      </w:r>
      <w:r>
        <w:rPr>
          <w:noProof/>
        </w:rPr>
        <w:fldChar w:fldCharType="separate"/>
      </w:r>
      <w:r w:rsidR="00BD134D">
        <w:rPr>
          <w:noProof/>
        </w:rPr>
        <w:t>30</w:t>
      </w:r>
      <w:r>
        <w:rPr>
          <w:noProof/>
        </w:rPr>
        <w:fldChar w:fldCharType="end"/>
      </w:r>
    </w:p>
    <w:p w14:paraId="5BEEB309" w14:textId="662698E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 Management</w:t>
      </w:r>
      <w:r>
        <w:rPr>
          <w:noProof/>
        </w:rPr>
        <w:tab/>
      </w:r>
      <w:r>
        <w:rPr>
          <w:noProof/>
        </w:rPr>
        <w:fldChar w:fldCharType="begin"/>
      </w:r>
      <w:r>
        <w:rPr>
          <w:noProof/>
        </w:rPr>
        <w:instrText xml:space="preserve"> PAGEREF _Toc197347177 \h </w:instrText>
      </w:r>
      <w:r>
        <w:rPr>
          <w:noProof/>
        </w:rPr>
      </w:r>
      <w:r>
        <w:rPr>
          <w:noProof/>
        </w:rPr>
        <w:fldChar w:fldCharType="separate"/>
      </w:r>
      <w:r w:rsidR="00BD134D">
        <w:rPr>
          <w:noProof/>
        </w:rPr>
        <w:t>32</w:t>
      </w:r>
      <w:r>
        <w:rPr>
          <w:noProof/>
        </w:rPr>
        <w:fldChar w:fldCharType="end"/>
      </w:r>
    </w:p>
    <w:p w14:paraId="6F5740DA" w14:textId="3A3A1B6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qualitative research</w:t>
      </w:r>
      <w:r>
        <w:rPr>
          <w:noProof/>
        </w:rPr>
        <w:tab/>
      </w:r>
      <w:r>
        <w:rPr>
          <w:noProof/>
        </w:rPr>
        <w:fldChar w:fldCharType="begin"/>
      </w:r>
      <w:r>
        <w:rPr>
          <w:noProof/>
        </w:rPr>
        <w:instrText xml:space="preserve"> PAGEREF _Toc197347178 \h </w:instrText>
      </w:r>
      <w:r>
        <w:rPr>
          <w:noProof/>
        </w:rPr>
      </w:r>
      <w:r>
        <w:rPr>
          <w:noProof/>
        </w:rPr>
        <w:fldChar w:fldCharType="separate"/>
      </w:r>
      <w:r w:rsidR="00BD134D">
        <w:rPr>
          <w:noProof/>
        </w:rPr>
        <w:t>33</w:t>
      </w:r>
      <w:r>
        <w:rPr>
          <w:noProof/>
        </w:rPr>
        <w:fldChar w:fldCharType="end"/>
      </w:r>
    </w:p>
    <w:p w14:paraId="015FD5AC" w14:textId="7141974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Practice guideline websites</w:t>
      </w:r>
      <w:r>
        <w:rPr>
          <w:noProof/>
        </w:rPr>
        <w:tab/>
      </w:r>
      <w:r>
        <w:rPr>
          <w:noProof/>
        </w:rPr>
        <w:fldChar w:fldCharType="begin"/>
      </w:r>
      <w:r>
        <w:rPr>
          <w:noProof/>
        </w:rPr>
        <w:instrText xml:space="preserve"> PAGEREF _Toc197347179 \h </w:instrText>
      </w:r>
      <w:r>
        <w:rPr>
          <w:noProof/>
        </w:rPr>
      </w:r>
      <w:r>
        <w:rPr>
          <w:noProof/>
        </w:rPr>
        <w:fldChar w:fldCharType="separate"/>
      </w:r>
      <w:r w:rsidR="00BD134D">
        <w:rPr>
          <w:noProof/>
        </w:rPr>
        <w:t>34</w:t>
      </w:r>
      <w:r>
        <w:rPr>
          <w:noProof/>
        </w:rPr>
        <w:fldChar w:fldCharType="end"/>
      </w:r>
    </w:p>
    <w:p w14:paraId="5494DF4E" w14:textId="55CA8C6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A1.3 Study selection</w:t>
      </w:r>
      <w:r>
        <w:rPr>
          <w:noProof/>
        </w:rPr>
        <w:tab/>
      </w:r>
      <w:r>
        <w:rPr>
          <w:noProof/>
        </w:rPr>
        <w:fldChar w:fldCharType="begin"/>
      </w:r>
      <w:r>
        <w:rPr>
          <w:noProof/>
        </w:rPr>
        <w:instrText xml:space="preserve"> PAGEREF _Toc197347180 \h </w:instrText>
      </w:r>
      <w:r>
        <w:rPr>
          <w:noProof/>
        </w:rPr>
      </w:r>
      <w:r>
        <w:rPr>
          <w:noProof/>
        </w:rPr>
        <w:fldChar w:fldCharType="separate"/>
      </w:r>
      <w:r w:rsidR="00BD134D">
        <w:rPr>
          <w:noProof/>
        </w:rPr>
        <w:t>34</w:t>
      </w:r>
      <w:r>
        <w:rPr>
          <w:noProof/>
        </w:rPr>
        <w:fldChar w:fldCharType="end"/>
      </w:r>
    </w:p>
    <w:p w14:paraId="6E479989" w14:textId="0EF0C16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Levels of evidence</w:t>
      </w:r>
      <w:r>
        <w:rPr>
          <w:noProof/>
        </w:rPr>
        <w:tab/>
      </w:r>
      <w:r>
        <w:rPr>
          <w:noProof/>
        </w:rPr>
        <w:fldChar w:fldCharType="begin"/>
      </w:r>
      <w:r>
        <w:rPr>
          <w:noProof/>
        </w:rPr>
        <w:instrText xml:space="preserve"> PAGEREF _Toc197347181 \h </w:instrText>
      </w:r>
      <w:r>
        <w:rPr>
          <w:noProof/>
        </w:rPr>
      </w:r>
      <w:r>
        <w:rPr>
          <w:noProof/>
        </w:rPr>
        <w:fldChar w:fldCharType="separate"/>
      </w:r>
      <w:r w:rsidR="00BD134D">
        <w:rPr>
          <w:noProof/>
        </w:rPr>
        <w:t>34</w:t>
      </w:r>
      <w:r>
        <w:rPr>
          <w:noProof/>
        </w:rPr>
        <w:fldChar w:fldCharType="end"/>
      </w:r>
    </w:p>
    <w:p w14:paraId="4BDA1F25" w14:textId="7004E90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Definition of systematic reviews</w:t>
      </w:r>
      <w:r>
        <w:rPr>
          <w:noProof/>
        </w:rPr>
        <w:tab/>
      </w:r>
      <w:r>
        <w:rPr>
          <w:noProof/>
        </w:rPr>
        <w:fldChar w:fldCharType="begin"/>
      </w:r>
      <w:r>
        <w:rPr>
          <w:noProof/>
        </w:rPr>
        <w:instrText xml:space="preserve"> PAGEREF _Toc197347182 \h </w:instrText>
      </w:r>
      <w:r>
        <w:rPr>
          <w:noProof/>
        </w:rPr>
      </w:r>
      <w:r>
        <w:rPr>
          <w:noProof/>
        </w:rPr>
        <w:fldChar w:fldCharType="separate"/>
      </w:r>
      <w:r w:rsidR="00BD134D">
        <w:rPr>
          <w:noProof/>
        </w:rPr>
        <w:t>35</w:t>
      </w:r>
      <w:r>
        <w:rPr>
          <w:noProof/>
        </w:rPr>
        <w:fldChar w:fldCharType="end"/>
      </w:r>
    </w:p>
    <w:p w14:paraId="09E9AA62" w14:textId="663DED9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research</w:t>
      </w:r>
      <w:r>
        <w:rPr>
          <w:noProof/>
        </w:rPr>
        <w:tab/>
      </w:r>
      <w:r>
        <w:rPr>
          <w:noProof/>
        </w:rPr>
        <w:fldChar w:fldCharType="begin"/>
      </w:r>
      <w:r>
        <w:rPr>
          <w:noProof/>
        </w:rPr>
        <w:instrText xml:space="preserve"> PAGEREF _Toc197347183 \h </w:instrText>
      </w:r>
      <w:r>
        <w:rPr>
          <w:noProof/>
        </w:rPr>
      </w:r>
      <w:r>
        <w:rPr>
          <w:noProof/>
        </w:rPr>
        <w:fldChar w:fldCharType="separate"/>
      </w:r>
      <w:r w:rsidR="00BD134D">
        <w:rPr>
          <w:noProof/>
        </w:rPr>
        <w:t>35</w:t>
      </w:r>
      <w:r>
        <w:rPr>
          <w:noProof/>
        </w:rPr>
        <w:fldChar w:fldCharType="end"/>
      </w:r>
    </w:p>
    <w:p w14:paraId="643A2035" w14:textId="2DE7477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A1.4 Data extraction</w:t>
      </w:r>
      <w:r>
        <w:rPr>
          <w:noProof/>
        </w:rPr>
        <w:tab/>
      </w:r>
      <w:r>
        <w:rPr>
          <w:noProof/>
        </w:rPr>
        <w:fldChar w:fldCharType="begin"/>
      </w:r>
      <w:r>
        <w:rPr>
          <w:noProof/>
        </w:rPr>
        <w:instrText xml:space="preserve"> PAGEREF _Toc197347184 \h </w:instrText>
      </w:r>
      <w:r>
        <w:rPr>
          <w:noProof/>
        </w:rPr>
      </w:r>
      <w:r>
        <w:rPr>
          <w:noProof/>
        </w:rPr>
        <w:fldChar w:fldCharType="separate"/>
      </w:r>
      <w:r w:rsidR="00BD134D">
        <w:rPr>
          <w:noProof/>
        </w:rPr>
        <w:t>35</w:t>
      </w:r>
      <w:r>
        <w:rPr>
          <w:noProof/>
        </w:rPr>
        <w:fldChar w:fldCharType="end"/>
      </w:r>
    </w:p>
    <w:p w14:paraId="24F26A58" w14:textId="1CA534B8"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A1.5 Critical appraisal</w:t>
      </w:r>
      <w:r>
        <w:rPr>
          <w:noProof/>
        </w:rPr>
        <w:tab/>
      </w:r>
      <w:r>
        <w:rPr>
          <w:noProof/>
        </w:rPr>
        <w:fldChar w:fldCharType="begin"/>
      </w:r>
      <w:r>
        <w:rPr>
          <w:noProof/>
        </w:rPr>
        <w:instrText xml:space="preserve"> PAGEREF _Toc197347185 \h </w:instrText>
      </w:r>
      <w:r>
        <w:rPr>
          <w:noProof/>
        </w:rPr>
      </w:r>
      <w:r>
        <w:rPr>
          <w:noProof/>
        </w:rPr>
        <w:fldChar w:fldCharType="separate"/>
      </w:r>
      <w:r w:rsidR="00BD134D">
        <w:rPr>
          <w:noProof/>
        </w:rPr>
        <w:t>35</w:t>
      </w:r>
      <w:r>
        <w:rPr>
          <w:noProof/>
        </w:rPr>
        <w:fldChar w:fldCharType="end"/>
      </w:r>
    </w:p>
    <w:p w14:paraId="02E68AB0" w14:textId="36CD7FB8"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A1.6 Preparing Recommendations</w:t>
      </w:r>
      <w:r>
        <w:rPr>
          <w:noProof/>
        </w:rPr>
        <w:tab/>
      </w:r>
      <w:r>
        <w:rPr>
          <w:noProof/>
        </w:rPr>
        <w:fldChar w:fldCharType="begin"/>
      </w:r>
      <w:r>
        <w:rPr>
          <w:noProof/>
        </w:rPr>
        <w:instrText xml:space="preserve"> PAGEREF _Toc197347186 \h </w:instrText>
      </w:r>
      <w:r>
        <w:rPr>
          <w:noProof/>
        </w:rPr>
      </w:r>
      <w:r>
        <w:rPr>
          <w:noProof/>
        </w:rPr>
        <w:fldChar w:fldCharType="separate"/>
      </w:r>
      <w:r w:rsidR="00BD134D">
        <w:rPr>
          <w:noProof/>
        </w:rPr>
        <w:t>36</w:t>
      </w:r>
      <w:r>
        <w:rPr>
          <w:noProof/>
        </w:rPr>
        <w:fldChar w:fldCharType="end"/>
      </w:r>
    </w:p>
    <w:p w14:paraId="616337CF" w14:textId="73D82DD6"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A1.7 Consultation</w:t>
      </w:r>
      <w:r>
        <w:rPr>
          <w:noProof/>
        </w:rPr>
        <w:tab/>
      </w:r>
      <w:r>
        <w:rPr>
          <w:noProof/>
        </w:rPr>
        <w:fldChar w:fldCharType="begin"/>
      </w:r>
      <w:r>
        <w:rPr>
          <w:noProof/>
        </w:rPr>
        <w:instrText xml:space="preserve"> PAGEREF _Toc197347187 \h </w:instrText>
      </w:r>
      <w:r>
        <w:rPr>
          <w:noProof/>
        </w:rPr>
      </w:r>
      <w:r>
        <w:rPr>
          <w:noProof/>
        </w:rPr>
        <w:fldChar w:fldCharType="separate"/>
      </w:r>
      <w:r w:rsidR="00BD134D">
        <w:rPr>
          <w:noProof/>
        </w:rPr>
        <w:t>37</w:t>
      </w:r>
      <w:r>
        <w:rPr>
          <w:noProof/>
        </w:rPr>
        <w:fldChar w:fldCharType="end"/>
      </w:r>
    </w:p>
    <w:p w14:paraId="3660F10B" w14:textId="4947777A" w:rsidR="00EF2F93" w:rsidRDefault="00EF2F93">
      <w:pPr>
        <w:pStyle w:val="TOC1"/>
        <w:rPr>
          <w:rFonts w:asciiTheme="minorHAnsi" w:eastAsiaTheme="minorEastAsia" w:hAnsiTheme="minorHAnsi" w:cstheme="minorBidi"/>
          <w:kern w:val="2"/>
          <w:sz w:val="24"/>
          <w:szCs w:val="24"/>
          <w14:ligatures w14:val="standardContextual"/>
        </w:rPr>
      </w:pPr>
      <w:r>
        <w:t>Appendix 2: Abbreviations and glossaries</w:t>
      </w:r>
      <w:r>
        <w:tab/>
      </w:r>
      <w:r>
        <w:fldChar w:fldCharType="begin"/>
      </w:r>
      <w:r>
        <w:instrText xml:space="preserve"> PAGEREF _Toc197347188 \h </w:instrText>
      </w:r>
      <w:r>
        <w:fldChar w:fldCharType="separate"/>
      </w:r>
      <w:r w:rsidR="00BD134D">
        <w:t>39</w:t>
      </w:r>
      <w:r>
        <w:fldChar w:fldCharType="end"/>
      </w:r>
    </w:p>
    <w:p w14:paraId="400C129B" w14:textId="2712BA57"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A2.1 Abbreviations and acronyms</w:t>
      </w:r>
      <w:r>
        <w:rPr>
          <w:noProof/>
        </w:rPr>
        <w:tab/>
      </w:r>
      <w:r>
        <w:rPr>
          <w:noProof/>
        </w:rPr>
        <w:fldChar w:fldCharType="begin"/>
      </w:r>
      <w:r>
        <w:rPr>
          <w:noProof/>
        </w:rPr>
        <w:instrText xml:space="preserve"> PAGEREF _Toc197347189 \h </w:instrText>
      </w:r>
      <w:r>
        <w:rPr>
          <w:noProof/>
        </w:rPr>
      </w:r>
      <w:r>
        <w:rPr>
          <w:noProof/>
        </w:rPr>
        <w:fldChar w:fldCharType="separate"/>
      </w:r>
      <w:r w:rsidR="00BD134D">
        <w:rPr>
          <w:noProof/>
        </w:rPr>
        <w:t>39</w:t>
      </w:r>
      <w:r>
        <w:rPr>
          <w:noProof/>
        </w:rPr>
        <w:fldChar w:fldCharType="end"/>
      </w:r>
    </w:p>
    <w:p w14:paraId="2A329575" w14:textId="0DC83B6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Miscellaneous Terms</w:t>
      </w:r>
      <w:r>
        <w:rPr>
          <w:noProof/>
        </w:rPr>
        <w:tab/>
      </w:r>
      <w:r>
        <w:rPr>
          <w:noProof/>
        </w:rPr>
        <w:fldChar w:fldCharType="begin"/>
      </w:r>
      <w:r>
        <w:rPr>
          <w:noProof/>
        </w:rPr>
        <w:instrText xml:space="preserve"> PAGEREF _Toc197347190 \h </w:instrText>
      </w:r>
      <w:r>
        <w:rPr>
          <w:noProof/>
        </w:rPr>
      </w:r>
      <w:r>
        <w:rPr>
          <w:noProof/>
        </w:rPr>
        <w:fldChar w:fldCharType="separate"/>
      </w:r>
      <w:r w:rsidR="00BD134D">
        <w:rPr>
          <w:noProof/>
        </w:rPr>
        <w:t>39</w:t>
      </w:r>
      <w:r>
        <w:rPr>
          <w:noProof/>
        </w:rPr>
        <w:fldChar w:fldCharType="end"/>
      </w:r>
    </w:p>
    <w:p w14:paraId="719C787A" w14:textId="781D365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Tests, scales and measures</w:t>
      </w:r>
      <w:r>
        <w:rPr>
          <w:noProof/>
        </w:rPr>
        <w:tab/>
      </w:r>
      <w:r>
        <w:rPr>
          <w:noProof/>
        </w:rPr>
        <w:fldChar w:fldCharType="begin"/>
      </w:r>
      <w:r>
        <w:rPr>
          <w:noProof/>
        </w:rPr>
        <w:instrText xml:space="preserve"> PAGEREF _Toc197347191 \h </w:instrText>
      </w:r>
      <w:r>
        <w:rPr>
          <w:noProof/>
        </w:rPr>
      </w:r>
      <w:r>
        <w:rPr>
          <w:noProof/>
        </w:rPr>
        <w:fldChar w:fldCharType="separate"/>
      </w:r>
      <w:r w:rsidR="00BD134D">
        <w:rPr>
          <w:noProof/>
        </w:rPr>
        <w:t>39</w:t>
      </w:r>
      <w:r>
        <w:rPr>
          <w:noProof/>
        </w:rPr>
        <w:fldChar w:fldCharType="end"/>
      </w:r>
    </w:p>
    <w:p w14:paraId="1AC6CB65" w14:textId="6435A5A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_Toc197347192 \h </w:instrText>
      </w:r>
      <w:r>
        <w:rPr>
          <w:noProof/>
        </w:rPr>
      </w:r>
      <w:r>
        <w:rPr>
          <w:noProof/>
        </w:rPr>
        <w:fldChar w:fldCharType="separate"/>
      </w:r>
      <w:r w:rsidR="00BD134D">
        <w:rPr>
          <w:noProof/>
        </w:rPr>
        <w:t>39</w:t>
      </w:r>
      <w:r>
        <w:rPr>
          <w:noProof/>
        </w:rPr>
        <w:fldChar w:fldCharType="end"/>
      </w:r>
    </w:p>
    <w:p w14:paraId="5775AAE5" w14:textId="2DA7D34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A2.2 Glossary of terms</w:t>
      </w:r>
      <w:r>
        <w:rPr>
          <w:noProof/>
        </w:rPr>
        <w:tab/>
      </w:r>
      <w:r>
        <w:rPr>
          <w:noProof/>
        </w:rPr>
        <w:fldChar w:fldCharType="begin"/>
      </w:r>
      <w:r>
        <w:rPr>
          <w:noProof/>
        </w:rPr>
        <w:instrText xml:space="preserve"> PAGEREF _Toc197347193 \h </w:instrText>
      </w:r>
      <w:r>
        <w:rPr>
          <w:noProof/>
        </w:rPr>
      </w:r>
      <w:r>
        <w:rPr>
          <w:noProof/>
        </w:rPr>
        <w:fldChar w:fldCharType="separate"/>
      </w:r>
      <w:r w:rsidR="00BD134D">
        <w:rPr>
          <w:noProof/>
        </w:rPr>
        <w:t>39</w:t>
      </w:r>
      <w:r>
        <w:rPr>
          <w:noProof/>
        </w:rPr>
        <w:fldChar w:fldCharType="end"/>
      </w:r>
    </w:p>
    <w:p w14:paraId="5829FECA" w14:textId="2797247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A2.3 Glossary of Te Reo Māori terms</w:t>
      </w:r>
      <w:r>
        <w:rPr>
          <w:noProof/>
        </w:rPr>
        <w:tab/>
      </w:r>
      <w:r>
        <w:rPr>
          <w:noProof/>
        </w:rPr>
        <w:fldChar w:fldCharType="begin"/>
      </w:r>
      <w:r>
        <w:rPr>
          <w:noProof/>
        </w:rPr>
        <w:instrText xml:space="preserve"> PAGEREF _Toc197347194 \h </w:instrText>
      </w:r>
      <w:r>
        <w:rPr>
          <w:noProof/>
        </w:rPr>
      </w:r>
      <w:r>
        <w:rPr>
          <w:noProof/>
        </w:rPr>
        <w:fldChar w:fldCharType="separate"/>
      </w:r>
      <w:r w:rsidR="00BD134D">
        <w:rPr>
          <w:noProof/>
        </w:rPr>
        <w:t>42</w:t>
      </w:r>
      <w:r>
        <w:rPr>
          <w:noProof/>
        </w:rPr>
        <w:fldChar w:fldCharType="end"/>
      </w:r>
    </w:p>
    <w:p w14:paraId="5E205EED" w14:textId="15D11814" w:rsidR="00EF2F93" w:rsidRDefault="00EF2F93">
      <w:pPr>
        <w:pStyle w:val="TOC1"/>
        <w:rPr>
          <w:rFonts w:asciiTheme="minorHAnsi" w:eastAsiaTheme="minorEastAsia" w:hAnsiTheme="minorHAnsi" w:cstheme="minorBidi"/>
          <w:kern w:val="2"/>
          <w:sz w:val="24"/>
          <w:szCs w:val="24"/>
          <w14:ligatures w14:val="standardContextual"/>
        </w:rPr>
      </w:pPr>
      <w:r>
        <w:t>Appendix 3: Evidence Tables of included studies</w:t>
      </w:r>
      <w:r>
        <w:tab/>
      </w:r>
      <w:r>
        <w:fldChar w:fldCharType="begin"/>
      </w:r>
      <w:r>
        <w:instrText xml:space="preserve"> PAGEREF _Toc197347195 \h </w:instrText>
      </w:r>
      <w:r>
        <w:fldChar w:fldCharType="separate"/>
      </w:r>
      <w:r w:rsidR="00BD134D">
        <w:t>43</w:t>
      </w:r>
      <w:r>
        <w:fldChar w:fldCharType="end"/>
      </w:r>
    </w:p>
    <w:p w14:paraId="1AE6983F" w14:textId="2C88C88F" w:rsidR="00EF2F93" w:rsidRDefault="00EF2F93">
      <w:pPr>
        <w:pStyle w:val="TOC1"/>
        <w:rPr>
          <w:rFonts w:asciiTheme="minorHAnsi" w:eastAsiaTheme="minorEastAsia" w:hAnsiTheme="minorHAnsi" w:cstheme="minorBidi"/>
          <w:kern w:val="2"/>
          <w:sz w:val="24"/>
          <w:szCs w:val="24"/>
          <w14:ligatures w14:val="standardContextual"/>
        </w:rPr>
      </w:pPr>
      <w:r>
        <w:t>References</w:t>
      </w:r>
      <w:r>
        <w:tab/>
      </w:r>
      <w:r>
        <w:fldChar w:fldCharType="begin"/>
      </w:r>
      <w:r>
        <w:instrText xml:space="preserve"> PAGEREF _Toc197347196 \h </w:instrText>
      </w:r>
      <w:r>
        <w:fldChar w:fldCharType="separate"/>
      </w:r>
      <w:r w:rsidR="00BD134D">
        <w:t>53</w:t>
      </w:r>
      <w:r>
        <w:fldChar w:fldCharType="end"/>
      </w:r>
    </w:p>
    <w:p w14:paraId="35786BC4" w14:textId="1B6B5CD1" w:rsidR="00646010" w:rsidRDefault="00EF2F93" w:rsidP="00646010">
      <w:pPr>
        <w:pStyle w:val="GLBodytext"/>
      </w:pPr>
      <w:r>
        <w:rPr>
          <w:rFonts w:ascii="Arial" w:hAnsi="Arial" w:cs="Arial"/>
          <w:b/>
          <w:noProof/>
          <w:sz w:val="22"/>
          <w:szCs w:val="22"/>
          <w:lang w:val="en-AU" w:eastAsia="en-GB"/>
        </w:rPr>
        <w:fldChar w:fldCharType="end"/>
      </w:r>
    </w:p>
    <w:p w14:paraId="69F050FF" w14:textId="77777777" w:rsidR="00646010" w:rsidRDefault="00646010" w:rsidP="00F955DC">
      <w:pPr>
        <w:pStyle w:val="GLHeading1"/>
        <w:rPr>
          <w:rFonts w:ascii="Arial" w:hAnsi="Arial" w:cs="Arial"/>
          <w:b w:val="0"/>
          <w:color w:val="auto"/>
          <w:sz w:val="24"/>
          <w:szCs w:val="24"/>
          <w:lang w:val="en-AU"/>
        </w:rPr>
        <w:sectPr w:rsidR="00646010" w:rsidSect="009F1B3B">
          <w:headerReference w:type="even" r:id="rId19"/>
          <w:headerReference w:type="default" r:id="rId20"/>
          <w:footerReference w:type="default" r:id="rId21"/>
          <w:headerReference w:type="first" r:id="rId22"/>
          <w:pgSz w:w="11907" w:h="16834" w:code="9"/>
          <w:pgMar w:top="1418" w:right="1418" w:bottom="1418" w:left="1418" w:header="567" w:footer="425" w:gutter="284"/>
          <w:pgNumType w:fmt="lowerRoman" w:start="1"/>
          <w:cols w:space="720"/>
          <w:titlePg/>
          <w:docGrid w:linePitch="326"/>
        </w:sectPr>
      </w:pPr>
    </w:p>
    <w:p w14:paraId="33E18B9D" w14:textId="7DE5398B" w:rsidR="008B0A69" w:rsidRPr="00AE1EEF" w:rsidRDefault="006E014F" w:rsidP="0003108F">
      <w:pPr>
        <w:pStyle w:val="GLHeading1"/>
        <w:rPr>
          <w:sz w:val="24"/>
          <w:szCs w:val="24"/>
        </w:rPr>
      </w:pPr>
      <w:bookmarkStart w:id="86" w:name="_Toc197347105"/>
      <w:r w:rsidRPr="003076F2">
        <w:lastRenderedPageBreak/>
        <w:t xml:space="preserve">List of </w:t>
      </w:r>
      <w:r w:rsidR="00102140" w:rsidRPr="003076F2">
        <w:t xml:space="preserve">Figures and </w:t>
      </w:r>
      <w:r w:rsidRPr="003076F2">
        <w:t>Tables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8B0A69">
        <w:rPr>
          <w:rFonts w:ascii="Times New Roman" w:hAnsi="Times New Roman" w:cs="Calibri"/>
          <w:b w:val="0"/>
          <w:bCs/>
          <w:noProof w:val="0"/>
          <w:sz w:val="20"/>
          <w:szCs w:val="20"/>
        </w:rPr>
        <w:fldChar w:fldCharType="begin"/>
      </w:r>
      <w:r w:rsidR="008B0A69">
        <w:rPr>
          <w:rFonts w:ascii="Times New Roman" w:hAnsi="Times New Roman" w:cs="Calibri"/>
          <w:b w:val="0"/>
          <w:bCs/>
          <w:noProof w:val="0"/>
          <w:sz w:val="20"/>
          <w:szCs w:val="20"/>
        </w:rPr>
        <w:instrText xml:space="preserve"> TOC \c "Table" </w:instrText>
      </w:r>
      <w:r w:rsidR="00B822F6">
        <w:rPr>
          <w:rFonts w:ascii="Times New Roman" w:hAnsi="Times New Roman" w:cs="Calibri"/>
          <w:b w:val="0"/>
          <w:bCs/>
          <w:noProof w:val="0"/>
          <w:sz w:val="20"/>
          <w:szCs w:val="20"/>
        </w:rPr>
        <w:fldChar w:fldCharType="separate"/>
      </w:r>
      <w:r w:rsidR="008B0A69">
        <w:rPr>
          <w:rFonts w:ascii="Times New Roman" w:hAnsi="Times New Roman" w:cs="Calibri"/>
          <w:b w:val="0"/>
          <w:bCs/>
          <w:noProof w:val="0"/>
          <w:sz w:val="20"/>
          <w:szCs w:val="20"/>
        </w:rPr>
        <w:fldChar w:fldCharType="end"/>
      </w:r>
      <w:r w:rsidR="008B0A69" w:rsidRPr="00AE1EEF">
        <w:rPr>
          <w:b w:val="0"/>
          <w:bCs/>
          <w:noProof w:val="0"/>
          <w:sz w:val="24"/>
          <w:szCs w:val="24"/>
        </w:rPr>
        <w:fldChar w:fldCharType="begin"/>
      </w:r>
      <w:r w:rsidR="008B0A69" w:rsidRPr="00AE1EEF">
        <w:rPr>
          <w:b w:val="0"/>
          <w:bCs/>
          <w:noProof w:val="0"/>
          <w:sz w:val="24"/>
          <w:szCs w:val="24"/>
        </w:rPr>
        <w:instrText xml:space="preserve"> TOC \h \z \t "Subtitle,2,GL Table heading,1" </w:instrText>
      </w:r>
      <w:r w:rsidR="008B0A69" w:rsidRPr="00AE1EEF">
        <w:rPr>
          <w:b w:val="0"/>
          <w:bCs/>
          <w:noProof w:val="0"/>
          <w:sz w:val="24"/>
          <w:szCs w:val="24"/>
        </w:rPr>
        <w:fldChar w:fldCharType="separate"/>
      </w:r>
    </w:p>
    <w:p w14:paraId="4F57852B" w14:textId="16182E89" w:rsidR="00674346" w:rsidRPr="00AE1EEF" w:rsidRDefault="00674346">
      <w:pPr>
        <w:pStyle w:val="TOC1"/>
        <w:rPr>
          <w:rFonts w:asciiTheme="minorHAnsi" w:eastAsiaTheme="minorEastAsia" w:hAnsiTheme="minorHAnsi" w:cstheme="minorHAnsi"/>
          <w:kern w:val="2"/>
          <w:sz w:val="24"/>
          <w:szCs w:val="24"/>
          <w14:ligatures w14:val="standardContextual"/>
        </w:rPr>
      </w:pPr>
      <w:r w:rsidRPr="00AE1EEF">
        <w:rPr>
          <w:rStyle w:val="Hyperlink"/>
          <w:rFonts w:asciiTheme="minorHAnsi" w:hAnsiTheme="minorHAnsi" w:cstheme="minorHAnsi"/>
          <w:sz w:val="24"/>
          <w:szCs w:val="24"/>
        </w:rPr>
        <w:fldChar w:fldCharType="begin"/>
      </w:r>
      <w:r w:rsidRPr="00AE1EEF">
        <w:rPr>
          <w:rStyle w:val="Hyperlink"/>
          <w:rFonts w:asciiTheme="minorHAnsi" w:hAnsiTheme="minorHAnsi" w:cstheme="minorHAnsi"/>
          <w:sz w:val="24"/>
          <w:szCs w:val="24"/>
        </w:rPr>
        <w:instrText xml:space="preserve"> TOC \h \z \t "GL Table heading,1" </w:instrText>
      </w:r>
      <w:r w:rsidRPr="00AE1EEF">
        <w:rPr>
          <w:rStyle w:val="Hyperlink"/>
          <w:rFonts w:asciiTheme="minorHAnsi" w:hAnsiTheme="minorHAnsi" w:cstheme="minorHAnsi"/>
          <w:sz w:val="24"/>
          <w:szCs w:val="24"/>
        </w:rPr>
        <w:fldChar w:fldCharType="separate"/>
      </w:r>
      <w:hyperlink w:anchor="_Toc184865000" w:history="1">
        <w:r w:rsidRPr="00AE1EEF">
          <w:rPr>
            <w:rStyle w:val="Hyperlink"/>
            <w:rFonts w:asciiTheme="minorHAnsi" w:hAnsiTheme="minorHAnsi" w:cstheme="minorHAnsi"/>
            <w:sz w:val="24"/>
            <w:szCs w:val="24"/>
          </w:rPr>
          <w:t>Summary Table: New Recommendation and Good Practice Points</w:t>
        </w:r>
        <w:r w:rsidRPr="00AE1EEF">
          <w:rPr>
            <w:rFonts w:asciiTheme="minorHAnsi" w:hAnsiTheme="minorHAnsi" w:cstheme="minorHAnsi"/>
            <w:webHidden/>
            <w:sz w:val="24"/>
            <w:szCs w:val="24"/>
          </w:rPr>
          <w:tab/>
        </w:r>
        <w:r w:rsidRPr="00AE1EEF">
          <w:rPr>
            <w:rFonts w:asciiTheme="minorHAnsi" w:hAnsiTheme="minorHAnsi" w:cstheme="minorHAnsi"/>
            <w:webHidden/>
            <w:sz w:val="24"/>
            <w:szCs w:val="24"/>
          </w:rPr>
          <w:fldChar w:fldCharType="begin"/>
        </w:r>
        <w:r w:rsidRPr="00AE1EEF">
          <w:rPr>
            <w:rFonts w:asciiTheme="minorHAnsi" w:hAnsiTheme="minorHAnsi" w:cstheme="minorHAnsi"/>
            <w:webHidden/>
            <w:sz w:val="24"/>
            <w:szCs w:val="24"/>
          </w:rPr>
          <w:instrText xml:space="preserve"> PAGEREF _Toc184865000 \h </w:instrText>
        </w:r>
        <w:r w:rsidRPr="00AE1EEF">
          <w:rPr>
            <w:rFonts w:asciiTheme="minorHAnsi" w:hAnsiTheme="minorHAnsi" w:cstheme="minorHAnsi"/>
            <w:webHidden/>
            <w:sz w:val="24"/>
            <w:szCs w:val="24"/>
          </w:rPr>
        </w:r>
        <w:r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vi</w:t>
        </w:r>
        <w:r w:rsidRPr="00AE1EEF">
          <w:rPr>
            <w:rFonts w:asciiTheme="minorHAnsi" w:hAnsiTheme="minorHAnsi" w:cstheme="minorHAnsi"/>
            <w:webHidden/>
            <w:sz w:val="24"/>
            <w:szCs w:val="24"/>
          </w:rPr>
          <w:fldChar w:fldCharType="end"/>
        </w:r>
      </w:hyperlink>
      <w:r w:rsidR="004B53CA" w:rsidRPr="00AE1EEF">
        <w:rPr>
          <w:rFonts w:asciiTheme="minorHAnsi" w:hAnsiTheme="minorHAnsi" w:cstheme="minorHAnsi"/>
          <w:sz w:val="24"/>
          <w:szCs w:val="24"/>
        </w:rPr>
        <w:t>i</w:t>
      </w:r>
    </w:p>
    <w:p w14:paraId="6B9C97BD" w14:textId="1DE388AB"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01" w:history="1">
        <w:r w:rsidR="00674346" w:rsidRPr="00AE1EEF">
          <w:rPr>
            <w:rStyle w:val="Hyperlink"/>
            <w:rFonts w:asciiTheme="minorHAnsi" w:hAnsiTheme="minorHAnsi" w:cstheme="minorHAnsi"/>
            <w:sz w:val="24"/>
            <w:szCs w:val="24"/>
          </w:rPr>
          <w:t>Figure 1: Overall PRISMA flowchart of articles screened</w:t>
        </w:r>
        <w:r w:rsidR="00674346" w:rsidRPr="00AE1EEF">
          <w:rPr>
            <w:rFonts w:asciiTheme="minorHAnsi" w:hAnsiTheme="minorHAnsi" w:cstheme="minorHAnsi"/>
            <w:webHidden/>
            <w:sz w:val="24"/>
            <w:szCs w:val="24"/>
          </w:rPr>
          <w:tab/>
        </w:r>
        <w:r w:rsidR="00BC6373">
          <w:rPr>
            <w:rFonts w:asciiTheme="minorHAnsi" w:hAnsiTheme="minorHAnsi" w:cstheme="minorHAnsi"/>
            <w:webHidden/>
            <w:sz w:val="24"/>
            <w:szCs w:val="24"/>
          </w:rPr>
          <w:t>7</w:t>
        </w:r>
      </w:hyperlink>
    </w:p>
    <w:p w14:paraId="717614AF" w14:textId="41892BC3"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02" w:history="1">
        <w:r w:rsidR="00BC6373" w:rsidRPr="00AE1EEF">
          <w:rPr>
            <w:rStyle w:val="Hyperlink"/>
            <w:rFonts w:asciiTheme="minorHAnsi" w:hAnsiTheme="minorHAnsi" w:cstheme="minorHAnsi"/>
            <w:sz w:val="24"/>
            <w:szCs w:val="24"/>
          </w:rPr>
          <w:t>Table 2.1: Inclusion and exclusion criteria for selecting eligible studies</w:t>
        </w:r>
        <w:r w:rsidR="00BC6373" w:rsidRPr="00AE1EEF">
          <w:rPr>
            <w:rFonts w:asciiTheme="minorHAnsi" w:hAnsiTheme="minorHAnsi" w:cstheme="minorHAnsi"/>
            <w:webHidden/>
            <w:sz w:val="24"/>
            <w:szCs w:val="24"/>
          </w:rPr>
          <w:tab/>
        </w:r>
        <w:r w:rsidR="00BC6373">
          <w:rPr>
            <w:rFonts w:asciiTheme="minorHAnsi" w:hAnsiTheme="minorHAnsi" w:cstheme="minorHAnsi"/>
            <w:webHidden/>
            <w:sz w:val="24"/>
            <w:szCs w:val="24"/>
          </w:rPr>
          <w:t>8</w:t>
        </w:r>
      </w:hyperlink>
    </w:p>
    <w:p w14:paraId="5A04747C" w14:textId="4660BF3E"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03" w:history="1">
        <w:r w:rsidR="00BC6373" w:rsidRPr="00AE1EEF">
          <w:rPr>
            <w:rStyle w:val="Hyperlink"/>
            <w:rFonts w:asciiTheme="minorHAnsi" w:hAnsiTheme="minorHAnsi" w:cstheme="minorHAnsi"/>
            <w:sz w:val="24"/>
            <w:szCs w:val="24"/>
          </w:rPr>
          <w:t>Table 2.2: Characteristics of included systematic reviews</w:t>
        </w:r>
        <w:r w:rsidR="00BC6373" w:rsidRPr="00AE1EEF">
          <w:rPr>
            <w:rFonts w:asciiTheme="minorHAnsi" w:hAnsiTheme="minorHAnsi" w:cstheme="minorHAnsi"/>
            <w:webHidden/>
            <w:sz w:val="24"/>
            <w:szCs w:val="24"/>
          </w:rPr>
          <w:tab/>
        </w:r>
        <w:r w:rsidR="00BC6373">
          <w:rPr>
            <w:rFonts w:asciiTheme="minorHAnsi" w:hAnsiTheme="minorHAnsi" w:cstheme="minorHAnsi"/>
            <w:webHidden/>
            <w:sz w:val="24"/>
            <w:szCs w:val="24"/>
          </w:rPr>
          <w:t>11</w:t>
        </w:r>
      </w:hyperlink>
    </w:p>
    <w:p w14:paraId="77F59D13" w14:textId="6997D2A9"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04" w:history="1">
        <w:r w:rsidR="00674346" w:rsidRPr="00AE1EEF">
          <w:rPr>
            <w:rStyle w:val="Hyperlink"/>
            <w:rFonts w:asciiTheme="minorHAnsi" w:hAnsiTheme="minorHAnsi" w:cstheme="minorHAnsi"/>
            <w:sz w:val="24"/>
            <w:szCs w:val="24"/>
          </w:rPr>
          <w:t xml:space="preserve">Table A1.1: </w:t>
        </w:r>
        <w:r w:rsidR="00674346" w:rsidRPr="00AE1EEF">
          <w:rPr>
            <w:rStyle w:val="Hyperlink"/>
            <w:rFonts w:asciiTheme="minorHAnsi" w:eastAsia="Calibri" w:hAnsiTheme="minorHAnsi" w:cstheme="minorHAnsi"/>
            <w:sz w:val="24"/>
            <w:szCs w:val="24"/>
          </w:rPr>
          <w:t>Critical appraisal checklist for systematic reviews</w:t>
        </w:r>
        <w:r w:rsidR="00674346" w:rsidRPr="00AE1EEF">
          <w:rPr>
            <w:rFonts w:asciiTheme="minorHAnsi" w:hAnsiTheme="minorHAnsi" w:cstheme="minorHAnsi"/>
            <w:webHidden/>
            <w:sz w:val="24"/>
            <w:szCs w:val="24"/>
          </w:rPr>
          <w:tab/>
        </w:r>
        <w:r w:rsidR="00674346" w:rsidRPr="00AE1EEF">
          <w:rPr>
            <w:rFonts w:asciiTheme="minorHAnsi" w:hAnsiTheme="minorHAnsi" w:cstheme="minorHAnsi"/>
            <w:webHidden/>
            <w:sz w:val="24"/>
            <w:szCs w:val="24"/>
          </w:rPr>
          <w:fldChar w:fldCharType="begin"/>
        </w:r>
        <w:r w:rsidR="00674346" w:rsidRPr="00AE1EEF">
          <w:rPr>
            <w:rFonts w:asciiTheme="minorHAnsi" w:hAnsiTheme="minorHAnsi" w:cstheme="minorHAnsi"/>
            <w:webHidden/>
            <w:sz w:val="24"/>
            <w:szCs w:val="24"/>
          </w:rPr>
          <w:instrText xml:space="preserve"> PAGEREF _Toc184865004 \h </w:instrText>
        </w:r>
        <w:r w:rsidR="00674346" w:rsidRPr="00AE1EEF">
          <w:rPr>
            <w:rFonts w:asciiTheme="minorHAnsi" w:hAnsiTheme="minorHAnsi" w:cstheme="minorHAnsi"/>
            <w:webHidden/>
            <w:sz w:val="24"/>
            <w:szCs w:val="24"/>
          </w:rPr>
        </w:r>
        <w:r w:rsidR="00674346"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36</w:t>
        </w:r>
        <w:r w:rsidR="00674346" w:rsidRPr="00AE1EEF">
          <w:rPr>
            <w:rFonts w:asciiTheme="minorHAnsi" w:hAnsiTheme="minorHAnsi" w:cstheme="minorHAnsi"/>
            <w:webHidden/>
            <w:sz w:val="24"/>
            <w:szCs w:val="24"/>
          </w:rPr>
          <w:fldChar w:fldCharType="end"/>
        </w:r>
      </w:hyperlink>
    </w:p>
    <w:p w14:paraId="2497CE8D" w14:textId="5221A4F7"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05" w:history="1">
        <w:r w:rsidR="00674346" w:rsidRPr="00AE1EEF">
          <w:rPr>
            <w:rStyle w:val="Hyperlink"/>
            <w:rFonts w:asciiTheme="minorHAnsi" w:hAnsiTheme="minorHAnsi" w:cstheme="minorHAnsi"/>
            <w:sz w:val="24"/>
            <w:szCs w:val="24"/>
          </w:rPr>
          <w:t>Table A1.2: Grades for Recommendations</w:t>
        </w:r>
        <w:r w:rsidR="00674346" w:rsidRPr="00AE1EEF">
          <w:rPr>
            <w:rFonts w:asciiTheme="minorHAnsi" w:hAnsiTheme="minorHAnsi" w:cstheme="minorHAnsi"/>
            <w:webHidden/>
            <w:sz w:val="24"/>
            <w:szCs w:val="24"/>
          </w:rPr>
          <w:tab/>
        </w:r>
        <w:r w:rsidR="00674346" w:rsidRPr="00AE1EEF">
          <w:rPr>
            <w:rFonts w:asciiTheme="minorHAnsi" w:hAnsiTheme="minorHAnsi" w:cstheme="minorHAnsi"/>
            <w:webHidden/>
            <w:sz w:val="24"/>
            <w:szCs w:val="24"/>
          </w:rPr>
          <w:fldChar w:fldCharType="begin"/>
        </w:r>
        <w:r w:rsidR="00674346" w:rsidRPr="00AE1EEF">
          <w:rPr>
            <w:rFonts w:asciiTheme="minorHAnsi" w:hAnsiTheme="minorHAnsi" w:cstheme="minorHAnsi"/>
            <w:webHidden/>
            <w:sz w:val="24"/>
            <w:szCs w:val="24"/>
          </w:rPr>
          <w:instrText xml:space="preserve"> PAGEREF _Toc184865005 \h </w:instrText>
        </w:r>
        <w:r w:rsidR="00674346" w:rsidRPr="00AE1EEF">
          <w:rPr>
            <w:rFonts w:asciiTheme="minorHAnsi" w:hAnsiTheme="minorHAnsi" w:cstheme="minorHAnsi"/>
            <w:webHidden/>
            <w:sz w:val="24"/>
            <w:szCs w:val="24"/>
          </w:rPr>
        </w:r>
        <w:r w:rsidR="00674346"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37</w:t>
        </w:r>
        <w:r w:rsidR="00674346" w:rsidRPr="00AE1EEF">
          <w:rPr>
            <w:rFonts w:asciiTheme="minorHAnsi" w:hAnsiTheme="minorHAnsi" w:cstheme="minorHAnsi"/>
            <w:webHidden/>
            <w:sz w:val="24"/>
            <w:szCs w:val="24"/>
          </w:rPr>
          <w:fldChar w:fldCharType="end"/>
        </w:r>
      </w:hyperlink>
    </w:p>
    <w:p w14:paraId="011EC55F" w14:textId="324C4B0E" w:rsidR="00674346" w:rsidRPr="00AE1EEF" w:rsidRDefault="00B822F6">
      <w:pPr>
        <w:pStyle w:val="TOC1"/>
        <w:rPr>
          <w:rFonts w:asciiTheme="minorHAnsi" w:eastAsiaTheme="minorEastAsia" w:hAnsiTheme="minorHAnsi" w:cstheme="minorHAnsi"/>
          <w:kern w:val="2"/>
          <w:sz w:val="24"/>
          <w:szCs w:val="24"/>
          <w14:ligatures w14:val="standardContextual"/>
        </w:rPr>
      </w:pPr>
      <w:hyperlink w:anchor="_Toc184865010" w:history="1">
        <w:r w:rsidR="00674346" w:rsidRPr="00AE1EEF">
          <w:rPr>
            <w:rStyle w:val="Hyperlink"/>
            <w:rFonts w:asciiTheme="minorHAnsi" w:hAnsiTheme="minorHAnsi" w:cstheme="minorHAnsi"/>
            <w:sz w:val="24"/>
            <w:szCs w:val="24"/>
          </w:rPr>
          <w:t>Table A3.1: Included systematic reviews of studies identifying strategies for design of autistic-friendly built environments</w:t>
        </w:r>
        <w:r w:rsidR="00674346" w:rsidRPr="00AE1EEF">
          <w:rPr>
            <w:rFonts w:asciiTheme="minorHAnsi" w:hAnsiTheme="minorHAnsi" w:cstheme="minorHAnsi"/>
            <w:webHidden/>
            <w:sz w:val="24"/>
            <w:szCs w:val="24"/>
          </w:rPr>
          <w:tab/>
        </w:r>
      </w:hyperlink>
      <w:r w:rsidR="004D7FCD">
        <w:t>43</w:t>
      </w:r>
    </w:p>
    <w:p w14:paraId="35C27D00" w14:textId="77777777" w:rsidR="00393B29" w:rsidRDefault="00674346" w:rsidP="00A013B2">
      <w:pPr>
        <w:pStyle w:val="TOC1"/>
        <w:tabs>
          <w:tab w:val="clear" w:pos="8494"/>
          <w:tab w:val="right" w:leader="dot" w:pos="8787"/>
        </w:tabs>
        <w:spacing w:before="0" w:after="0" w:line="276" w:lineRule="auto"/>
        <w:rPr>
          <w:rFonts w:asciiTheme="minorHAnsi" w:hAnsiTheme="minorHAnsi" w:cstheme="minorHAnsi"/>
          <w:b/>
          <w:bCs/>
          <w:noProof w:val="0"/>
          <w:sz w:val="24"/>
          <w:szCs w:val="24"/>
        </w:rPr>
        <w:sectPr w:rsidR="00393B29" w:rsidSect="00371533">
          <w:headerReference w:type="even" r:id="rId23"/>
          <w:headerReference w:type="default" r:id="rId24"/>
          <w:headerReference w:type="first" r:id="rId25"/>
          <w:pgSz w:w="11907" w:h="16834" w:code="9"/>
          <w:pgMar w:top="1418" w:right="1418" w:bottom="1418" w:left="1418" w:header="567" w:footer="425" w:gutter="284"/>
          <w:pgNumType w:fmt="lowerRoman" w:start="3"/>
          <w:cols w:space="720"/>
          <w:docGrid w:linePitch="326"/>
        </w:sectPr>
      </w:pPr>
      <w:r w:rsidRPr="00AE1EEF">
        <w:rPr>
          <w:rStyle w:val="Hyperlink"/>
          <w:rFonts w:asciiTheme="minorHAnsi" w:hAnsiTheme="minorHAnsi" w:cstheme="minorHAnsi"/>
          <w:sz w:val="24"/>
          <w:szCs w:val="24"/>
        </w:rPr>
        <w:fldChar w:fldCharType="end"/>
      </w:r>
      <w:r w:rsidR="008B0A69" w:rsidRPr="00AE1EEF">
        <w:rPr>
          <w:rFonts w:asciiTheme="minorHAnsi" w:hAnsiTheme="minorHAnsi" w:cstheme="minorHAnsi"/>
          <w:b/>
          <w:bCs/>
          <w:noProof w:val="0"/>
          <w:sz w:val="24"/>
          <w:szCs w:val="24"/>
        </w:rPr>
        <w:fldChar w:fldCharType="end"/>
      </w:r>
    </w:p>
    <w:p w14:paraId="7BAA87ED" w14:textId="373ED219" w:rsidR="009362A2" w:rsidRPr="003076F2" w:rsidRDefault="009362A2" w:rsidP="009362A2">
      <w:pPr>
        <w:pStyle w:val="GLHeading1"/>
      </w:pPr>
      <w:bookmarkStart w:id="87" w:name="_Toc371965315"/>
      <w:bookmarkStart w:id="88" w:name="_Toc511695483"/>
      <w:bookmarkStart w:id="89" w:name="_Toc8216543"/>
      <w:bookmarkStart w:id="90" w:name="_Toc23969209"/>
      <w:bookmarkStart w:id="91" w:name="_Toc25758606"/>
      <w:bookmarkStart w:id="92" w:name="_Toc25763877"/>
      <w:bookmarkStart w:id="93" w:name="_Toc56091700"/>
      <w:bookmarkStart w:id="94" w:name="_Toc68714913"/>
      <w:bookmarkStart w:id="95" w:name="_Toc102405115"/>
      <w:bookmarkStart w:id="96" w:name="_Toc131381691"/>
      <w:bookmarkStart w:id="97" w:name="_Toc131383460"/>
      <w:bookmarkStart w:id="98" w:name="_Toc197347106"/>
      <w:r w:rsidRPr="003076F2">
        <w:lastRenderedPageBreak/>
        <w:t>Executive Summary</w:t>
      </w:r>
      <w:bookmarkStart w:id="99" w:name="ExecSumm"/>
      <w:bookmarkEnd w:id="87"/>
      <w:bookmarkEnd w:id="88"/>
      <w:bookmarkEnd w:id="89"/>
      <w:bookmarkEnd w:id="90"/>
      <w:bookmarkEnd w:id="91"/>
      <w:bookmarkEnd w:id="92"/>
      <w:bookmarkEnd w:id="93"/>
      <w:bookmarkEnd w:id="94"/>
      <w:bookmarkEnd w:id="95"/>
      <w:bookmarkEnd w:id="96"/>
      <w:bookmarkEnd w:id="97"/>
      <w:bookmarkEnd w:id="98"/>
    </w:p>
    <w:bookmarkEnd w:id="99"/>
    <w:p w14:paraId="582D9704" w14:textId="564C66A8" w:rsidR="009362A2" w:rsidRPr="00266093" w:rsidRDefault="009362A2" w:rsidP="00757BD7">
      <w:pPr>
        <w:pStyle w:val="GLBodytext"/>
      </w:pPr>
      <w:r w:rsidRPr="00266093">
        <w:t xml:space="preserve">This report supplements the </w:t>
      </w:r>
      <w:r w:rsidR="00D8463A" w:rsidRPr="00266093">
        <w:t xml:space="preserve">Aotearoa </w:t>
      </w:r>
      <w:r w:rsidRPr="00266093">
        <w:t>New Zealand Autism Guideline</w:t>
      </w:r>
      <w:r w:rsidR="00345704" w:rsidRPr="00266093">
        <w:t>:</w:t>
      </w:r>
      <w:r w:rsidR="000C3470" w:rsidRPr="00266093">
        <w:t xml:space="preserve"> </w:t>
      </w:r>
      <w:r w:rsidR="00493146" w:rsidRPr="00266093">
        <w:rPr>
          <w:color w:val="212121"/>
        </w:rPr>
        <w:t>He Waka Huia Takiwātanga Rau</w:t>
      </w:r>
      <w:r w:rsidR="0033288F" w:rsidRPr="00266093">
        <w:t xml:space="preserve"> </w:t>
      </w:r>
      <w:r w:rsidRPr="00266093">
        <w:t xml:space="preserve">(‘the </w:t>
      </w:r>
      <w:r w:rsidR="00831769" w:rsidRPr="00266093">
        <w:t>G</w:t>
      </w:r>
      <w:r w:rsidRPr="00266093">
        <w:t xml:space="preserve">uideline’)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C0343E" w:rsidRPr="00266093">
        <w:t xml:space="preserve"> </w:t>
      </w:r>
      <w:r w:rsidR="006E7D0A">
        <w:t>and</w:t>
      </w:r>
      <w:r w:rsidRPr="00266093">
        <w:t xml:space="preserve"> updat</w:t>
      </w:r>
      <w:r w:rsidR="006E7D0A">
        <w:t>ed</w:t>
      </w:r>
      <w:r w:rsidRPr="00266093">
        <w:t xml:space="preserve"> </w:t>
      </w:r>
      <w:r w:rsidR="00936ECE" w:rsidRPr="00266093">
        <w:t xml:space="preserve">it </w:t>
      </w:r>
      <w:r w:rsidR="006E7D0A">
        <w:t>with respect</w:t>
      </w:r>
      <w:r w:rsidR="00CC747D" w:rsidRPr="00266093">
        <w:t xml:space="preserve"> to</w:t>
      </w:r>
      <w:r w:rsidR="007746DE" w:rsidRPr="00266093">
        <w:t xml:space="preserve"> </w:t>
      </w:r>
      <w:r w:rsidR="00266093" w:rsidRPr="00266093">
        <w:t>design</w:t>
      </w:r>
      <w:r w:rsidR="006E7D0A">
        <w:t>ing</w:t>
      </w:r>
      <w:r w:rsidR="00266093" w:rsidRPr="00266093">
        <w:t xml:space="preserve"> built environments to meet the needs of autistic people. </w:t>
      </w:r>
    </w:p>
    <w:p w14:paraId="68076179" w14:textId="2DB928AF" w:rsidR="009362A2" w:rsidRPr="00266093" w:rsidRDefault="009362A2" w:rsidP="00B860BF">
      <w:pPr>
        <w:pStyle w:val="GLHeading3"/>
      </w:pPr>
      <w:bookmarkStart w:id="100" w:name="_Toc102405116"/>
      <w:bookmarkStart w:id="101" w:name="_Toc116927407"/>
      <w:bookmarkStart w:id="102" w:name="_Toc117634634"/>
      <w:bookmarkStart w:id="103" w:name="_Toc131381692"/>
      <w:bookmarkStart w:id="104" w:name="_Toc131383461"/>
      <w:bookmarkStart w:id="105" w:name="_Toc197347107"/>
      <w:r w:rsidRPr="00266093">
        <w:t>Scope</w:t>
      </w:r>
      <w:bookmarkEnd w:id="100"/>
      <w:bookmarkEnd w:id="101"/>
      <w:bookmarkEnd w:id="102"/>
      <w:bookmarkEnd w:id="103"/>
      <w:bookmarkEnd w:id="104"/>
      <w:bookmarkEnd w:id="105"/>
      <w:r w:rsidR="003C7523">
        <w:t xml:space="preserve"> </w:t>
      </w:r>
    </w:p>
    <w:p w14:paraId="2CBBB085" w14:textId="591C722F" w:rsidR="006D7FCC" w:rsidRPr="00AF030F" w:rsidRDefault="006E7D0A" w:rsidP="00AF030F">
      <w:pPr>
        <w:pStyle w:val="GLBodytext"/>
        <w:rPr>
          <w:highlight w:val="yellow"/>
        </w:rPr>
      </w:pPr>
      <w:r>
        <w:t>An</w:t>
      </w:r>
      <w:r w:rsidR="00B02563" w:rsidRPr="00AF030F">
        <w:t xml:space="preserve"> </w:t>
      </w:r>
      <w:r w:rsidR="00EF17C4" w:rsidRPr="00AF030F">
        <w:t>umbrella review</w:t>
      </w:r>
      <w:r w:rsidR="00B02563" w:rsidRPr="00AF030F">
        <w:t xml:space="preserve"> </w:t>
      </w:r>
      <w:r w:rsidR="00EF17C4" w:rsidRPr="00AF030F">
        <w:t>(</w:t>
      </w:r>
      <w:r w:rsidR="00B02563" w:rsidRPr="00AF030F">
        <w:t>“review of reviews”</w:t>
      </w:r>
      <w:r w:rsidR="00EF17C4" w:rsidRPr="00AF030F">
        <w:t>)</w:t>
      </w:r>
      <w:r w:rsidR="00B02563" w:rsidRPr="00AF030F">
        <w:t xml:space="preserve"> </w:t>
      </w:r>
      <w:r w:rsidR="00EF17C4" w:rsidRPr="00AF030F">
        <w:t>considered</w:t>
      </w:r>
      <w:r w:rsidR="00B02563" w:rsidRPr="00AF030F">
        <w:t xml:space="preserve"> researc</w:t>
      </w:r>
      <w:r w:rsidR="00AF030F" w:rsidRPr="00AF030F">
        <w:t>h that identifies features or design principles of built physical environments that meet the needs of autistic individuals, including structural/spatial design, sensory considerations, and interior features.</w:t>
      </w:r>
      <w:r w:rsidR="00101FDF">
        <w:t xml:space="preserve"> The aim of the review was to </w:t>
      </w:r>
      <w:r w:rsidR="00101FDF" w:rsidRPr="003076F2">
        <w:t>inform</w:t>
      </w:r>
      <w:r w:rsidR="00101FDF">
        <w:t xml:space="preserve"> </w:t>
      </w:r>
      <w:r w:rsidR="00101FDF" w:rsidRPr="003076F2">
        <w:t>the Living Guideline Group (LGG), an expert advisory panel, in developing</w:t>
      </w:r>
      <w:r w:rsidR="00101FDF">
        <w:t xml:space="preserve"> the</w:t>
      </w:r>
      <w:r w:rsidR="00101FDF" w:rsidRPr="003076F2">
        <w:t xml:space="preserve"> new Recommendations and Good Practice Points </w:t>
      </w:r>
      <w:r w:rsidR="00101FDF">
        <w:t>so as to update the Guideline</w:t>
      </w:r>
      <w:r w:rsidR="00101FDF" w:rsidRPr="003076F2">
        <w:t>.</w:t>
      </w:r>
    </w:p>
    <w:p w14:paraId="0FBD48C6" w14:textId="171D7F99" w:rsidR="009362A2" w:rsidRPr="00266093" w:rsidRDefault="009362A2" w:rsidP="00B860BF">
      <w:pPr>
        <w:pStyle w:val="GLHeading3"/>
      </w:pPr>
      <w:bookmarkStart w:id="106" w:name="_Toc102405117"/>
      <w:bookmarkStart w:id="107" w:name="_Toc116927408"/>
      <w:bookmarkStart w:id="108" w:name="_Toc117634635"/>
      <w:bookmarkStart w:id="109" w:name="_Toc131381693"/>
      <w:bookmarkStart w:id="110" w:name="_Toc131383462"/>
      <w:bookmarkStart w:id="111" w:name="_Toc197347108"/>
      <w:r w:rsidRPr="00266093">
        <w:t>Method</w:t>
      </w:r>
      <w:bookmarkEnd w:id="106"/>
      <w:bookmarkEnd w:id="107"/>
      <w:bookmarkEnd w:id="108"/>
      <w:bookmarkEnd w:id="109"/>
      <w:bookmarkEnd w:id="110"/>
      <w:bookmarkEnd w:id="111"/>
      <w:r w:rsidR="00A67CF2" w:rsidRPr="00266093">
        <w:t xml:space="preserve"> </w:t>
      </w:r>
    </w:p>
    <w:p w14:paraId="3C09629C" w14:textId="2E388902" w:rsidR="00F46B11" w:rsidRPr="00266093" w:rsidRDefault="00BB007D" w:rsidP="00757BD7">
      <w:pPr>
        <w:pStyle w:val="GLBodytext"/>
      </w:pPr>
      <w:r w:rsidRPr="00266093">
        <w:t>A</w:t>
      </w:r>
      <w:r w:rsidR="004A3ACA" w:rsidRPr="00266093">
        <w:t xml:space="preserve"> ‘best evidence’ approach was employed to </w:t>
      </w:r>
      <w:r w:rsidR="005D61AB" w:rsidRPr="00266093">
        <w:t>restrict eligible studies</w:t>
      </w:r>
      <w:r w:rsidR="00F46B11" w:rsidRPr="00266093">
        <w:t xml:space="preserve"> to </w:t>
      </w:r>
      <w:r w:rsidR="004E7C45" w:rsidRPr="00266093">
        <w:t>peer reviewed systematic reviews and meta</w:t>
      </w:r>
      <w:r w:rsidR="00706B98" w:rsidRPr="00266093">
        <w:t>-</w:t>
      </w:r>
      <w:r w:rsidR="004E7C45" w:rsidRPr="00266093">
        <w:t xml:space="preserve">analyses </w:t>
      </w:r>
      <w:r w:rsidR="004A3ACA" w:rsidRPr="00266093">
        <w:t xml:space="preserve">published since </w:t>
      </w:r>
      <w:r w:rsidR="0086358F" w:rsidRPr="00266093">
        <w:t>201</w:t>
      </w:r>
      <w:r w:rsidR="00266093" w:rsidRPr="00266093">
        <w:t>9</w:t>
      </w:r>
      <w:r w:rsidR="00B04434" w:rsidRPr="00266093">
        <w:t xml:space="preserve">. </w:t>
      </w:r>
      <w:r w:rsidR="00FA6BB7">
        <w:t xml:space="preserve"> </w:t>
      </w:r>
    </w:p>
    <w:p w14:paraId="7D4E2243" w14:textId="7BABB363" w:rsidR="00852FE0" w:rsidRPr="00266093" w:rsidRDefault="00852FE0" w:rsidP="00757BD7">
      <w:pPr>
        <w:pStyle w:val="GLBodytext"/>
      </w:pPr>
      <w:r w:rsidRPr="00266093">
        <w:t xml:space="preserve">A broad search strategy was undertaken of </w:t>
      </w:r>
      <w:r w:rsidR="004020D6">
        <w:t>seven</w:t>
      </w:r>
      <w:r w:rsidR="00FA6BB7" w:rsidRPr="003076F2">
        <w:t xml:space="preserve"> </w:t>
      </w:r>
      <w:r w:rsidR="006E7D0A">
        <w:t>biblio</w:t>
      </w:r>
      <w:r w:rsidR="00FA6BB7" w:rsidRPr="003076F2">
        <w:t xml:space="preserve">graphic databases </w:t>
      </w:r>
      <w:r w:rsidRPr="00266093">
        <w:t>to identify peer reviewed studies published between January 1, 201</w:t>
      </w:r>
      <w:r w:rsidR="00266093" w:rsidRPr="00266093">
        <w:t>9</w:t>
      </w:r>
      <w:r w:rsidR="00711A5E">
        <w:t xml:space="preserve"> and</w:t>
      </w:r>
      <w:r w:rsidRPr="00266093">
        <w:t xml:space="preserve"> </w:t>
      </w:r>
      <w:r w:rsidR="00711A5E">
        <w:t>3</w:t>
      </w:r>
      <w:r w:rsidR="00711A5E" w:rsidRPr="003076F2">
        <w:t xml:space="preserve"> October </w:t>
      </w:r>
      <w:r w:rsidR="00711A5E" w:rsidRPr="00711A5E">
        <w:t>2024</w:t>
      </w:r>
      <w:r w:rsidRPr="00711A5E">
        <w:t xml:space="preserve">. </w:t>
      </w:r>
      <w:r w:rsidR="00B530F4" w:rsidRPr="00711A5E">
        <w:t>In addition to</w:t>
      </w:r>
      <w:r w:rsidRPr="00711A5E">
        <w:t xml:space="preserve"> </w:t>
      </w:r>
      <w:r w:rsidR="000463E6">
        <w:t xml:space="preserve">abstracts identified in </w:t>
      </w:r>
      <w:r w:rsidRPr="00711A5E">
        <w:t>citation searching</w:t>
      </w:r>
      <w:r w:rsidR="00B530F4" w:rsidRPr="00711A5E">
        <w:t xml:space="preserve"> of bibliographies</w:t>
      </w:r>
      <w:r w:rsidRPr="00711A5E">
        <w:t xml:space="preserve">, </w:t>
      </w:r>
      <w:r w:rsidR="00711A5E" w:rsidRPr="00711A5E">
        <w:t>224</w:t>
      </w:r>
      <w:r w:rsidR="00266093" w:rsidRPr="00711A5E">
        <w:t xml:space="preserve"> </w:t>
      </w:r>
      <w:r w:rsidRPr="00711A5E">
        <w:t xml:space="preserve">unique abstracts were </w:t>
      </w:r>
      <w:r w:rsidR="00FA6BB7">
        <w:t>identified</w:t>
      </w:r>
      <w:r w:rsidRPr="00711A5E">
        <w:t>.</w:t>
      </w:r>
      <w:r w:rsidRPr="00266093">
        <w:t xml:space="preserve"> </w:t>
      </w:r>
    </w:p>
    <w:p w14:paraId="76CD2608" w14:textId="47618FB7" w:rsidR="00C24301" w:rsidRPr="00693A15" w:rsidRDefault="00F46B11" w:rsidP="00757BD7">
      <w:pPr>
        <w:pStyle w:val="GLBodytext"/>
        <w:rPr>
          <w:highlight w:val="yellow"/>
        </w:rPr>
      </w:pPr>
      <w:r w:rsidRPr="00266093">
        <w:t>The umbrella review included</w:t>
      </w:r>
      <w:r w:rsidR="005D61AB" w:rsidRPr="00266093">
        <w:t xml:space="preserve"> </w:t>
      </w:r>
      <w:r w:rsidR="00711A5E">
        <w:t>10</w:t>
      </w:r>
      <w:r w:rsidR="004A3ACA" w:rsidRPr="00266093">
        <w:t xml:space="preserve"> systematic review</w:t>
      </w:r>
      <w:r w:rsidR="00711A5E">
        <w:t>s</w:t>
      </w:r>
      <w:r w:rsidR="004A3ACA" w:rsidRPr="00266093">
        <w:t xml:space="preserve">. </w:t>
      </w:r>
      <w:r w:rsidRPr="00266093">
        <w:t>These</w:t>
      </w:r>
      <w:r w:rsidR="009362A2" w:rsidRPr="00266093">
        <w:t xml:space="preserve"> were critically appraised</w:t>
      </w:r>
      <w:r w:rsidRPr="00266093">
        <w:t xml:space="preserve"> for quality using a formal checklist</w:t>
      </w:r>
      <w:r w:rsidR="009362A2" w:rsidRPr="00266093">
        <w:t>.</w:t>
      </w:r>
      <w:r w:rsidR="000D0133" w:rsidRPr="00266093">
        <w:t xml:space="preserve"> </w:t>
      </w:r>
    </w:p>
    <w:p w14:paraId="5B278550" w14:textId="5D4A3B6B" w:rsidR="001832CD" w:rsidRPr="00266093" w:rsidRDefault="00AB02F6" w:rsidP="00757BD7">
      <w:pPr>
        <w:pStyle w:val="GLBodytext"/>
      </w:pPr>
      <w:r>
        <w:t>T</w:t>
      </w:r>
      <w:r w:rsidR="001832CD" w:rsidRPr="00266093">
        <w:t>o provide</w:t>
      </w:r>
      <w:r>
        <w:t xml:space="preserve"> additional</w:t>
      </w:r>
      <w:r w:rsidR="001832CD" w:rsidRPr="00266093">
        <w:t xml:space="preserve"> local cultural and service context, a</w:t>
      </w:r>
      <w:r w:rsidR="003C7523">
        <w:t xml:space="preserve"> separate</w:t>
      </w:r>
      <w:r w:rsidR="001832CD" w:rsidRPr="00266093">
        <w:t xml:space="preserve"> search was undertaken for</w:t>
      </w:r>
      <w:r w:rsidR="00B15FAD">
        <w:t xml:space="preserve"> </w:t>
      </w:r>
      <w:r w:rsidR="001832CD" w:rsidRPr="00266093">
        <w:t xml:space="preserve">primary research </w:t>
      </w:r>
      <w:r w:rsidR="00B15FAD" w:rsidRPr="00266093">
        <w:t>conducted in Aotearoa New Zealand</w:t>
      </w:r>
      <w:r w:rsidR="00B15FAD">
        <w:t xml:space="preserve"> on the impact of the built environment on autistic people</w:t>
      </w:r>
      <w:r w:rsidR="001832CD" w:rsidRPr="00266093">
        <w:t xml:space="preserve">, published since 2004. </w:t>
      </w:r>
      <w:r w:rsidR="00711A5E">
        <w:t>One</w:t>
      </w:r>
      <w:r w:rsidR="001832CD" w:rsidRPr="00266093">
        <w:t xml:space="preserve"> </w:t>
      </w:r>
      <w:r w:rsidR="00802F7E">
        <w:t xml:space="preserve">eligible </w:t>
      </w:r>
      <w:r w:rsidR="001832CD" w:rsidRPr="00266093">
        <w:t>research</w:t>
      </w:r>
      <w:r w:rsidR="00711A5E">
        <w:t xml:space="preserve"> study, a Masters </w:t>
      </w:r>
      <w:r w:rsidR="00A65592">
        <w:t>dissertation</w:t>
      </w:r>
      <w:r w:rsidR="00711A5E">
        <w:t>, was</w:t>
      </w:r>
      <w:r w:rsidR="001832CD" w:rsidRPr="00266093">
        <w:t xml:space="preserve"> </w:t>
      </w:r>
      <w:r w:rsidR="00802F7E">
        <w:t>identified</w:t>
      </w:r>
      <w:r w:rsidR="001832CD" w:rsidRPr="00266093">
        <w:t>.</w:t>
      </w:r>
    </w:p>
    <w:p w14:paraId="1685A544" w14:textId="6D42D453" w:rsidR="009362A2" w:rsidRPr="006634F5" w:rsidRDefault="00E45036" w:rsidP="00B860BF">
      <w:pPr>
        <w:pStyle w:val="GLHeading3"/>
      </w:pPr>
      <w:bookmarkStart w:id="112" w:name="_Toc102405118"/>
      <w:bookmarkStart w:id="113" w:name="_Toc116927409"/>
      <w:bookmarkStart w:id="114" w:name="_Toc117634636"/>
      <w:bookmarkStart w:id="115" w:name="_Toc131381694"/>
      <w:bookmarkStart w:id="116" w:name="_Toc131383463"/>
      <w:bookmarkStart w:id="117" w:name="_Toc197347109"/>
      <w:r w:rsidRPr="006634F5">
        <w:t>Umbrella r</w:t>
      </w:r>
      <w:r w:rsidR="009362A2" w:rsidRPr="006634F5">
        <w:t>eview findings</w:t>
      </w:r>
      <w:bookmarkEnd w:id="112"/>
      <w:bookmarkEnd w:id="113"/>
      <w:bookmarkEnd w:id="114"/>
      <w:bookmarkEnd w:id="115"/>
      <w:bookmarkEnd w:id="116"/>
      <w:bookmarkEnd w:id="117"/>
    </w:p>
    <w:p w14:paraId="5DBDC2C7" w14:textId="77777777" w:rsidR="00E96194" w:rsidRDefault="00E96194" w:rsidP="00E96194">
      <w:pPr>
        <w:pStyle w:val="GLBodytext"/>
      </w:pPr>
      <w:r w:rsidRPr="003076F2">
        <w:t>This systematic umbrella review identified, appraised and synthesise</w:t>
      </w:r>
      <w:r>
        <w:t>d</w:t>
      </w:r>
      <w:r w:rsidRPr="003076F2">
        <w:t xml:space="preserve"> the latest reviews of research investigating </w:t>
      </w:r>
      <w:r>
        <w:t>design features of built environments that meet the needs of autistic people</w:t>
      </w:r>
      <w:r w:rsidRPr="003076F2">
        <w:t xml:space="preserve">. </w:t>
      </w:r>
    </w:p>
    <w:p w14:paraId="2D712DAC" w14:textId="36369D84" w:rsidR="00AE71C8" w:rsidRDefault="001B791C" w:rsidP="00AE71C8">
      <w:pPr>
        <w:pStyle w:val="GLBodytext"/>
      </w:pPr>
      <w:r>
        <w:t>Ten</w:t>
      </w:r>
      <w:r w:rsidRPr="003076F2">
        <w:t xml:space="preserve"> </w:t>
      </w:r>
      <w:r>
        <w:t xml:space="preserve">reviews </w:t>
      </w:r>
      <w:r w:rsidRPr="003076F2">
        <w:t xml:space="preserve">investigated </w:t>
      </w:r>
      <w:r>
        <w:t xml:space="preserve">features of the built environment that suit </w:t>
      </w:r>
      <w:r w:rsidRPr="003076F2">
        <w:t>autistic</w:t>
      </w:r>
      <w:r>
        <w:t xml:space="preserve"> people’s needs</w:t>
      </w:r>
      <w:r>
        <w:rPr>
          <w:color w:val="000000"/>
        </w:rPr>
        <w:t xml:space="preserve"> in</w:t>
      </w:r>
      <w:r w:rsidRPr="006F1A08">
        <w:rPr>
          <w:color w:val="000000"/>
        </w:rPr>
        <w:t xml:space="preserve"> residential </w:t>
      </w:r>
      <w:r>
        <w:rPr>
          <w:color w:val="000000"/>
        </w:rPr>
        <w:t>settings</w:t>
      </w:r>
      <w:r w:rsidRPr="006F1A08">
        <w:rPr>
          <w:color w:val="000000"/>
        </w:rPr>
        <w:t xml:space="preserve"> </w:t>
      </w:r>
      <w:r>
        <w:rPr>
          <w:color w:val="000000"/>
        </w:rPr>
        <w:fldChar w:fldCharType="begin"/>
      </w:r>
      <w:r>
        <w:rPr>
          <w:color w:val="000000"/>
        </w:rP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Pr>
          <w:color w:val="000000"/>
        </w:rPr>
        <w:fldChar w:fldCharType="separate"/>
      </w:r>
      <w:r>
        <w:rPr>
          <w:noProof/>
          <w:color w:val="000000"/>
        </w:rPr>
        <w:t>[</w:t>
      </w:r>
      <w:hyperlink w:anchor="_ENREF_17" w:tooltip="Nguyen, 2023 #285" w:history="1">
        <w:r w:rsidR="00BF688C">
          <w:rPr>
            <w:noProof/>
            <w:color w:val="000000"/>
          </w:rPr>
          <w:t>17</w:t>
        </w:r>
      </w:hyperlink>
      <w:r>
        <w:rPr>
          <w:noProof/>
          <w:color w:val="000000"/>
        </w:rPr>
        <w:t>]</w:t>
      </w:r>
      <w:r>
        <w:rPr>
          <w:color w:val="000000"/>
        </w:rPr>
        <w:fldChar w:fldCharType="end"/>
      </w:r>
      <w:r>
        <w:rPr>
          <w:color w:val="000000"/>
        </w:rPr>
        <w:t xml:space="preserve">, </w:t>
      </w:r>
      <w:r w:rsidRPr="006F1A08">
        <w:rPr>
          <w:color w:val="000000"/>
        </w:rPr>
        <w:t xml:space="preserve">workplaces </w:t>
      </w:r>
      <w:r>
        <w:rPr>
          <w:color w:val="000000"/>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Pr>
          <w:color w:val="000000"/>
        </w:rPr>
        <w:instrText xml:space="preserve"> ADDIN EN.CITE </w:instrText>
      </w:r>
      <w:r>
        <w:rPr>
          <w:color w:val="000000"/>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w:t>
      </w:r>
      <w:hyperlink w:anchor="_ENREF_18" w:tooltip="Weber, 2022 #286" w:history="1">
        <w:r w:rsidR="00BF688C">
          <w:rPr>
            <w:noProof/>
            <w:color w:val="000000"/>
          </w:rPr>
          <w:t>18</w:t>
        </w:r>
      </w:hyperlink>
      <w:r>
        <w:rPr>
          <w:noProof/>
          <w:color w:val="000000"/>
        </w:rPr>
        <w:t>]</w:t>
      </w:r>
      <w:r>
        <w:rPr>
          <w:color w:val="000000"/>
        </w:rPr>
        <w:fldChar w:fldCharType="end"/>
      </w:r>
      <w:r>
        <w:rPr>
          <w:color w:val="000000"/>
        </w:rPr>
        <w:t xml:space="preserve">, </w:t>
      </w:r>
      <w:r w:rsidRPr="006F1A08">
        <w:rPr>
          <w:color w:val="000000"/>
        </w:rPr>
        <w:t xml:space="preserve">schools/learning environments </w:t>
      </w:r>
      <w:r>
        <w:rPr>
          <w:color w:val="000000"/>
        </w:rPr>
        <w:fldChar w:fldCharType="begin"/>
      </w:r>
      <w:r>
        <w:rPr>
          <w:color w:val="000000"/>
        </w:rP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Pr>
          <w:color w:val="000000"/>
        </w:rPr>
        <w:fldChar w:fldCharType="separate"/>
      </w:r>
      <w:r>
        <w:rPr>
          <w:noProof/>
          <w:color w:val="000000"/>
        </w:rPr>
        <w:t>[</w:t>
      </w:r>
      <w:hyperlink w:anchor="_ENREF_19" w:tooltip="Dargue, 2022 #27" w:history="1">
        <w:r w:rsidR="00BF688C">
          <w:rPr>
            <w:noProof/>
            <w:color w:val="000000"/>
          </w:rPr>
          <w:t>19</w:t>
        </w:r>
      </w:hyperlink>
      <w:r>
        <w:rPr>
          <w:noProof/>
          <w:color w:val="000000"/>
        </w:rPr>
        <w:t>]</w:t>
      </w:r>
      <w:r>
        <w:rPr>
          <w:color w:val="000000"/>
        </w:rPr>
        <w:fldChar w:fldCharType="end"/>
      </w:r>
      <w:r w:rsidRPr="006F1A08">
        <w:rPr>
          <w:color w:val="000000"/>
        </w:rPr>
        <w:t xml:space="preserve">, healthcare settings </w:t>
      </w:r>
      <w:r>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instrText xml:space="preserve"> ADDIN EN.CITE </w:instrText>
      </w:r>
      <w:r>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instrText xml:space="preserve"> ADDIN EN.CITE.DATA </w:instrText>
      </w:r>
      <w:r>
        <w:fldChar w:fldCharType="end"/>
      </w:r>
      <w:r>
        <w:fldChar w:fldCharType="separate"/>
      </w:r>
      <w:r>
        <w:rPr>
          <w:noProof/>
        </w:rPr>
        <w:t>[</w:t>
      </w:r>
      <w:hyperlink w:anchor="_ENREF_20" w:tooltip="Calleja, 2020 #179" w:history="1">
        <w:r w:rsidR="00BF688C">
          <w:rPr>
            <w:noProof/>
          </w:rPr>
          <w:t>20-22</w:t>
        </w:r>
      </w:hyperlink>
      <w:r>
        <w:rPr>
          <w:noProof/>
        </w:rPr>
        <w:t>]</w:t>
      </w:r>
      <w:r>
        <w:fldChar w:fldCharType="end"/>
      </w:r>
      <w:r w:rsidRPr="006F1A08">
        <w:rPr>
          <w:color w:val="000000"/>
        </w:rPr>
        <w:t xml:space="preserve">, and mixed settings </w:t>
      </w:r>
      <w:r>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instrText xml:space="preserve"> ADDIN EN.CITE </w:instrText>
      </w:r>
      <w:r>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instrText xml:space="preserve"> ADDIN EN.CITE.DATA </w:instrText>
      </w:r>
      <w:r>
        <w:fldChar w:fldCharType="end"/>
      </w:r>
      <w:r>
        <w:fldChar w:fldCharType="separate"/>
      </w:r>
      <w:r>
        <w:rPr>
          <w:noProof/>
        </w:rPr>
        <w:t>[</w:t>
      </w:r>
      <w:hyperlink w:anchor="_ENREF_23" w:tooltip="Black, 2022 #185" w:history="1">
        <w:r w:rsidR="00BF688C">
          <w:rPr>
            <w:noProof/>
          </w:rPr>
          <w:t>23-26</w:t>
        </w:r>
      </w:hyperlink>
      <w:r>
        <w:rPr>
          <w:noProof/>
        </w:rPr>
        <w:t>]</w:t>
      </w:r>
      <w:r>
        <w:fldChar w:fldCharType="end"/>
      </w:r>
      <w:r w:rsidRPr="006F1A08">
        <w:rPr>
          <w:color w:val="000000"/>
        </w:rPr>
        <w:t xml:space="preserve">. </w:t>
      </w:r>
      <w:r>
        <w:rPr>
          <w:color w:val="000000"/>
        </w:rPr>
        <w:t xml:space="preserve">There were 234 unique studies identified across these reviews, </w:t>
      </w:r>
      <w:r w:rsidRPr="006F1A08">
        <w:rPr>
          <w:color w:val="000000"/>
        </w:rPr>
        <w:t>after accounting for duplication</w:t>
      </w:r>
      <w:r>
        <w:rPr>
          <w:color w:val="000000"/>
        </w:rPr>
        <w:t xml:space="preserve">, </w:t>
      </w:r>
      <w:r w:rsidRPr="006F1A08">
        <w:rPr>
          <w:color w:val="000000"/>
        </w:rPr>
        <w:t>with mixed-setting reviews showing the highest redundancy.</w:t>
      </w:r>
      <w:r w:rsidRPr="004F5E1D">
        <w:t xml:space="preserve"> </w:t>
      </w:r>
      <w:r w:rsidR="00AE71C8" w:rsidRPr="003076F2">
        <w:t xml:space="preserve">In addition, </w:t>
      </w:r>
      <w:r w:rsidR="00AE71C8">
        <w:t>one</w:t>
      </w:r>
      <w:r w:rsidR="00AE71C8" w:rsidRPr="003076F2">
        <w:t xml:space="preserve"> primary research stud</w:t>
      </w:r>
      <w:r w:rsidR="00AE71C8">
        <w:t>y</w:t>
      </w:r>
      <w:r w:rsidR="00AE71C8" w:rsidRPr="003076F2">
        <w:t xml:space="preserve"> conducted in </w:t>
      </w:r>
      <w:r w:rsidR="00AC1597" w:rsidRPr="003076F2">
        <w:t>Aotearoa New Zealand</w:t>
      </w:r>
      <w:r w:rsidR="00AC1597" w:rsidRPr="00846203">
        <w:t xml:space="preserve"> </w:t>
      </w:r>
      <w:r w:rsidR="00AE71C8">
        <w:t>was</w:t>
      </w:r>
      <w:r w:rsidR="00AE71C8" w:rsidRPr="003076F2">
        <w:t xml:space="preserve"> identified</w:t>
      </w:r>
      <w:r w:rsidR="00AE71C8">
        <w:t xml:space="preserve">. It </w:t>
      </w:r>
      <w:r w:rsidR="00AE71C8" w:rsidRPr="003076F2">
        <w:t>provide</w:t>
      </w:r>
      <w:r w:rsidR="00AE71C8">
        <w:t>s</w:t>
      </w:r>
      <w:r w:rsidR="00AE71C8" w:rsidRPr="003076F2">
        <w:t xml:space="preserve"> local context around the applicability of the international evidence</w:t>
      </w:r>
      <w:r w:rsidR="00AE71C8">
        <w:t xml:space="preserve">. </w:t>
      </w:r>
    </w:p>
    <w:p w14:paraId="2D2F7A87" w14:textId="77777777" w:rsidR="00E96194" w:rsidRDefault="00E96194" w:rsidP="00AE71C8">
      <w:pPr>
        <w:pStyle w:val="GLBodytext"/>
      </w:pPr>
      <w:r>
        <w:t xml:space="preserve">Synthesising findings from the umbrella review identified </w:t>
      </w:r>
      <w:r w:rsidR="00AE71C8">
        <w:t>themes around</w:t>
      </w:r>
      <w:r>
        <w:t xml:space="preserve"> the following:</w:t>
      </w:r>
    </w:p>
    <w:p w14:paraId="1BD9900F" w14:textId="5C645481" w:rsidR="00E96194" w:rsidRDefault="00AE71C8" w:rsidP="0049574E">
      <w:pPr>
        <w:pStyle w:val="GLbulletlist"/>
      </w:pPr>
      <w:r w:rsidRPr="00A57452">
        <w:t>sensory considerations</w:t>
      </w:r>
      <w:r w:rsidR="00E96194">
        <w:t xml:space="preserve"> (lighting, sound, air quality and smell, temperature)</w:t>
      </w:r>
      <w:r w:rsidRPr="00A57452">
        <w:t xml:space="preserve">, </w:t>
      </w:r>
    </w:p>
    <w:p w14:paraId="0A64E9A7" w14:textId="73FC7A45" w:rsidR="00E96194" w:rsidRDefault="00AE71C8" w:rsidP="0049574E">
      <w:pPr>
        <w:pStyle w:val="GLbulletlist"/>
      </w:pPr>
      <w:r w:rsidRPr="00A57452">
        <w:t>spatial organi</w:t>
      </w:r>
      <w:r w:rsidR="00F778E8">
        <w:t>s</w:t>
      </w:r>
      <w:r w:rsidRPr="00A57452">
        <w:t>ation</w:t>
      </w:r>
      <w:r w:rsidR="00E96194">
        <w:t xml:space="preserve"> (layout, materials,</w:t>
      </w:r>
      <w:r w:rsidR="00F778E8">
        <w:t xml:space="preserve"> </w:t>
      </w:r>
      <w:r w:rsidR="00E96194">
        <w:t>flexible use, social interaction and privacy, transition zones)</w:t>
      </w:r>
      <w:r w:rsidRPr="00A57452">
        <w:t xml:space="preserve">, and </w:t>
      </w:r>
    </w:p>
    <w:p w14:paraId="51FBB57D" w14:textId="2CABE473" w:rsidR="00AE71C8" w:rsidRDefault="00AE71C8" w:rsidP="0049574E">
      <w:pPr>
        <w:pStyle w:val="GLbulletlist"/>
      </w:pPr>
      <w:r w:rsidRPr="00A57452">
        <w:t>adaptability</w:t>
      </w:r>
      <w:r w:rsidR="00E96194">
        <w:t xml:space="preserve"> (customisable and</w:t>
      </w:r>
      <w:r w:rsidR="00992137">
        <w:t xml:space="preserve"> incremental</w:t>
      </w:r>
      <w:r w:rsidR="00E96194">
        <w:t>)</w:t>
      </w:r>
    </w:p>
    <w:p w14:paraId="406E6948" w14:textId="2A442FA9" w:rsidR="00AE71C8" w:rsidRDefault="00AE71C8" w:rsidP="00AE71C8">
      <w:pPr>
        <w:pStyle w:val="GLBodytext"/>
      </w:pPr>
      <w:r>
        <w:t xml:space="preserve">Suggestions for best practice in the design of physical environments responsive to the needs of autistic people </w:t>
      </w:r>
      <w:r w:rsidR="00E96194">
        <w:t xml:space="preserve">were also identified relating to specific settings, including residential, workplace, educational, and healthcare. </w:t>
      </w:r>
    </w:p>
    <w:p w14:paraId="5961A7FC" w14:textId="77777777" w:rsidR="00FD6B3E" w:rsidRDefault="00FD6B3E" w:rsidP="00FD6B3E">
      <w:pPr>
        <w:pStyle w:val="GLBodytext"/>
      </w:pPr>
      <w:r>
        <w:t>Over-arching principles for improving the design of built environments for autistic people include the following:</w:t>
      </w:r>
    </w:p>
    <w:p w14:paraId="127641F2" w14:textId="77777777" w:rsidR="00FD6B3E" w:rsidRDefault="00FD6B3E" w:rsidP="0049574E">
      <w:pPr>
        <w:pStyle w:val="GLbulletlist"/>
      </w:pPr>
      <w:r w:rsidRPr="008677C7">
        <w:rPr>
          <w:i/>
          <w:iCs/>
        </w:rPr>
        <w:t>Inclusivity and co-design</w:t>
      </w:r>
      <w:r>
        <w:t>: A</w:t>
      </w:r>
      <w:r w:rsidRPr="00A57452">
        <w:t xml:space="preserve">utistic individuals </w:t>
      </w:r>
      <w:r>
        <w:t xml:space="preserve">should be involved </w:t>
      </w:r>
      <w:r w:rsidRPr="00A57452">
        <w:t xml:space="preserve">in design processes to ensure environments meet their unique </w:t>
      </w:r>
      <w:r w:rsidRPr="00345006">
        <w:t>needs.</w:t>
      </w:r>
    </w:p>
    <w:p w14:paraId="5DCC9AC2" w14:textId="77777777" w:rsidR="00FD6B3E" w:rsidRDefault="00FD6B3E" w:rsidP="0049574E">
      <w:pPr>
        <w:pStyle w:val="GLbulletlist"/>
      </w:pPr>
      <w:r w:rsidRPr="008677C7">
        <w:rPr>
          <w:i/>
          <w:iCs/>
        </w:rPr>
        <w:t>Autistic-friendly design benefits everyone</w:t>
      </w:r>
      <w:r>
        <w:rPr>
          <w:i/>
          <w:iCs/>
        </w:rPr>
        <w:t>:</w:t>
      </w:r>
      <w:r w:rsidRPr="008677C7">
        <w:t xml:space="preserve"> </w:t>
      </w:r>
      <w:r>
        <w:t>F</w:t>
      </w:r>
      <w:r w:rsidRPr="00A57452">
        <w:t xml:space="preserve">eatures </w:t>
      </w:r>
      <w:r>
        <w:t xml:space="preserve">of the physical environment </w:t>
      </w:r>
      <w:r w:rsidRPr="00A57452">
        <w:t>designed for autistic individuals often benefit neurotypical users as well.</w:t>
      </w:r>
    </w:p>
    <w:p w14:paraId="0D59E703" w14:textId="77777777" w:rsidR="00FD6B3E" w:rsidRPr="00A57452" w:rsidRDefault="00FD6B3E" w:rsidP="0049574E">
      <w:pPr>
        <w:pStyle w:val="GLbulletlist"/>
      </w:pPr>
      <w:r>
        <w:rPr>
          <w:i/>
          <w:iCs/>
        </w:rPr>
        <w:t>Gradual adaption</w:t>
      </w:r>
      <w:r>
        <w:t xml:space="preserve">: </w:t>
      </w:r>
      <w:r w:rsidRPr="00A57452">
        <w:t>Gradual exposure to varied stimuli can help autistic individuals adapt to real-world environments.</w:t>
      </w:r>
    </w:p>
    <w:p w14:paraId="3368DFE2" w14:textId="0657358C" w:rsidR="00FD6B3E" w:rsidRDefault="00FD6B3E" w:rsidP="0049574E">
      <w:pPr>
        <w:pStyle w:val="GLbulletlist"/>
      </w:pPr>
      <w:r w:rsidRPr="008677C7">
        <w:rPr>
          <w:i/>
          <w:iCs/>
        </w:rPr>
        <w:t>Customisability</w:t>
      </w:r>
      <w:r>
        <w:t xml:space="preserve">: </w:t>
      </w:r>
      <w:r w:rsidR="00B72607" w:rsidRPr="0099190A">
        <w:t>Adjust environmental factors like noise, light and temperature to individual requirements/needs</w:t>
      </w:r>
    </w:p>
    <w:p w14:paraId="4A40508F" w14:textId="7C15E70F" w:rsidR="00AE71C8" w:rsidRPr="00A57452" w:rsidRDefault="00AE71C8" w:rsidP="00AE71C8">
      <w:pPr>
        <w:pStyle w:val="GLBodytext"/>
      </w:pPr>
      <w:r w:rsidRPr="00A57452">
        <w:t>While the reviews provide valuable insights, several note</w:t>
      </w:r>
      <w:r w:rsidR="00992137">
        <w:t>d</w:t>
      </w:r>
      <w:r w:rsidRPr="00A57452">
        <w:t xml:space="preserve"> the limited quality of evidence, small sample sizes, and the need for more robust research to evaluate the effectiveness of </w:t>
      </w:r>
      <w:r>
        <w:t>suggested</w:t>
      </w:r>
      <w:r w:rsidRPr="00A57452">
        <w:t xml:space="preserve"> design strategies.</w:t>
      </w:r>
    </w:p>
    <w:p w14:paraId="247F3FE1" w14:textId="7B15E244" w:rsidR="00824DB8" w:rsidRPr="006634F5" w:rsidRDefault="00824DB8" w:rsidP="00B860BF">
      <w:pPr>
        <w:pStyle w:val="GLHeading3"/>
      </w:pPr>
      <w:bookmarkStart w:id="118" w:name="_Toc117634637"/>
      <w:bookmarkStart w:id="119" w:name="_Toc131381695"/>
      <w:bookmarkStart w:id="120" w:name="_Toc131383464"/>
      <w:bookmarkStart w:id="121" w:name="_Toc197347110"/>
      <w:r w:rsidRPr="006634F5">
        <w:t>Conclusion</w:t>
      </w:r>
      <w:r w:rsidR="00016CE7" w:rsidRPr="006634F5">
        <w:t>s</w:t>
      </w:r>
      <w:bookmarkEnd w:id="118"/>
      <w:bookmarkEnd w:id="119"/>
      <w:bookmarkEnd w:id="120"/>
      <w:bookmarkEnd w:id="121"/>
    </w:p>
    <w:p w14:paraId="05C189ED" w14:textId="52482752" w:rsidR="00E96194" w:rsidRPr="004B0B5E" w:rsidRDefault="00E96194" w:rsidP="00E96194">
      <w:pPr>
        <w:pStyle w:val="GLBodytext"/>
      </w:pPr>
      <w:bookmarkStart w:id="122" w:name="_Toc116927410"/>
      <w:bookmarkStart w:id="123" w:name="_Toc117634638"/>
      <w:bookmarkStart w:id="124" w:name="_Toc131381696"/>
      <w:bookmarkStart w:id="125" w:name="_Toc131383465"/>
      <w:r>
        <w:t>R</w:t>
      </w:r>
      <w:r w:rsidRPr="00A57452">
        <w:t xml:space="preserve">ecommendations </w:t>
      </w:r>
      <w:r>
        <w:t xml:space="preserve">for best practice </w:t>
      </w:r>
      <w:r w:rsidRPr="00A57452">
        <w:t>focus</w:t>
      </w:r>
      <w:r w:rsidR="006E7D0A">
        <w:t xml:space="preserve">sed </w:t>
      </w:r>
      <w:r w:rsidRPr="00A57452">
        <w:t xml:space="preserve">on creating low-stimulation, predictable, and adaptable </w:t>
      </w:r>
      <w:r>
        <w:t xml:space="preserve">built </w:t>
      </w:r>
      <w:r w:rsidRPr="00A57452">
        <w:t xml:space="preserve">environments tailored to sensory and social needs. Whether in homes, workplaces, schools, or healthcare facilities, these features aim to enhance comfort, accessibility, </w:t>
      </w:r>
      <w:r>
        <w:t xml:space="preserve">inclusion, </w:t>
      </w:r>
      <w:r w:rsidRPr="00A57452">
        <w:t>and quality of life for autistic individuals.</w:t>
      </w:r>
      <w:r w:rsidR="00551271">
        <w:t xml:space="preserve"> When interpreting and applying the broad design principles recommended in the current review, expertise should be sought in architectural design a</w:t>
      </w:r>
      <w:r w:rsidR="00551271" w:rsidRPr="009A6C42">
        <w:t>nd accessibility both from lived autistic experience</w:t>
      </w:r>
      <w:r w:rsidR="00B72607">
        <w:t>s</w:t>
      </w:r>
      <w:r w:rsidR="00551271" w:rsidRPr="009A6C42">
        <w:t xml:space="preserve"> and a technical perspective.</w:t>
      </w:r>
      <w:r w:rsidR="00551271">
        <w:t xml:space="preserve"> </w:t>
      </w:r>
    </w:p>
    <w:p w14:paraId="75E913EF" w14:textId="22974572" w:rsidR="00D65BEC" w:rsidRPr="003076F2" w:rsidRDefault="00D65BEC" w:rsidP="00B860BF">
      <w:pPr>
        <w:pStyle w:val="GLHeading3"/>
      </w:pPr>
      <w:bookmarkStart w:id="126" w:name="_Toc197347111"/>
      <w:r w:rsidRPr="003076F2">
        <w:t>Revisions to the Guideline</w:t>
      </w:r>
      <w:bookmarkStart w:id="127" w:name="_Toc102405119"/>
      <w:bookmarkEnd w:id="122"/>
      <w:bookmarkEnd w:id="123"/>
      <w:bookmarkEnd w:id="124"/>
      <w:bookmarkEnd w:id="125"/>
      <w:bookmarkEnd w:id="126"/>
    </w:p>
    <w:p w14:paraId="3F4AF05A" w14:textId="351952D3" w:rsidR="0025327B" w:rsidRDefault="00FA5465" w:rsidP="00757BD7">
      <w:pPr>
        <w:pStyle w:val="GLBodytext"/>
      </w:pPr>
      <w:r w:rsidRPr="003076F2">
        <w:t xml:space="preserve">The evidence from the umbrella review, alongside relevant </w:t>
      </w:r>
      <w:r w:rsidR="00AC1597" w:rsidRPr="003076F2">
        <w:t>Aotearoa New Zealand</w:t>
      </w:r>
      <w:r w:rsidR="00AC1597" w:rsidRPr="00846203">
        <w:t xml:space="preserve"> </w:t>
      </w:r>
      <w:r w:rsidRPr="003076F2">
        <w:t>research, inform</w:t>
      </w:r>
      <w:r w:rsidR="0064113C" w:rsidRPr="003076F2">
        <w:t>ed</w:t>
      </w:r>
      <w:r w:rsidRPr="003076F2">
        <w:t xml:space="preserve"> the Living Guideline Group (LGG), an expert advisory panel, in developing</w:t>
      </w:r>
      <w:r w:rsidR="006E69B2">
        <w:t xml:space="preserve"> the</w:t>
      </w:r>
      <w:r w:rsidRPr="003076F2">
        <w:t xml:space="preserve"> new Recommendations and Good Practice Points</w:t>
      </w:r>
      <w:r w:rsidR="0064113C" w:rsidRPr="003076F2">
        <w:t xml:space="preserve"> presented below</w:t>
      </w:r>
      <w:r w:rsidRPr="003076F2">
        <w:t xml:space="preserve">. These </w:t>
      </w:r>
      <w:r w:rsidR="004306AA" w:rsidRPr="003076F2">
        <w:t xml:space="preserve">decisions and their rationale </w:t>
      </w:r>
      <w:r w:rsidR="0064113C" w:rsidRPr="003076F2">
        <w:t xml:space="preserve">are presented in </w:t>
      </w:r>
      <w:hyperlink w:anchor="Part3" w:history="1">
        <w:r w:rsidRPr="003076F2">
          <w:rPr>
            <w:rStyle w:val="Hyperlink"/>
            <w:rFonts w:cstheme="minorHAnsi"/>
          </w:rPr>
          <w:t>Part 3</w:t>
        </w:r>
      </w:hyperlink>
      <w:r w:rsidR="0064113C" w:rsidRPr="003076F2">
        <w:t>.</w:t>
      </w:r>
      <w:r w:rsidR="0025327B" w:rsidRPr="003076F2">
        <w:t xml:space="preserve"> </w:t>
      </w:r>
    </w:p>
    <w:p w14:paraId="001DE419" w14:textId="77777777" w:rsidR="00F20150" w:rsidRDefault="00F20150" w:rsidP="00757BD7">
      <w:pPr>
        <w:pStyle w:val="GLBodytext"/>
      </w:pPr>
    </w:p>
    <w:p w14:paraId="23A1B6E8" w14:textId="77777777" w:rsidR="00F20150" w:rsidRDefault="00F20150" w:rsidP="00757BD7">
      <w:pPr>
        <w:pStyle w:val="GLBodytext"/>
      </w:pPr>
    </w:p>
    <w:p w14:paraId="3B10C31C" w14:textId="77777777" w:rsidR="00F20150" w:rsidRDefault="00F20150" w:rsidP="00757BD7">
      <w:pPr>
        <w:pStyle w:val="GLBodytext"/>
      </w:pPr>
    </w:p>
    <w:p w14:paraId="3612FC8E" w14:textId="77777777" w:rsidR="00F20150" w:rsidRDefault="00F20150" w:rsidP="00757BD7">
      <w:pPr>
        <w:pStyle w:val="GLBodytext"/>
      </w:pPr>
    </w:p>
    <w:p w14:paraId="06ECBBF3" w14:textId="77777777" w:rsidR="00F20150" w:rsidRDefault="00F20150" w:rsidP="00757BD7">
      <w:pPr>
        <w:pStyle w:val="GLBodytext"/>
      </w:pPr>
    </w:p>
    <w:p w14:paraId="477539F5" w14:textId="77777777" w:rsidR="00F20150" w:rsidRDefault="00F20150" w:rsidP="00757BD7">
      <w:pPr>
        <w:pStyle w:val="GLBodytext"/>
      </w:pPr>
    </w:p>
    <w:p w14:paraId="767163DC" w14:textId="3BD88208" w:rsidR="00797220" w:rsidRPr="003076F2" w:rsidRDefault="00797220" w:rsidP="00797220">
      <w:pPr>
        <w:pStyle w:val="GLTableheading"/>
        <w:framePr w:wrap="around"/>
      </w:pPr>
      <w:bookmarkStart w:id="128" w:name="SummTable"/>
      <w:bookmarkStart w:id="129" w:name="_Toc21645234"/>
      <w:bookmarkStart w:id="130" w:name="_Toc67576611"/>
      <w:bookmarkStart w:id="131" w:name="_Toc129798583"/>
      <w:bookmarkStart w:id="132" w:name="_Toc183392123"/>
      <w:bookmarkStart w:id="133" w:name="_Toc184865000"/>
      <w:r w:rsidRPr="003076F2">
        <w:t xml:space="preserve">Summary Table: </w:t>
      </w:r>
      <w:bookmarkEnd w:id="128"/>
      <w:r w:rsidR="00FA2665">
        <w:t>N</w:t>
      </w:r>
      <w:r w:rsidRPr="003076F2">
        <w:t>ew Recommendation and Good Practice Point</w:t>
      </w:r>
      <w:bookmarkEnd w:id="129"/>
      <w:bookmarkEnd w:id="130"/>
      <w:bookmarkEnd w:id="131"/>
      <w:r w:rsidR="006748A3" w:rsidRPr="003076F2">
        <w:t>s</w:t>
      </w:r>
      <w:bookmarkEnd w:id="132"/>
      <w:bookmarkEnd w:id="133"/>
    </w:p>
    <w:p w14:paraId="7710EA4A" w14:textId="77777777" w:rsidR="00797220" w:rsidRPr="000B1634" w:rsidRDefault="00797220" w:rsidP="00797220">
      <w:pPr>
        <w:pStyle w:val="GLFootnotetext"/>
        <w:rPr>
          <w:sz w:val="18"/>
          <w:szCs w:val="18"/>
        </w:rPr>
      </w:pPr>
    </w:p>
    <w:tbl>
      <w:tblPr>
        <w:tblpPr w:leftFromText="180" w:rightFromText="180" w:vertAnchor="text" w:horzAnchor="margin" w:tblpY="518"/>
        <w:tblW w:w="87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261"/>
        <w:gridCol w:w="6662"/>
        <w:gridCol w:w="851"/>
      </w:tblGrid>
      <w:tr w:rsidR="00797220" w:rsidRPr="000B1634" w14:paraId="211006B8" w14:textId="77777777" w:rsidTr="006E7D0A">
        <w:trPr>
          <w:cantSplit/>
        </w:trPr>
        <w:tc>
          <w:tcPr>
            <w:tcW w:w="1261" w:type="dxa"/>
            <w:shd w:val="clear" w:color="auto" w:fill="D9E2F3" w:themeFill="accent1" w:themeFillTint="33"/>
          </w:tcPr>
          <w:p w14:paraId="5EF908C0" w14:textId="77777777" w:rsidR="00797220" w:rsidRPr="00B73F71" w:rsidRDefault="00797220" w:rsidP="0049574E">
            <w:pPr>
              <w:pStyle w:val="GLTablebody"/>
              <w:framePr w:hSpace="0" w:wrap="auto" w:vAnchor="margin" w:hAnchor="text" w:yAlign="inline"/>
            </w:pPr>
            <w:r w:rsidRPr="00B73F71">
              <w:t>Reference</w:t>
            </w:r>
          </w:p>
        </w:tc>
        <w:tc>
          <w:tcPr>
            <w:tcW w:w="6662" w:type="dxa"/>
            <w:shd w:val="clear" w:color="auto" w:fill="D9E2F3" w:themeFill="accent1" w:themeFillTint="33"/>
          </w:tcPr>
          <w:p w14:paraId="12D18EEF" w14:textId="1056FBD7" w:rsidR="00797220" w:rsidRPr="00B73F71" w:rsidRDefault="00DA2A24" w:rsidP="0049574E">
            <w:pPr>
              <w:pStyle w:val="GLTablebody"/>
              <w:framePr w:hSpace="0" w:wrap="auto" w:vAnchor="margin" w:hAnchor="text" w:yAlign="inline"/>
            </w:pPr>
            <w:r w:rsidRPr="00B73F71">
              <w:t>New</w:t>
            </w:r>
            <w:r w:rsidR="00797220" w:rsidRPr="00B73F71">
              <w:t xml:space="preserve"> recommendation</w:t>
            </w:r>
            <w:r w:rsidRPr="00B73F71">
              <w:t>/GPP</w:t>
            </w:r>
          </w:p>
        </w:tc>
        <w:tc>
          <w:tcPr>
            <w:tcW w:w="851" w:type="dxa"/>
            <w:shd w:val="clear" w:color="auto" w:fill="D9E2F3" w:themeFill="accent1" w:themeFillTint="33"/>
          </w:tcPr>
          <w:p w14:paraId="0C6530DB" w14:textId="77777777" w:rsidR="00797220" w:rsidRPr="00B73F71" w:rsidRDefault="00797220" w:rsidP="0049574E">
            <w:pPr>
              <w:pStyle w:val="GLTablebody"/>
              <w:framePr w:hSpace="0" w:wrap="auto" w:vAnchor="margin" w:hAnchor="text" w:yAlign="inline"/>
            </w:pPr>
            <w:r w:rsidRPr="00B73F71">
              <w:t>Grade</w:t>
            </w:r>
          </w:p>
        </w:tc>
      </w:tr>
      <w:tr w:rsidR="00D62772" w:rsidRPr="000B1634" w14:paraId="48FF3CE0" w14:textId="77777777" w:rsidTr="006E7D0A">
        <w:trPr>
          <w:cantSplit/>
        </w:trPr>
        <w:tc>
          <w:tcPr>
            <w:tcW w:w="1261" w:type="dxa"/>
          </w:tcPr>
          <w:p w14:paraId="272C8E2C" w14:textId="77777777" w:rsidR="00D62772" w:rsidRPr="000B1634" w:rsidRDefault="00D62772" w:rsidP="0049574E">
            <w:pPr>
              <w:pStyle w:val="GLTablebody"/>
              <w:framePr w:hSpace="0" w:wrap="auto" w:vAnchor="margin" w:hAnchor="text" w:yAlign="inline"/>
            </w:pPr>
            <w:r w:rsidRPr="000B1634">
              <w:t>Rec 3.2.3.4</w:t>
            </w:r>
          </w:p>
        </w:tc>
        <w:tc>
          <w:tcPr>
            <w:tcW w:w="6662" w:type="dxa"/>
          </w:tcPr>
          <w:p w14:paraId="7356F05F" w14:textId="75319707" w:rsidR="00D62772" w:rsidRPr="000B1634" w:rsidRDefault="00D62772" w:rsidP="00D62772">
            <w:pPr>
              <w:pStyle w:val="GLBodytext"/>
              <w:spacing w:before="60" w:after="60" w:line="240" w:lineRule="auto"/>
              <w:rPr>
                <w:sz w:val="18"/>
                <w:szCs w:val="18"/>
              </w:rPr>
            </w:pPr>
            <w:r w:rsidRPr="000B1634">
              <w:rPr>
                <w:sz w:val="18"/>
                <w:szCs w:val="18"/>
              </w:rPr>
              <w:t xml:space="preserve">In designing </w:t>
            </w:r>
            <w:r w:rsidRPr="000B1634">
              <w:rPr>
                <w:rStyle w:val="Strong"/>
                <w:b w:val="0"/>
                <w:bCs w:val="0"/>
                <w:sz w:val="18"/>
                <w:szCs w:val="18"/>
              </w:rPr>
              <w:t>education and learning spaces</w:t>
            </w:r>
            <w:r w:rsidRPr="000B1634">
              <w:rPr>
                <w:sz w:val="18"/>
                <w:szCs w:val="18"/>
              </w:rPr>
              <w:t xml:space="preserve"> that are inclusive for autistic people, create low-stimulus compartmentalised zones, and provide alternative seating options (e.g., therapy balls, cushions) to support proprioception. Include spaces for sensory breaks, stimming, and decompression. Modify unstructured open-plan</w:t>
            </w:r>
            <w:r w:rsidR="00B72607">
              <w:rPr>
                <w:sz w:val="18"/>
                <w:szCs w:val="18"/>
              </w:rPr>
              <w:t xml:space="preserve"> and</w:t>
            </w:r>
            <w:r w:rsidRPr="000B1634">
              <w:rPr>
                <w:sz w:val="18"/>
                <w:szCs w:val="18"/>
              </w:rPr>
              <w:t xml:space="preserve"> multifunction spaces to meet sensory need</w:t>
            </w:r>
            <w:r w:rsidRPr="00C6043F">
              <w:rPr>
                <w:sz w:val="18"/>
                <w:szCs w:val="18"/>
              </w:rPr>
              <w:t>s</w:t>
            </w:r>
            <w:r w:rsidR="00C6043F" w:rsidRPr="00967BD9">
              <w:rPr>
                <w:sz w:val="18"/>
                <w:szCs w:val="18"/>
              </w:rPr>
              <w:t xml:space="preserve"> </w:t>
            </w:r>
            <w:r w:rsidR="00C6043F" w:rsidRPr="00AC656B">
              <w:rPr>
                <w:sz w:val="18"/>
                <w:szCs w:val="18"/>
              </w:rPr>
              <w:t>(see also Recommendation 3.2.3.5)</w:t>
            </w:r>
            <w:r w:rsidR="00B72607" w:rsidRPr="00C6043F">
              <w:rPr>
                <w:sz w:val="18"/>
                <w:szCs w:val="18"/>
              </w:rPr>
              <w:t>.</w:t>
            </w:r>
          </w:p>
        </w:tc>
        <w:tc>
          <w:tcPr>
            <w:tcW w:w="851" w:type="dxa"/>
            <w:shd w:val="clear" w:color="auto" w:fill="B4C6E7" w:themeFill="accent1" w:themeFillTint="66"/>
          </w:tcPr>
          <w:p w14:paraId="69504F4D" w14:textId="77777777" w:rsidR="00D62772" w:rsidRPr="000B1634" w:rsidRDefault="00D62772" w:rsidP="0049574E">
            <w:pPr>
              <w:pStyle w:val="GLTablebody"/>
              <w:framePr w:hSpace="0" w:wrap="auto" w:vAnchor="margin" w:hAnchor="text" w:yAlign="inline"/>
            </w:pPr>
            <w:r w:rsidRPr="000B1634">
              <w:t>B</w:t>
            </w:r>
          </w:p>
        </w:tc>
      </w:tr>
      <w:tr w:rsidR="00F84ADF" w:rsidRPr="000B1634" w14:paraId="74691065" w14:textId="77777777" w:rsidTr="006E7D0A">
        <w:trPr>
          <w:cantSplit/>
        </w:trPr>
        <w:tc>
          <w:tcPr>
            <w:tcW w:w="1261" w:type="dxa"/>
          </w:tcPr>
          <w:p w14:paraId="7F833F2F" w14:textId="331D37BE" w:rsidR="00F84ADF" w:rsidRPr="000B1634" w:rsidRDefault="00983D51" w:rsidP="003D0CA9">
            <w:pPr>
              <w:pStyle w:val="GLBodytext"/>
              <w:spacing w:before="60" w:after="60" w:line="240" w:lineRule="auto"/>
              <w:ind w:left="22"/>
              <w:jc w:val="left"/>
              <w:rPr>
                <w:sz w:val="18"/>
                <w:szCs w:val="18"/>
              </w:rPr>
            </w:pPr>
            <w:r w:rsidRPr="000B1634">
              <w:rPr>
                <w:sz w:val="18"/>
                <w:szCs w:val="18"/>
              </w:rPr>
              <w:t>Rec</w:t>
            </w:r>
            <w:r w:rsidR="00F84ADF" w:rsidRPr="000B1634">
              <w:rPr>
                <w:sz w:val="18"/>
                <w:szCs w:val="18"/>
              </w:rPr>
              <w:t xml:space="preserve"> </w:t>
            </w:r>
            <w:r w:rsidR="004216F1" w:rsidRPr="000B1634">
              <w:rPr>
                <w:rFonts w:eastAsia="MS PGothic"/>
                <w:sz w:val="18"/>
                <w:szCs w:val="18"/>
              </w:rPr>
              <w:t>3.2.3.5</w:t>
            </w:r>
            <w:r w:rsidR="004216F1" w:rsidRPr="000B1634">
              <w:rPr>
                <w:rFonts w:eastAsia="MS PGothic"/>
                <w:sz w:val="18"/>
                <w:szCs w:val="18"/>
                <w:lang w:val="mi-NZ"/>
              </w:rPr>
              <w:t xml:space="preserve"> (also </w:t>
            </w:r>
            <w:r w:rsidR="004216F1" w:rsidRPr="000B1634">
              <w:rPr>
                <w:sz w:val="18"/>
                <w:szCs w:val="18"/>
              </w:rPr>
              <w:t>2.3.6b, 4.2.5, 5.1.9b)</w:t>
            </w:r>
          </w:p>
        </w:tc>
        <w:tc>
          <w:tcPr>
            <w:tcW w:w="6662" w:type="dxa"/>
          </w:tcPr>
          <w:p w14:paraId="4F301916" w14:textId="73FFFD85" w:rsidR="004216F1" w:rsidRPr="000B1634" w:rsidRDefault="004216F1" w:rsidP="004216F1">
            <w:pPr>
              <w:pStyle w:val="GL-Tablebody"/>
              <w:rPr>
                <w:rFonts w:asciiTheme="minorHAnsi" w:hAnsiTheme="minorHAnsi" w:cstheme="minorHAnsi"/>
              </w:rPr>
            </w:pPr>
            <w:r w:rsidRPr="000B1634">
              <w:rPr>
                <w:rFonts w:asciiTheme="minorHAnsi" w:hAnsiTheme="minorHAnsi" w:cstheme="minorHAnsi"/>
              </w:rPr>
              <w:t>When designing or modifying a built environment that is inclusive for autistic people, the following factors must be addressed</w:t>
            </w:r>
            <w:r w:rsidR="00DE61E8">
              <w:rPr>
                <w:rFonts w:asciiTheme="minorHAnsi" w:hAnsiTheme="minorHAnsi" w:cstheme="minorHAnsi"/>
                <w:lang w:val="en-AU"/>
              </w:rPr>
              <w:t>:</w:t>
            </w:r>
            <w:r w:rsidRPr="000B1634">
              <w:rPr>
                <w:rFonts w:asciiTheme="minorHAnsi" w:hAnsiTheme="minorHAnsi" w:cstheme="minorHAnsi"/>
              </w:rPr>
              <w:t xml:space="preserve"> </w:t>
            </w:r>
          </w:p>
          <w:p w14:paraId="033F47B9" w14:textId="0459C47B" w:rsidR="004216F1" w:rsidRPr="0099190A" w:rsidRDefault="004216F1" w:rsidP="006E7D0A">
            <w:pPr>
              <w:pStyle w:val="GL-Tablebody"/>
              <w:numPr>
                <w:ilvl w:val="0"/>
                <w:numId w:val="34"/>
              </w:numPr>
              <w:ind w:left="463"/>
              <w:rPr>
                <w:rFonts w:asciiTheme="minorHAnsi" w:hAnsiTheme="minorHAnsi" w:cstheme="minorHAnsi"/>
                <w:lang w:val="en-AU"/>
              </w:rPr>
            </w:pPr>
            <w:r w:rsidRPr="000B1634">
              <w:rPr>
                <w:rStyle w:val="Strong"/>
                <w:rFonts w:asciiTheme="minorHAnsi" w:hAnsiTheme="minorHAnsi" w:cstheme="minorHAnsi"/>
              </w:rPr>
              <w:t>Sensory</w:t>
            </w:r>
            <w:r w:rsidRPr="000B1634">
              <w:rPr>
                <w:rStyle w:val="Strong"/>
                <w:rFonts w:asciiTheme="minorHAnsi" w:hAnsiTheme="minorHAnsi" w:cstheme="minorHAnsi"/>
                <w:b w:val="0"/>
                <w:bCs/>
              </w:rPr>
              <w:t xml:space="preserve"> </w:t>
            </w:r>
            <w:r w:rsidRPr="000B1634">
              <w:rPr>
                <w:rFonts w:asciiTheme="minorHAnsi" w:hAnsiTheme="minorHAnsi" w:cstheme="minorHAnsi"/>
                <w:b/>
                <w:bCs w:val="0"/>
              </w:rPr>
              <w:t>sensitivities and preferences</w:t>
            </w:r>
            <w:r w:rsidRPr="000B1634">
              <w:rPr>
                <w:rFonts w:asciiTheme="minorHAnsi" w:hAnsiTheme="minorHAnsi" w:cstheme="minorHAnsi"/>
              </w:rPr>
              <w:t xml:space="preserve">: Create calming, low-stimulation spaces </w:t>
            </w:r>
            <w:r w:rsidR="000F5BB9">
              <w:rPr>
                <w:rFonts w:asciiTheme="minorHAnsi" w:hAnsiTheme="minorHAnsi" w:cstheme="minorHAnsi"/>
                <w:lang w:val="mi-NZ"/>
              </w:rPr>
              <w:t xml:space="preserve">by using elements </w:t>
            </w:r>
            <w:r w:rsidRPr="000B1634">
              <w:rPr>
                <w:rFonts w:asciiTheme="minorHAnsi" w:hAnsiTheme="minorHAnsi" w:cstheme="minorHAnsi"/>
              </w:rPr>
              <w:t>such as noise dampening, adjustable lightin</w:t>
            </w:r>
            <w:r w:rsidRPr="00796A1F">
              <w:rPr>
                <w:rFonts w:asciiTheme="minorHAnsi" w:hAnsiTheme="minorHAnsi" w:cstheme="minorHAnsi"/>
              </w:rPr>
              <w:t>g</w:t>
            </w:r>
            <w:r w:rsidR="0084630A" w:rsidRPr="00796A1F">
              <w:rPr>
                <w:rFonts w:asciiTheme="minorHAnsi" w:hAnsiTheme="minorHAnsi" w:cstheme="minorHAnsi"/>
              </w:rPr>
              <w:t xml:space="preserve"> </w:t>
            </w:r>
            <w:r w:rsidR="0084630A" w:rsidRPr="00AC656B">
              <w:rPr>
                <w:rFonts w:asciiTheme="minorHAnsi" w:hAnsiTheme="minorHAnsi" w:cstheme="minorHAnsi"/>
              </w:rPr>
              <w:t>(e.g., dimmable bulbs, blinds and diffuser covers over windows)</w:t>
            </w:r>
            <w:r w:rsidRPr="00796A1F">
              <w:rPr>
                <w:rFonts w:asciiTheme="minorHAnsi" w:hAnsiTheme="minorHAnsi" w:cstheme="minorHAnsi"/>
              </w:rPr>
              <w:t>,</w:t>
            </w:r>
            <w:r w:rsidRPr="000B1634">
              <w:rPr>
                <w:rFonts w:asciiTheme="minorHAnsi" w:hAnsiTheme="minorHAnsi" w:cstheme="minorHAnsi"/>
              </w:rPr>
              <w:t xml:space="preserve"> </w:t>
            </w:r>
            <w:r w:rsidR="002D17F7">
              <w:rPr>
                <w:rFonts w:asciiTheme="minorHAnsi" w:hAnsiTheme="minorHAnsi" w:cstheme="minorHAnsi"/>
              </w:rPr>
              <w:t>cross-</w:t>
            </w:r>
            <w:r w:rsidRPr="000B1634">
              <w:rPr>
                <w:rFonts w:asciiTheme="minorHAnsi" w:hAnsiTheme="minorHAnsi" w:cstheme="minorHAnsi"/>
              </w:rPr>
              <w:t>ventilation</w:t>
            </w:r>
            <w:r w:rsidR="002D17F7">
              <w:rPr>
                <w:rFonts w:asciiTheme="minorHAnsi" w:hAnsiTheme="minorHAnsi" w:cstheme="minorHAnsi"/>
              </w:rPr>
              <w:t xml:space="preserve"> (for air quality and odour moderation)</w:t>
            </w:r>
            <w:r w:rsidRPr="000B1634">
              <w:rPr>
                <w:rFonts w:asciiTheme="minorHAnsi" w:hAnsiTheme="minorHAnsi" w:cstheme="minorHAnsi"/>
              </w:rPr>
              <w:t>, and temperature control. Allow room for sensory-seeking activities and proprioception, including stimming, movement, and alternative seating options</w:t>
            </w:r>
            <w:r w:rsidR="00DE61E8">
              <w:rPr>
                <w:rFonts w:asciiTheme="minorHAnsi" w:hAnsiTheme="minorHAnsi" w:cstheme="minorHAnsi"/>
                <w:lang w:val="en-AU"/>
              </w:rPr>
              <w:t>.</w:t>
            </w:r>
          </w:p>
          <w:p w14:paraId="2DAF38CF" w14:textId="77777777" w:rsidR="004216F1" w:rsidRPr="000B1634"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Flexibility</w:t>
            </w:r>
            <w:r w:rsidRPr="000B1634">
              <w:rPr>
                <w:rFonts w:asciiTheme="minorHAnsi" w:hAnsiTheme="minorHAnsi" w:cstheme="minorHAnsi"/>
              </w:rPr>
              <w:t>: Use adaptable designs to accommodate individual needs; such as adjustable settings for lighting, heating, and sound to allow personal control over one’s environment and reduce sensory overload.</w:t>
            </w:r>
          </w:p>
          <w:p w14:paraId="3623244F" w14:textId="00E97394" w:rsidR="004216F1" w:rsidRPr="000B1634"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Spatial design</w:t>
            </w:r>
            <w:r w:rsidRPr="000B1634">
              <w:rPr>
                <w:rFonts w:asciiTheme="minorHAnsi" w:hAnsiTheme="minorHAnsi" w:cstheme="minorHAnsi"/>
              </w:rPr>
              <w:t xml:space="preserve">: Ensure layouts are clear and organised, minimising visual and physical clutter. Use visual supports </w:t>
            </w:r>
            <w:r w:rsidR="00BE770F">
              <w:rPr>
                <w:rFonts w:asciiTheme="minorHAnsi" w:hAnsiTheme="minorHAnsi" w:cstheme="minorHAnsi"/>
              </w:rPr>
              <w:t>for wayfinding. O</w:t>
            </w:r>
            <w:r w:rsidRPr="000B1634">
              <w:rPr>
                <w:rFonts w:asciiTheme="minorHAnsi" w:hAnsiTheme="minorHAnsi" w:cstheme="minorHAnsi"/>
              </w:rPr>
              <w:t>ffer options for both social interaction and personal retreat.</w:t>
            </w:r>
          </w:p>
          <w:p w14:paraId="691BEF06" w14:textId="25A804B2" w:rsidR="00BE770F" w:rsidRPr="00AC656B"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Predictability and inclusion</w:t>
            </w:r>
            <w:r w:rsidRPr="000B1634">
              <w:rPr>
                <w:rFonts w:asciiTheme="minorHAnsi" w:hAnsiTheme="minorHAnsi" w:cstheme="minorHAnsi"/>
              </w:rPr>
              <w:t xml:space="preserve">: Design spaces to be predictable and </w:t>
            </w:r>
            <w:r w:rsidRPr="005316CD">
              <w:rPr>
                <w:rFonts w:asciiTheme="minorHAnsi" w:hAnsiTheme="minorHAnsi" w:cstheme="minorHAnsi"/>
              </w:rPr>
              <w:t xml:space="preserve">safe, </w:t>
            </w:r>
            <w:r w:rsidR="00F85E19">
              <w:rPr>
                <w:rFonts w:asciiTheme="minorHAnsi" w:hAnsiTheme="minorHAnsi" w:cstheme="minorHAnsi"/>
              </w:rPr>
              <w:t xml:space="preserve">with </w:t>
            </w:r>
            <w:r w:rsidR="005316CD" w:rsidRPr="00AC656B">
              <w:rPr>
                <w:rFonts w:asciiTheme="minorHAnsi" w:hAnsiTheme="minorHAnsi" w:cstheme="minorHAnsi"/>
              </w:rPr>
              <w:t>careful spatial sequencing,</w:t>
            </w:r>
            <w:r w:rsidR="00F85E19">
              <w:rPr>
                <w:rFonts w:asciiTheme="minorHAnsi" w:hAnsiTheme="minorHAnsi" w:cstheme="minorHAnsi"/>
              </w:rPr>
              <w:t xml:space="preserve"> and</w:t>
            </w:r>
            <w:r w:rsidR="005316CD" w:rsidRPr="00AC656B">
              <w:rPr>
                <w:rFonts w:asciiTheme="minorHAnsi" w:hAnsiTheme="minorHAnsi" w:cstheme="minorHAnsi"/>
              </w:rPr>
              <w:t xml:space="preserve"> clear transitions between rooms</w:t>
            </w:r>
            <w:r w:rsidR="00F85E19">
              <w:rPr>
                <w:rFonts w:asciiTheme="minorHAnsi" w:hAnsiTheme="minorHAnsi" w:cstheme="minorHAnsi"/>
              </w:rPr>
              <w:t xml:space="preserve">, </w:t>
            </w:r>
            <w:r w:rsidR="005316CD" w:rsidRPr="00AC656B">
              <w:rPr>
                <w:rFonts w:asciiTheme="minorHAnsi" w:hAnsiTheme="minorHAnsi" w:cstheme="minorHAnsi"/>
              </w:rPr>
              <w:t xml:space="preserve">uses, </w:t>
            </w:r>
            <w:r w:rsidR="00F85E19">
              <w:rPr>
                <w:rFonts w:asciiTheme="minorHAnsi" w:hAnsiTheme="minorHAnsi" w:cstheme="minorHAnsi"/>
              </w:rPr>
              <w:t>or surface levels. Use different textures or markings to highlight edges, steps, and hazards.</w:t>
            </w:r>
            <w:r w:rsidR="005316CD" w:rsidRPr="005316CD">
              <w:t xml:space="preserve"> </w:t>
            </w:r>
          </w:p>
        </w:tc>
        <w:tc>
          <w:tcPr>
            <w:tcW w:w="851" w:type="dxa"/>
            <w:shd w:val="clear" w:color="auto" w:fill="B4C6E7" w:themeFill="accent1" w:themeFillTint="66"/>
          </w:tcPr>
          <w:p w14:paraId="6FADAA3E" w14:textId="6E0DE590" w:rsidR="00F84ADF" w:rsidRPr="000B1634" w:rsidRDefault="004216F1" w:rsidP="00C36733">
            <w:pPr>
              <w:pStyle w:val="GLTablebody"/>
              <w:framePr w:hSpace="0" w:wrap="auto" w:vAnchor="margin" w:hAnchor="text" w:yAlign="inline"/>
            </w:pPr>
            <w:r w:rsidRPr="000B1634">
              <w:t>A</w:t>
            </w:r>
          </w:p>
        </w:tc>
      </w:tr>
      <w:tr w:rsidR="00D62772" w:rsidRPr="000B1634" w14:paraId="6C8EEBF2" w14:textId="77777777" w:rsidTr="006E7D0A">
        <w:trPr>
          <w:cantSplit/>
        </w:trPr>
        <w:tc>
          <w:tcPr>
            <w:tcW w:w="1261" w:type="dxa"/>
          </w:tcPr>
          <w:p w14:paraId="0F3224C4" w14:textId="1F204FA7" w:rsidR="00D62772" w:rsidRPr="000B1634" w:rsidRDefault="002D26CD" w:rsidP="0049574E">
            <w:pPr>
              <w:pStyle w:val="GLTablebody"/>
              <w:framePr w:hSpace="0" w:wrap="auto" w:vAnchor="margin" w:hAnchor="text" w:yAlign="inline"/>
            </w:pPr>
            <w:r w:rsidRPr="000B1634">
              <w:t>GPP</w:t>
            </w:r>
            <w:r w:rsidR="00D62772" w:rsidRPr="000B1634">
              <w:t xml:space="preserve"> 3.2.3.6</w:t>
            </w:r>
            <w:r w:rsidRPr="000B1634">
              <w:t xml:space="preserve"> (also 2.3.6c, 4.2.7, 5.1.9c)</w:t>
            </w:r>
          </w:p>
        </w:tc>
        <w:tc>
          <w:tcPr>
            <w:tcW w:w="6662" w:type="dxa"/>
          </w:tcPr>
          <w:p w14:paraId="11B92BDA" w14:textId="46870FC8" w:rsidR="00D62772" w:rsidRPr="000B1634" w:rsidRDefault="00D62772" w:rsidP="00D62772">
            <w:pPr>
              <w:pStyle w:val="GLBodytext"/>
              <w:spacing w:before="60" w:after="60" w:line="240" w:lineRule="auto"/>
              <w:rPr>
                <w:sz w:val="18"/>
                <w:szCs w:val="18"/>
              </w:rPr>
            </w:pPr>
            <w:r w:rsidRPr="000B1634">
              <w:rPr>
                <w:sz w:val="18"/>
                <w:szCs w:val="18"/>
              </w:rPr>
              <w:t>In designing or modifying the built environment, be led by and/or actively involve autistic individuals in the design and modification process to ensure the environment meets their unique needs.</w:t>
            </w:r>
          </w:p>
        </w:tc>
        <w:tc>
          <w:tcPr>
            <w:tcW w:w="851" w:type="dxa"/>
            <w:shd w:val="clear" w:color="auto" w:fill="B4C6E7" w:themeFill="accent1" w:themeFillTint="66"/>
          </w:tcPr>
          <w:p w14:paraId="07D409F7" w14:textId="77777777" w:rsidR="00D62772" w:rsidRPr="000B1634" w:rsidRDefault="00D62772" w:rsidP="0049574E">
            <w:pPr>
              <w:pStyle w:val="GLTablebody"/>
              <w:framePr w:hSpace="0" w:wrap="auto" w:vAnchor="margin" w:hAnchor="text" w:yAlign="inline"/>
            </w:pPr>
            <w:r w:rsidRPr="000B1634">
              <w:sym w:font="Wingdings" w:char="F0FC"/>
            </w:r>
          </w:p>
        </w:tc>
      </w:tr>
      <w:tr w:rsidR="00C250AC" w:rsidRPr="000B1634" w14:paraId="14C18F31" w14:textId="77777777" w:rsidTr="006E7D0A">
        <w:trPr>
          <w:cantSplit/>
        </w:trPr>
        <w:tc>
          <w:tcPr>
            <w:tcW w:w="1261" w:type="dxa"/>
          </w:tcPr>
          <w:p w14:paraId="660A2A2A" w14:textId="5D58CF80" w:rsidR="00C250AC" w:rsidRPr="000B1634" w:rsidRDefault="00C250AC" w:rsidP="0049574E">
            <w:pPr>
              <w:pStyle w:val="GLTablebody"/>
              <w:framePr w:hSpace="0" w:wrap="auto" w:vAnchor="margin" w:hAnchor="text" w:yAlign="inline"/>
            </w:pPr>
            <w:r w:rsidRPr="000B1634">
              <w:t>Rec 3.2.3.7 (</w:t>
            </w:r>
            <w:r w:rsidR="006E7D0A">
              <w:t xml:space="preserve">also </w:t>
            </w:r>
            <w:r w:rsidRPr="000B1634">
              <w:t>2.3.6d, 4.2.8, 5.1.9d)</w:t>
            </w:r>
          </w:p>
        </w:tc>
        <w:tc>
          <w:tcPr>
            <w:tcW w:w="6662" w:type="dxa"/>
          </w:tcPr>
          <w:p w14:paraId="2F007F4D" w14:textId="77777777" w:rsidR="00C250AC" w:rsidRPr="000B1634" w:rsidRDefault="00C250AC" w:rsidP="00C250AC">
            <w:pPr>
              <w:pStyle w:val="GLBodytext"/>
              <w:spacing w:before="60" w:after="60" w:line="240" w:lineRule="auto"/>
              <w:rPr>
                <w:sz w:val="18"/>
                <w:szCs w:val="18"/>
              </w:rPr>
            </w:pPr>
            <w:r w:rsidRPr="000B1634">
              <w:rPr>
                <w:sz w:val="18"/>
                <w:szCs w:val="18"/>
              </w:rPr>
              <w:t>In designing or modifying the built environment, ensure that spaces and places are culturally safe and allow autistic individuals to have their cultural needs met, consistent with Universal Design Principles.</w:t>
            </w:r>
          </w:p>
        </w:tc>
        <w:tc>
          <w:tcPr>
            <w:tcW w:w="851" w:type="dxa"/>
            <w:shd w:val="clear" w:color="auto" w:fill="B4C6E7" w:themeFill="accent1" w:themeFillTint="66"/>
          </w:tcPr>
          <w:p w14:paraId="412071FB" w14:textId="77777777" w:rsidR="00C250AC" w:rsidRPr="000B1634" w:rsidRDefault="00C250AC" w:rsidP="0049574E">
            <w:pPr>
              <w:pStyle w:val="GLTablebody"/>
              <w:framePr w:hSpace="0" w:wrap="auto" w:vAnchor="margin" w:hAnchor="text" w:yAlign="inline"/>
            </w:pPr>
            <w:r w:rsidRPr="000B1634">
              <w:sym w:font="Wingdings" w:char="F0FC"/>
            </w:r>
          </w:p>
        </w:tc>
      </w:tr>
      <w:tr w:rsidR="00C250AC" w:rsidRPr="000B1634" w14:paraId="60D578AC" w14:textId="77777777" w:rsidTr="006E7D0A">
        <w:trPr>
          <w:cantSplit/>
        </w:trPr>
        <w:tc>
          <w:tcPr>
            <w:tcW w:w="1261" w:type="dxa"/>
          </w:tcPr>
          <w:p w14:paraId="65D90EAC" w14:textId="77777777" w:rsidR="00C250AC" w:rsidRPr="000B1634" w:rsidRDefault="00C250AC" w:rsidP="0049574E">
            <w:pPr>
              <w:pStyle w:val="GLTablebody"/>
              <w:framePr w:hSpace="0" w:wrap="auto" w:vAnchor="margin" w:hAnchor="text" w:yAlign="inline"/>
            </w:pPr>
            <w:r w:rsidRPr="000B1634">
              <w:t>Rec 2.3.6a (also 4.2.6)</w:t>
            </w:r>
          </w:p>
        </w:tc>
        <w:tc>
          <w:tcPr>
            <w:tcW w:w="6662" w:type="dxa"/>
          </w:tcPr>
          <w:p w14:paraId="5314C2E9" w14:textId="77777777" w:rsidR="00C250AC" w:rsidRPr="000B1634" w:rsidRDefault="00C250AC" w:rsidP="00C250AC">
            <w:pPr>
              <w:pStyle w:val="GLBodytext"/>
              <w:spacing w:before="60" w:after="60" w:line="240" w:lineRule="auto"/>
              <w:rPr>
                <w:sz w:val="18"/>
                <w:szCs w:val="18"/>
              </w:rPr>
            </w:pPr>
            <w:r w:rsidRPr="000B1634">
              <w:rPr>
                <w:sz w:val="18"/>
                <w:szCs w:val="18"/>
              </w:rPr>
              <w:t>In designing or modifying health and hauora spaces that are inclusive for autistic people, create separate, calming spaces for waiting and treatment areas, away from public traffic. Allow for sensory-friendly activities and movement.</w:t>
            </w:r>
          </w:p>
        </w:tc>
        <w:tc>
          <w:tcPr>
            <w:tcW w:w="851" w:type="dxa"/>
            <w:shd w:val="clear" w:color="auto" w:fill="B4C6E7" w:themeFill="accent1" w:themeFillTint="66"/>
          </w:tcPr>
          <w:p w14:paraId="5E864A19" w14:textId="77777777" w:rsidR="00C250AC" w:rsidRPr="000B1634" w:rsidRDefault="00C250AC" w:rsidP="0049574E">
            <w:pPr>
              <w:pStyle w:val="GLTablebody"/>
              <w:framePr w:hSpace="0" w:wrap="auto" w:vAnchor="margin" w:hAnchor="text" w:yAlign="inline"/>
            </w:pPr>
            <w:r w:rsidRPr="000B1634">
              <w:t>B</w:t>
            </w:r>
          </w:p>
        </w:tc>
      </w:tr>
      <w:tr w:rsidR="00C250AC" w:rsidRPr="000B1634" w14:paraId="69553901" w14:textId="77777777" w:rsidTr="006E7D0A">
        <w:trPr>
          <w:cantSplit/>
        </w:trPr>
        <w:tc>
          <w:tcPr>
            <w:tcW w:w="1261" w:type="dxa"/>
          </w:tcPr>
          <w:p w14:paraId="0D117061" w14:textId="77777777" w:rsidR="00C250AC" w:rsidRPr="000B1634" w:rsidRDefault="00C250AC" w:rsidP="0049574E">
            <w:pPr>
              <w:pStyle w:val="GLTablebody"/>
              <w:framePr w:hSpace="0" w:wrap="auto" w:vAnchor="margin" w:hAnchor="text" w:yAlign="inline"/>
            </w:pPr>
            <w:r w:rsidRPr="000B1634">
              <w:t xml:space="preserve">Rec 5.1.9a </w:t>
            </w:r>
          </w:p>
        </w:tc>
        <w:tc>
          <w:tcPr>
            <w:tcW w:w="6662" w:type="dxa"/>
          </w:tcPr>
          <w:p w14:paraId="71110464" w14:textId="66A6CB9B" w:rsidR="00C250AC" w:rsidRPr="000B1634" w:rsidRDefault="00C250AC" w:rsidP="00C250AC">
            <w:pPr>
              <w:pStyle w:val="GLBodytext"/>
              <w:spacing w:before="60" w:after="60" w:line="240" w:lineRule="auto"/>
              <w:rPr>
                <w:sz w:val="18"/>
                <w:szCs w:val="18"/>
              </w:rPr>
            </w:pPr>
            <w:r w:rsidRPr="000B1634">
              <w:rPr>
                <w:sz w:val="18"/>
                <w:szCs w:val="18"/>
              </w:rPr>
              <w:t xml:space="preserve">In designing or modifying work </w:t>
            </w:r>
            <w:r w:rsidR="00FD2074">
              <w:rPr>
                <w:sz w:val="18"/>
                <w:szCs w:val="18"/>
              </w:rPr>
              <w:t>environments</w:t>
            </w:r>
            <w:r w:rsidR="00FD2074" w:rsidRPr="000B1634">
              <w:rPr>
                <w:sz w:val="18"/>
                <w:szCs w:val="18"/>
              </w:rPr>
              <w:t xml:space="preserve"> </w:t>
            </w:r>
            <w:r w:rsidRPr="000B1634">
              <w:rPr>
                <w:sz w:val="18"/>
                <w:szCs w:val="18"/>
              </w:rPr>
              <w:t>that are inclusive for autistic people, provide private or screened workspaces</w:t>
            </w:r>
            <w:r w:rsidR="00FD2074">
              <w:rPr>
                <w:sz w:val="18"/>
                <w:szCs w:val="18"/>
              </w:rPr>
              <w:t xml:space="preserve"> for office workers</w:t>
            </w:r>
            <w:r w:rsidR="007865DC">
              <w:rPr>
                <w:sz w:val="18"/>
                <w:szCs w:val="18"/>
              </w:rPr>
              <w:t>,</w:t>
            </w:r>
            <w:r w:rsidRPr="000B1634">
              <w:rPr>
                <w:sz w:val="18"/>
                <w:szCs w:val="18"/>
              </w:rPr>
              <w:t xml:space="preserve"> and </w:t>
            </w:r>
            <w:r w:rsidR="007865DC">
              <w:rPr>
                <w:sz w:val="18"/>
                <w:szCs w:val="18"/>
              </w:rPr>
              <w:t xml:space="preserve">dedicated </w:t>
            </w:r>
            <w:r w:rsidRPr="000B1634">
              <w:rPr>
                <w:sz w:val="18"/>
                <w:szCs w:val="18"/>
              </w:rPr>
              <w:t>break rooms for social interaction. Where possible, offer remote and hybrid work options to help manage sensory overload.</w:t>
            </w:r>
          </w:p>
        </w:tc>
        <w:tc>
          <w:tcPr>
            <w:tcW w:w="851" w:type="dxa"/>
            <w:shd w:val="clear" w:color="auto" w:fill="B4C6E7" w:themeFill="accent1" w:themeFillTint="66"/>
          </w:tcPr>
          <w:p w14:paraId="34E25149" w14:textId="77777777" w:rsidR="00C250AC" w:rsidRPr="000B1634" w:rsidRDefault="00C250AC" w:rsidP="0049574E">
            <w:pPr>
              <w:pStyle w:val="GLTablebody"/>
              <w:framePr w:hSpace="0" w:wrap="auto" w:vAnchor="margin" w:hAnchor="text" w:yAlign="inline"/>
            </w:pPr>
            <w:r w:rsidRPr="000B1634">
              <w:t>B</w:t>
            </w:r>
          </w:p>
        </w:tc>
      </w:tr>
      <w:tr w:rsidR="000B1634" w:rsidRPr="000B1634" w14:paraId="0F23DAE9" w14:textId="77777777" w:rsidTr="006E7D0A">
        <w:trPr>
          <w:cantSplit/>
        </w:trPr>
        <w:tc>
          <w:tcPr>
            <w:tcW w:w="1261" w:type="dxa"/>
          </w:tcPr>
          <w:p w14:paraId="748702C2" w14:textId="77777777" w:rsidR="000B1634" w:rsidRPr="000B1634" w:rsidRDefault="000B1634" w:rsidP="0049574E">
            <w:pPr>
              <w:pStyle w:val="GLTablebody"/>
              <w:framePr w:hSpace="0" w:wrap="auto" w:vAnchor="margin" w:hAnchor="text" w:yAlign="inline"/>
            </w:pPr>
            <w:r w:rsidRPr="000B1634">
              <w:t>Rec 5.2.6a</w:t>
            </w:r>
          </w:p>
        </w:tc>
        <w:tc>
          <w:tcPr>
            <w:tcW w:w="6662" w:type="dxa"/>
          </w:tcPr>
          <w:p w14:paraId="7A81D285" w14:textId="01254392" w:rsidR="000B1634" w:rsidRPr="000B1634" w:rsidRDefault="000B1634" w:rsidP="000B1634">
            <w:pPr>
              <w:pStyle w:val="GLBodytext"/>
              <w:spacing w:before="60" w:after="60" w:line="240" w:lineRule="auto"/>
              <w:rPr>
                <w:sz w:val="18"/>
                <w:szCs w:val="18"/>
              </w:rPr>
            </w:pPr>
            <w:r w:rsidRPr="000B1634">
              <w:rPr>
                <w:sz w:val="18"/>
                <w:szCs w:val="18"/>
              </w:rPr>
              <w:t>In designing or modifying living spaces that are inclusive for autistic people, emphasi</w:t>
            </w:r>
            <w:r w:rsidR="00F778E8">
              <w:rPr>
                <w:sz w:val="18"/>
                <w:szCs w:val="18"/>
              </w:rPr>
              <w:t>s</w:t>
            </w:r>
            <w:r w:rsidRPr="000B1634">
              <w:rPr>
                <w:sz w:val="18"/>
                <w:szCs w:val="18"/>
              </w:rPr>
              <w:t xml:space="preserve">e familiarity, predictability, and sensory-friendly spaces, including sensory rooms and areas for socialising, hobbies, and movement (e.g., pacing) (Grade B) </w:t>
            </w:r>
            <w:r w:rsidRPr="000B1634">
              <w:rPr>
                <w:i/>
                <w:iCs/>
                <w:sz w:val="18"/>
                <w:szCs w:val="18"/>
              </w:rPr>
              <w:t>(see also Recommendation</w:t>
            </w:r>
            <w:r w:rsidR="00F10B05">
              <w:rPr>
                <w:i/>
                <w:iCs/>
                <w:sz w:val="18"/>
                <w:szCs w:val="18"/>
              </w:rPr>
              <w:t xml:space="preserve"> and GPP</w:t>
            </w:r>
            <w:r w:rsidRPr="000B1634">
              <w:rPr>
                <w:i/>
                <w:iCs/>
                <w:sz w:val="18"/>
                <w:szCs w:val="18"/>
              </w:rPr>
              <w:t xml:space="preserve"> 5.1.9b, 5.1.9c, and 5.1.9d).</w:t>
            </w:r>
          </w:p>
        </w:tc>
        <w:tc>
          <w:tcPr>
            <w:tcW w:w="851" w:type="dxa"/>
            <w:shd w:val="clear" w:color="auto" w:fill="B4C6E7" w:themeFill="accent1" w:themeFillTint="66"/>
          </w:tcPr>
          <w:p w14:paraId="617636DE" w14:textId="77777777" w:rsidR="000B1634" w:rsidRPr="000B1634" w:rsidRDefault="000B1634" w:rsidP="0049574E">
            <w:pPr>
              <w:pStyle w:val="GLTablebody"/>
              <w:framePr w:hSpace="0" w:wrap="auto" w:vAnchor="margin" w:hAnchor="text" w:yAlign="inline"/>
            </w:pPr>
            <w:r w:rsidRPr="000B1634">
              <w:t>B</w:t>
            </w:r>
          </w:p>
        </w:tc>
      </w:tr>
      <w:tr w:rsidR="000B1634" w:rsidRPr="000B1634" w14:paraId="60EA0835" w14:textId="77777777" w:rsidTr="006E7D0A">
        <w:trPr>
          <w:cantSplit/>
        </w:trPr>
        <w:tc>
          <w:tcPr>
            <w:tcW w:w="1261" w:type="dxa"/>
          </w:tcPr>
          <w:p w14:paraId="395A2F82" w14:textId="0FE5DBC6" w:rsidR="000B1634" w:rsidRPr="000B1634" w:rsidRDefault="000B1634" w:rsidP="0049574E">
            <w:pPr>
              <w:pStyle w:val="GLTablebody"/>
              <w:framePr w:hSpace="0" w:wrap="auto" w:vAnchor="margin" w:hAnchor="text" w:yAlign="inline"/>
            </w:pPr>
            <w:r w:rsidRPr="000B1634">
              <w:t>GPP 7.6a</w:t>
            </w:r>
          </w:p>
        </w:tc>
        <w:tc>
          <w:tcPr>
            <w:tcW w:w="6662" w:type="dxa"/>
          </w:tcPr>
          <w:p w14:paraId="53DD70FB" w14:textId="076CA0DB" w:rsidR="000B1634" w:rsidRPr="000B1634" w:rsidRDefault="000B1634" w:rsidP="000B1634">
            <w:pPr>
              <w:pStyle w:val="GLBodytext"/>
              <w:spacing w:before="60" w:after="60" w:line="240" w:lineRule="auto"/>
              <w:rPr>
                <w:sz w:val="18"/>
                <w:szCs w:val="18"/>
              </w:rPr>
            </w:pPr>
            <w:r w:rsidRPr="000B1634">
              <w:rPr>
                <w:sz w:val="18"/>
                <w:szCs w:val="18"/>
              </w:rPr>
              <w:t>In designing or modifying the built environment, respect and reinforce cultural values that are strongly grounded in the concepts of place and belonging intrinsic to Te Ao Māori. Be Māori led, and include active involvement of tāngata whaitakiwātanga, in the design and modification process to ensure the environment meets their unique needs.</w:t>
            </w:r>
          </w:p>
        </w:tc>
        <w:tc>
          <w:tcPr>
            <w:tcW w:w="851" w:type="dxa"/>
            <w:shd w:val="clear" w:color="auto" w:fill="B4C6E7" w:themeFill="accent1" w:themeFillTint="66"/>
          </w:tcPr>
          <w:p w14:paraId="71443675" w14:textId="77777777" w:rsidR="000B1634" w:rsidRPr="000B1634" w:rsidRDefault="000B1634" w:rsidP="0049574E">
            <w:pPr>
              <w:pStyle w:val="GLTablebody"/>
              <w:framePr w:hSpace="0" w:wrap="auto" w:vAnchor="margin" w:hAnchor="text" w:yAlign="inline"/>
            </w:pPr>
            <w:r w:rsidRPr="000B1634">
              <w:sym w:font="Wingdings" w:char="F0FC"/>
            </w:r>
          </w:p>
        </w:tc>
      </w:tr>
      <w:tr w:rsidR="00F84ADF" w:rsidRPr="000B1634" w14:paraId="37B596DF" w14:textId="77777777" w:rsidTr="006E7D0A">
        <w:trPr>
          <w:cantSplit/>
        </w:trPr>
        <w:tc>
          <w:tcPr>
            <w:tcW w:w="1261" w:type="dxa"/>
          </w:tcPr>
          <w:p w14:paraId="51976439" w14:textId="6FE4C646" w:rsidR="00F84ADF" w:rsidRPr="000B1634" w:rsidRDefault="000B1634" w:rsidP="0049574E">
            <w:pPr>
              <w:pStyle w:val="GLTablebody"/>
              <w:framePr w:hSpace="0" w:wrap="auto" w:vAnchor="margin" w:hAnchor="text" w:yAlign="inline"/>
            </w:pPr>
            <w:r w:rsidRPr="000B1634">
              <w:t>GPP 8.10</w:t>
            </w:r>
          </w:p>
        </w:tc>
        <w:tc>
          <w:tcPr>
            <w:tcW w:w="6662" w:type="dxa"/>
          </w:tcPr>
          <w:p w14:paraId="37ECCE6D" w14:textId="2B05C67A" w:rsidR="00F84ADF" w:rsidRPr="000B1634" w:rsidRDefault="000B1634" w:rsidP="004216F1">
            <w:pPr>
              <w:pStyle w:val="GLBodytext"/>
              <w:spacing w:before="60" w:after="60" w:line="240" w:lineRule="auto"/>
              <w:rPr>
                <w:sz w:val="18"/>
                <w:szCs w:val="18"/>
              </w:rPr>
            </w:pPr>
            <w:r w:rsidRPr="000B1634">
              <w:rPr>
                <w:sz w:val="18"/>
                <w:szCs w:val="18"/>
              </w:rPr>
              <w:t>In designing or modifying the built environment, foster the expression of Pacific cultural values (underpinned by broadly relevant Pacific</w:t>
            </w:r>
            <w:r w:rsidR="00C36733">
              <w:rPr>
                <w:sz w:val="18"/>
                <w:szCs w:val="18"/>
              </w:rPr>
              <w:t>-</w:t>
            </w:r>
            <w:r w:rsidRPr="000B1634">
              <w:rPr>
                <w:sz w:val="18"/>
                <w:szCs w:val="18"/>
              </w:rPr>
              <w:t>Indigenous concepts). Include multiple Pacific perspectives in the design process where possible, including tagata sa</w:t>
            </w:r>
            <w:r w:rsidR="009F5090">
              <w:rPr>
                <w:sz w:val="18"/>
                <w:szCs w:val="18"/>
              </w:rPr>
              <w:t>’</w:t>
            </w:r>
            <w:r w:rsidRPr="000B1634">
              <w:rPr>
                <w:sz w:val="18"/>
                <w:szCs w:val="18"/>
              </w:rPr>
              <w:t>ilimalo (Pacific autistic people, family, carers and supporters).</w:t>
            </w:r>
          </w:p>
        </w:tc>
        <w:tc>
          <w:tcPr>
            <w:tcW w:w="851" w:type="dxa"/>
            <w:shd w:val="clear" w:color="auto" w:fill="B4C6E7" w:themeFill="accent1" w:themeFillTint="66"/>
          </w:tcPr>
          <w:p w14:paraId="12B7FEC5" w14:textId="74064CCE" w:rsidR="00F84ADF" w:rsidRPr="000B1634" w:rsidRDefault="000B1634" w:rsidP="0049574E">
            <w:pPr>
              <w:pStyle w:val="GLTablebody"/>
              <w:framePr w:hSpace="0" w:wrap="auto" w:vAnchor="margin" w:hAnchor="text" w:yAlign="inline"/>
            </w:pPr>
            <w:r w:rsidRPr="000B1634">
              <w:sym w:font="Wingdings" w:char="F0FC"/>
            </w:r>
          </w:p>
        </w:tc>
      </w:tr>
    </w:tbl>
    <w:p w14:paraId="196DA469" w14:textId="77777777" w:rsidR="00693A15" w:rsidRPr="000B1634" w:rsidRDefault="00693A15" w:rsidP="00875397">
      <w:pPr>
        <w:pStyle w:val="GLFootnotetext"/>
        <w:rPr>
          <w:bCs/>
          <w:sz w:val="18"/>
          <w:szCs w:val="18"/>
          <w:u w:val="single"/>
        </w:rPr>
      </w:pPr>
    </w:p>
    <w:p w14:paraId="43EF14F7" w14:textId="77777777" w:rsidR="00D62772" w:rsidRDefault="00D62772" w:rsidP="00D62772">
      <w:pPr>
        <w:pStyle w:val="GLFootnotetext"/>
        <w:rPr>
          <w:bCs/>
          <w:u w:val="single"/>
        </w:rPr>
      </w:pPr>
    </w:p>
    <w:p w14:paraId="3DBA0B3F" w14:textId="1E491AED" w:rsidR="002A5A5E" w:rsidRPr="003076F2" w:rsidRDefault="00797220" w:rsidP="00875397">
      <w:pPr>
        <w:pStyle w:val="GLFootnotetext"/>
      </w:pPr>
      <w:r w:rsidRPr="003076F2">
        <w:rPr>
          <w:bCs/>
          <w:u w:val="single"/>
        </w:rPr>
        <w:t>Note</w:t>
      </w:r>
      <w:r w:rsidRPr="003076F2">
        <w:t xml:space="preserve">: Grades indicate the strength of the supporting evidence rather than the importance of the evidence. Grade A indicates good evidence, B is fair evidence, C is international expert consensus, and I is insufficient, poor quality, or conflicting evidence. See </w:t>
      </w:r>
      <w:hyperlink w:anchor="TableA1_2" w:history="1">
        <w:r w:rsidR="00D0053A" w:rsidRPr="003076F2">
          <w:rPr>
            <w:rStyle w:val="Hyperlink"/>
            <w:rFonts w:cstheme="minorHAnsi"/>
            <w:bCs/>
            <w:sz w:val="18"/>
            <w:szCs w:val="18"/>
            <w:lang w:val="en-AU"/>
          </w:rPr>
          <w:t>Table 1.2</w:t>
        </w:r>
      </w:hyperlink>
      <w:r w:rsidRPr="003076F2">
        <w:t xml:space="preserve"> in Appendix 1 for detail</w:t>
      </w:r>
      <w:bookmarkStart w:id="134" w:name="_Toc371965308"/>
      <w:bookmarkStart w:id="135" w:name="_Toc511695476"/>
      <w:bookmarkStart w:id="136" w:name="_Toc8216536"/>
      <w:bookmarkStart w:id="137" w:name="_Toc23969208"/>
      <w:bookmarkStart w:id="138" w:name="_Toc25758605"/>
      <w:bookmarkStart w:id="139" w:name="_Toc25763870"/>
      <w:bookmarkStart w:id="140" w:name="_Toc56091693"/>
      <w:bookmarkStart w:id="141" w:name="_Toc68714906"/>
      <w:bookmarkStart w:id="142" w:name="_Toc102405108"/>
      <w:bookmarkEnd w:id="127"/>
      <w:r w:rsidR="002A5A5E" w:rsidRPr="003076F2">
        <w:t>.</w:t>
      </w:r>
    </w:p>
    <w:p w14:paraId="1F9402AF" w14:textId="77777777" w:rsidR="002A5A5E" w:rsidRDefault="002A5A5E" w:rsidP="00757BD7">
      <w:pPr>
        <w:pStyle w:val="GLBodytext"/>
      </w:pPr>
    </w:p>
    <w:p w14:paraId="54CF65C1" w14:textId="77777777" w:rsidR="00855199" w:rsidRDefault="00855199" w:rsidP="00855199">
      <w:pPr>
        <w:pStyle w:val="GLHeading3"/>
      </w:pPr>
      <w:bookmarkStart w:id="143" w:name="_Toc197347112"/>
      <w:r>
        <w:t>Table revision</w:t>
      </w:r>
      <w:bookmarkEnd w:id="143"/>
    </w:p>
    <w:p w14:paraId="337F7FB8" w14:textId="3D611754" w:rsidR="00855199" w:rsidRPr="003076F2" w:rsidRDefault="00746771" w:rsidP="00855199">
      <w:pPr>
        <w:pStyle w:val="GLBodytext"/>
      </w:pPr>
      <w:r>
        <w:t>In addition to Recommendations and Good Practice Points, t</w:t>
      </w:r>
      <w:r w:rsidR="00855199">
        <w:t xml:space="preserve">he LGG recommended that Table 3.1 of the Guideline </w:t>
      </w:r>
      <w:r w:rsidR="00855199">
        <w:fldChar w:fldCharType="begin"/>
      </w:r>
      <w:r w:rsidR="00855199">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55199">
        <w:fldChar w:fldCharType="separate"/>
      </w:r>
      <w:r w:rsidR="00855199">
        <w:rPr>
          <w:noProof/>
        </w:rPr>
        <w:t>[</w:t>
      </w:r>
      <w:hyperlink w:history="1">
        <w:r w:rsidR="00BF688C">
          <w:rPr>
            <w:noProof/>
          </w:rPr>
          <w:t>1</w:t>
        </w:r>
      </w:hyperlink>
      <w:r w:rsidR="00855199">
        <w:rPr>
          <w:noProof/>
        </w:rPr>
        <w:t>]</w:t>
      </w:r>
      <w:r w:rsidR="00855199">
        <w:fldChar w:fldCharType="end"/>
      </w:r>
      <w:r w:rsidR="00855199">
        <w:t xml:space="preserve"> be changed to reflect the current understanding of </w:t>
      </w:r>
      <w:r w:rsidR="00E72991">
        <w:t xml:space="preserve">eight </w:t>
      </w:r>
      <w:r w:rsidR="00855199">
        <w:t xml:space="preserve">sensory systems, adding </w:t>
      </w:r>
      <w:r w:rsidR="00855199" w:rsidRPr="00EC488F">
        <w:rPr>
          <w:i/>
          <w:iCs/>
        </w:rPr>
        <w:t>interoception</w:t>
      </w:r>
      <w:r w:rsidR="00855199">
        <w:t xml:space="preserve">, and separating </w:t>
      </w:r>
      <w:r w:rsidR="00855199" w:rsidRPr="00EC488F">
        <w:rPr>
          <w:i/>
          <w:iCs/>
        </w:rPr>
        <w:t>gustatory</w:t>
      </w:r>
      <w:r w:rsidR="00855199">
        <w:t xml:space="preserve"> from taste as a distinct system. These revisions are presented below.</w:t>
      </w:r>
    </w:p>
    <w:tbl>
      <w:tblPr>
        <w:tblpPr w:leftFromText="180" w:rightFromText="180" w:vertAnchor="text" w:horzAnchor="margin" w:tblpY="271"/>
        <w:tblW w:w="865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686"/>
        <w:gridCol w:w="2410"/>
        <w:gridCol w:w="4557"/>
      </w:tblGrid>
      <w:tr w:rsidR="00855199" w:rsidRPr="003076F2" w14:paraId="34430613" w14:textId="77777777" w:rsidTr="00B069BF">
        <w:trPr>
          <w:cantSplit/>
        </w:trPr>
        <w:tc>
          <w:tcPr>
            <w:tcW w:w="1686" w:type="dxa"/>
            <w:shd w:val="clear" w:color="auto" w:fill="D9E2F3" w:themeFill="accent1" w:themeFillTint="33"/>
          </w:tcPr>
          <w:p w14:paraId="3D53912F" w14:textId="77777777" w:rsidR="00855199" w:rsidRPr="0099190A" w:rsidRDefault="00855199" w:rsidP="0049574E">
            <w:pPr>
              <w:pStyle w:val="GLTablebody"/>
              <w:framePr w:hSpace="0" w:wrap="auto" w:vAnchor="margin" w:hAnchor="text" w:yAlign="inline"/>
            </w:pPr>
            <w:r w:rsidRPr="0099190A">
              <w:t>Sensory system</w:t>
            </w:r>
          </w:p>
        </w:tc>
        <w:tc>
          <w:tcPr>
            <w:tcW w:w="2410" w:type="dxa"/>
            <w:shd w:val="clear" w:color="auto" w:fill="D9E2F3" w:themeFill="accent1" w:themeFillTint="33"/>
          </w:tcPr>
          <w:p w14:paraId="49F57BA9" w14:textId="77777777" w:rsidR="00855199" w:rsidRPr="0099190A" w:rsidRDefault="00855199" w:rsidP="0049574E">
            <w:pPr>
              <w:pStyle w:val="GLTablebody"/>
              <w:framePr w:hSpace="0" w:wrap="auto" w:vAnchor="margin" w:hAnchor="text" w:yAlign="inline"/>
            </w:pPr>
            <w:r w:rsidRPr="0099190A">
              <w:t>Description</w:t>
            </w:r>
          </w:p>
        </w:tc>
        <w:tc>
          <w:tcPr>
            <w:tcW w:w="4557" w:type="dxa"/>
            <w:shd w:val="clear" w:color="auto" w:fill="D9E2F3" w:themeFill="accent1" w:themeFillTint="33"/>
          </w:tcPr>
          <w:p w14:paraId="6995D616" w14:textId="4111F587" w:rsidR="00855199" w:rsidRPr="003076F2" w:rsidRDefault="0049574E" w:rsidP="0049574E">
            <w:pPr>
              <w:pStyle w:val="GLTablebody"/>
              <w:framePr w:hSpace="0" w:wrap="auto" w:vAnchor="margin" w:hAnchor="text" w:yAlign="inline"/>
            </w:pPr>
            <w:r>
              <w:t>Examples of sensory sensitivities and preferences</w:t>
            </w:r>
          </w:p>
        </w:tc>
      </w:tr>
      <w:tr w:rsidR="00855199" w:rsidRPr="00624A03" w14:paraId="4E374ABC" w14:textId="77777777" w:rsidTr="00B069BF">
        <w:trPr>
          <w:cantSplit/>
        </w:trPr>
        <w:tc>
          <w:tcPr>
            <w:tcW w:w="1686" w:type="dxa"/>
          </w:tcPr>
          <w:p w14:paraId="0A4CD8F4" w14:textId="77777777" w:rsidR="00855199" w:rsidRPr="0099190A" w:rsidRDefault="00855199" w:rsidP="0049574E">
            <w:pPr>
              <w:pStyle w:val="GLTablebody"/>
              <w:framePr w:hSpace="0" w:wrap="auto" w:vAnchor="margin" w:hAnchor="text" w:yAlign="inline"/>
            </w:pPr>
            <w:r w:rsidRPr="0099190A">
              <w:t>Gustatory</w:t>
            </w:r>
          </w:p>
        </w:tc>
        <w:tc>
          <w:tcPr>
            <w:tcW w:w="2410" w:type="dxa"/>
          </w:tcPr>
          <w:p w14:paraId="412BB825" w14:textId="77777777" w:rsidR="00855199" w:rsidRPr="0099190A" w:rsidRDefault="00855199" w:rsidP="0049574E">
            <w:pPr>
              <w:pStyle w:val="GLTablebody"/>
              <w:framePr w:hSpace="0" w:wrap="auto" w:vAnchor="margin" w:hAnchor="text" w:yAlign="inline"/>
            </w:pPr>
            <w:r w:rsidRPr="0099190A">
              <w:t>Provides information about different types of tastes</w:t>
            </w:r>
          </w:p>
        </w:tc>
        <w:tc>
          <w:tcPr>
            <w:tcW w:w="4557" w:type="dxa"/>
          </w:tcPr>
          <w:p w14:paraId="4544436D" w14:textId="6F3E1485"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Dislike of strong tastes</w:t>
            </w:r>
          </w:p>
          <w:p w14:paraId="66DB7A39" w14:textId="3BA63358"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Craving strong tastes</w:t>
            </w:r>
          </w:p>
          <w:p w14:paraId="0CECBD71" w14:textId="77777777"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Eating non-edible items (‘pica’)</w:t>
            </w:r>
          </w:p>
          <w:p w14:paraId="712C5EA1" w14:textId="77777777"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Eating a restricted range of foods</w:t>
            </w:r>
          </w:p>
        </w:tc>
      </w:tr>
      <w:tr w:rsidR="00855199" w:rsidRPr="00624A03" w14:paraId="552CD2ED" w14:textId="77777777" w:rsidTr="00B069BF">
        <w:trPr>
          <w:cantSplit/>
        </w:trPr>
        <w:tc>
          <w:tcPr>
            <w:tcW w:w="1686" w:type="dxa"/>
          </w:tcPr>
          <w:p w14:paraId="3A3AFF11" w14:textId="77777777" w:rsidR="00855199" w:rsidRPr="00746771" w:rsidRDefault="00855199" w:rsidP="0049574E">
            <w:pPr>
              <w:pStyle w:val="GLTablebody"/>
              <w:framePr w:hSpace="0" w:wrap="auto" w:vAnchor="margin" w:hAnchor="text" w:yAlign="inline"/>
            </w:pPr>
            <w:r w:rsidRPr="00746771">
              <w:t xml:space="preserve">Interoception </w:t>
            </w:r>
          </w:p>
        </w:tc>
        <w:tc>
          <w:tcPr>
            <w:tcW w:w="2410" w:type="dxa"/>
          </w:tcPr>
          <w:p w14:paraId="0457F0D1" w14:textId="77777777" w:rsidR="00855199" w:rsidRPr="00746771" w:rsidRDefault="00855199" w:rsidP="0049574E">
            <w:pPr>
              <w:pStyle w:val="GLTablebody"/>
              <w:framePr w:hSpace="0" w:wrap="auto" w:vAnchor="margin" w:hAnchor="text" w:yAlign="inline"/>
            </w:pPr>
            <w:r w:rsidRPr="00746771">
              <w:t>Provides information about physical and physiological states</w:t>
            </w:r>
          </w:p>
        </w:tc>
        <w:tc>
          <w:tcPr>
            <w:tcW w:w="4557" w:type="dxa"/>
          </w:tcPr>
          <w:p w14:paraId="25F52A63" w14:textId="77777777" w:rsidR="0049574E" w:rsidRDefault="0049574E" w:rsidP="0049574E">
            <w:pPr>
              <w:pStyle w:val="TableBullet"/>
              <w:numPr>
                <w:ilvl w:val="0"/>
                <w:numId w:val="0"/>
              </w:num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Being unaware of, hyperaware of, or misinterpreting body signals relating to </w:t>
            </w:r>
          </w:p>
          <w:p w14:paraId="4967F211" w14:textId="77777777" w:rsidR="0049574E" w:rsidRPr="0049574E"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hunger and thirst </w:t>
            </w:r>
          </w:p>
          <w:p w14:paraId="33BE4D0E" w14:textId="77777777" w:rsidR="0049574E" w:rsidRPr="0049574E"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pain and temperature </w:t>
            </w:r>
          </w:p>
          <w:p w14:paraId="269EF046" w14:textId="77777777" w:rsidR="0049574E" w:rsidRPr="0099190A"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the urge to eliminate </w:t>
            </w:r>
          </w:p>
          <w:p w14:paraId="3D648AC7" w14:textId="76C03381" w:rsidR="00855199" w:rsidRPr="00746771" w:rsidRDefault="00855199" w:rsidP="0099190A">
            <w:pPr>
              <w:pStyle w:val="TableBullet"/>
              <w:numPr>
                <w:ilvl w:val="0"/>
                <w:numId w:val="0"/>
              </w:numPr>
              <w:spacing w:before="60" w:after="60"/>
              <w:rPr>
                <w:rFonts w:asciiTheme="minorHAnsi" w:hAnsiTheme="minorHAnsi" w:cstheme="minorHAnsi"/>
                <w:color w:val="000000" w:themeColor="text1"/>
                <w:sz w:val="18"/>
                <w:szCs w:val="18"/>
              </w:rPr>
            </w:pPr>
            <w:r w:rsidRPr="00746771">
              <w:rPr>
                <w:rFonts w:asciiTheme="minorHAnsi" w:hAnsiTheme="minorHAnsi" w:cstheme="minorHAnsi"/>
                <w:color w:val="000000" w:themeColor="text1"/>
                <w:sz w:val="18"/>
                <w:szCs w:val="18"/>
                <w:shd w:val="clear" w:color="auto" w:fill="FFFFFF"/>
              </w:rPr>
              <w:t>Alexithymia (difficulty identifying</w:t>
            </w:r>
            <w:r w:rsidR="0049574E">
              <w:rPr>
                <w:rFonts w:asciiTheme="minorHAnsi" w:hAnsiTheme="minorHAnsi" w:cstheme="minorHAnsi"/>
                <w:color w:val="000000" w:themeColor="text1"/>
                <w:sz w:val="18"/>
                <w:szCs w:val="18"/>
                <w:shd w:val="clear" w:color="auto" w:fill="FFFFFF"/>
              </w:rPr>
              <w:t>/describing/expressing</w:t>
            </w:r>
            <w:r w:rsidRPr="00746771">
              <w:rPr>
                <w:rFonts w:asciiTheme="minorHAnsi" w:hAnsiTheme="minorHAnsi" w:cstheme="minorHAnsi"/>
                <w:color w:val="000000" w:themeColor="text1"/>
                <w:sz w:val="18"/>
                <w:szCs w:val="18"/>
                <w:shd w:val="clear" w:color="auto" w:fill="FFFFFF"/>
              </w:rPr>
              <w:t xml:space="preserve"> emotions)</w:t>
            </w:r>
          </w:p>
        </w:tc>
      </w:tr>
    </w:tbl>
    <w:p w14:paraId="33A4B7BF" w14:textId="77777777" w:rsidR="00855199" w:rsidRPr="00EC6349" w:rsidRDefault="00855199" w:rsidP="00855199">
      <w:pPr>
        <w:pStyle w:val="GLBodytext"/>
        <w:jc w:val="left"/>
      </w:pPr>
    </w:p>
    <w:p w14:paraId="2985DE61" w14:textId="77777777" w:rsidR="00855199" w:rsidRPr="003076F2" w:rsidRDefault="00855199" w:rsidP="00757BD7">
      <w:pPr>
        <w:pStyle w:val="GLBodytext"/>
      </w:pPr>
    </w:p>
    <w:p w14:paraId="64AA4E8F" w14:textId="77777777" w:rsidR="00DA2A24" w:rsidRPr="003076F2" w:rsidRDefault="00DA2A24" w:rsidP="00757BD7">
      <w:pPr>
        <w:pStyle w:val="GLBodytext"/>
        <w:sectPr w:rsidR="00DA2A24" w:rsidRPr="003076F2" w:rsidSect="00A872AD">
          <w:headerReference w:type="even" r:id="rId26"/>
          <w:headerReference w:type="default" r:id="rId27"/>
          <w:headerReference w:type="first" r:id="rId28"/>
          <w:pgSz w:w="11907" w:h="16834" w:code="9"/>
          <w:pgMar w:top="1418" w:right="1418" w:bottom="1418" w:left="1418" w:header="567" w:footer="425" w:gutter="284"/>
          <w:pgNumType w:fmt="lowerRoman" w:start="4"/>
          <w:cols w:space="720"/>
          <w:docGrid w:linePitch="326"/>
        </w:sectPr>
      </w:pPr>
    </w:p>
    <w:p w14:paraId="102013D1" w14:textId="1B26E208" w:rsidR="006E014F" w:rsidRPr="003076F2" w:rsidRDefault="00131661" w:rsidP="002A5A5E">
      <w:pPr>
        <w:pStyle w:val="GLHeading1"/>
      </w:pPr>
      <w:bookmarkStart w:id="144" w:name="_Toc131383466"/>
      <w:bookmarkStart w:id="145" w:name="_Toc197347113"/>
      <w:r w:rsidRPr="003076F2">
        <w:t>Preamble</w:t>
      </w:r>
      <w:bookmarkEnd w:id="134"/>
      <w:bookmarkEnd w:id="135"/>
      <w:bookmarkEnd w:id="136"/>
      <w:bookmarkEnd w:id="137"/>
      <w:bookmarkEnd w:id="138"/>
      <w:bookmarkEnd w:id="139"/>
      <w:bookmarkEnd w:id="140"/>
      <w:bookmarkEnd w:id="141"/>
      <w:bookmarkEnd w:id="142"/>
      <w:bookmarkEnd w:id="144"/>
      <w:bookmarkEnd w:id="145"/>
    </w:p>
    <w:p w14:paraId="2924058B" w14:textId="77777777" w:rsidR="00FF14A0" w:rsidRPr="003076F2" w:rsidRDefault="00FF14A0" w:rsidP="00E3786F">
      <w:pPr>
        <w:pStyle w:val="GLHeading2"/>
      </w:pPr>
      <w:bookmarkStart w:id="146" w:name="_Toc131381697"/>
      <w:bookmarkStart w:id="147" w:name="_Toc131383467"/>
      <w:bookmarkStart w:id="148" w:name="_Toc197347114"/>
      <w:bookmarkStart w:id="149" w:name="_Toc301185195"/>
      <w:bookmarkStart w:id="150" w:name="_Toc183493308"/>
      <w:bookmarkStart w:id="151" w:name="_Toc183683316"/>
      <w:bookmarkStart w:id="152" w:name="_Toc183692887"/>
      <w:bookmarkStart w:id="153" w:name="_Toc184964820"/>
      <w:bookmarkStart w:id="154" w:name="_Toc311630009"/>
      <w:bookmarkStart w:id="155" w:name="_Toc311631967"/>
      <w:bookmarkStart w:id="156" w:name="_Toc214642232"/>
      <w:bookmarkStart w:id="157" w:name="_Toc214642536"/>
      <w:bookmarkStart w:id="158" w:name="_Toc214993613"/>
      <w:bookmarkStart w:id="159" w:name="_Toc214994155"/>
      <w:bookmarkStart w:id="160" w:name="_Toc216717478"/>
      <w:bookmarkStart w:id="161" w:name="_Toc227063426"/>
      <w:bookmarkStart w:id="162" w:name="_Toc227063639"/>
      <w:bookmarkStart w:id="163" w:name="_Toc227064709"/>
      <w:bookmarkStart w:id="164" w:name="_Toc227124962"/>
      <w:bookmarkStart w:id="165" w:name="_Toc275181272"/>
      <w:bookmarkStart w:id="166" w:name="_Toc288166799"/>
      <w:bookmarkStart w:id="167" w:name="_Toc309328732"/>
      <w:bookmarkStart w:id="168" w:name="_Toc268688748"/>
      <w:bookmarkStart w:id="169" w:name="_Toc268690416"/>
      <w:bookmarkStart w:id="170" w:name="_Toc268690554"/>
      <w:bookmarkStart w:id="171" w:name="_Toc268698203"/>
      <w:bookmarkStart w:id="172" w:name="_Toc268704880"/>
      <w:bookmarkStart w:id="173" w:name="_Toc268707651"/>
      <w:bookmarkStart w:id="174" w:name="_Toc301185192"/>
      <w:bookmarkStart w:id="175" w:name="_Toc183493310"/>
      <w:bookmarkStart w:id="176" w:name="_Toc183683318"/>
      <w:bookmarkStart w:id="177" w:name="_Toc183692889"/>
      <w:bookmarkStart w:id="178" w:name="_Toc184964822"/>
      <w:bookmarkStart w:id="179" w:name="_Toc311630011"/>
      <w:bookmarkStart w:id="180" w:name="_Toc311631969"/>
      <w:bookmarkStart w:id="181" w:name="_Toc214642234"/>
      <w:bookmarkStart w:id="182" w:name="_Toc214642538"/>
      <w:bookmarkStart w:id="183" w:name="_Toc214993615"/>
      <w:bookmarkStart w:id="184" w:name="_Toc214994157"/>
      <w:bookmarkStart w:id="185" w:name="_Toc216717480"/>
      <w:bookmarkStart w:id="186" w:name="_Toc268688749"/>
      <w:bookmarkStart w:id="187" w:name="_Toc268690417"/>
      <w:bookmarkStart w:id="188" w:name="_Toc268690555"/>
      <w:bookmarkStart w:id="189" w:name="_Toc268698204"/>
      <w:bookmarkStart w:id="190" w:name="_Toc268704881"/>
      <w:bookmarkStart w:id="191" w:name="_Toc268707652"/>
      <w:r w:rsidRPr="003076F2">
        <w:t>Living Guideline process</w:t>
      </w:r>
      <w:bookmarkEnd w:id="146"/>
      <w:bookmarkEnd w:id="147"/>
      <w:bookmarkEnd w:id="148"/>
    </w:p>
    <w:p w14:paraId="6742AF9A" w14:textId="5EA009FE" w:rsidR="005C6991" w:rsidRPr="00A476C8" w:rsidRDefault="006E014F" w:rsidP="00A476C8">
      <w:pPr>
        <w:pStyle w:val="GLBodytext"/>
      </w:pPr>
      <w:r w:rsidRPr="00A476C8">
        <w:t>The first edition of the New Zealand Autism Spectrum Disorder Guideline</w:t>
      </w:r>
      <w:r w:rsidR="000C3470" w:rsidRPr="00A476C8">
        <w:t xml:space="preserve"> </w:t>
      </w:r>
      <w:r w:rsidRPr="00A476C8">
        <w:t>published in April 2008</w:t>
      </w:r>
      <w:r w:rsidR="00320059" w:rsidRPr="00A476C8">
        <w:t xml:space="preserve"> </w:t>
      </w:r>
      <w:r w:rsidR="006F1A08" w:rsidRPr="00A476C8">
        <w:fldChar w:fldCharType="begin"/>
      </w:r>
      <w:r w:rsidR="001B791C" w:rsidRPr="00A476C8">
        <w:instrText xml:space="preserve"> ADDIN EN.CITE &lt;EndNote&gt;&lt;Cite&gt;&lt;Author&gt;Ministries of Health and Education&lt;/Author&gt;&lt;Year&gt;2008&lt;/Year&gt;&lt;RecNum&gt;261&lt;/RecNum&gt;&lt;DisplayText&gt;[27]&lt;/DisplayText&gt;&lt;record&gt;&lt;rec-number&gt;261&lt;/rec-number&gt;&lt;foreign-keys&gt;&lt;key app="EN" db-id="dfe5tsapw0atabe2a9tx0spsrrzfvxxewvv5" timestamp="1718622285"&gt;261&lt;/key&gt;&lt;/foreign-keys&gt;&lt;ref-type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Education&lt;/Author&gt;&lt;Year&gt;2008&lt;/Year&gt;&lt;RecNum&gt;261&lt;/RecNum&gt;&lt;record&gt;&lt;rec-number&gt;261&lt;/rec-number&gt;&lt;foreign-keys&gt;&lt;key app="EN" db-id="dfe5tsapw0atabe2a9tx0spsrrzfvxxewvv5" timestamp="1718622285"&gt;261&lt;/key&gt;&lt;/foreign-keys&gt;&lt;ref-type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6F1A08" w:rsidRPr="00A476C8">
        <w:fldChar w:fldCharType="separate"/>
      </w:r>
      <w:r w:rsidR="001B791C" w:rsidRPr="00A476C8">
        <w:t>[</w:t>
      </w:r>
      <w:hyperlink w:anchor="_ENREF_27" w:tooltip="Ministries of Health and Education, 2008 #261" w:history="1">
        <w:r w:rsidR="00BF688C" w:rsidRPr="00A476C8">
          <w:t>27</w:t>
        </w:r>
      </w:hyperlink>
      <w:r w:rsidR="001B791C" w:rsidRPr="00A476C8">
        <w:t>]</w:t>
      </w:r>
      <w:r w:rsidR="006F1A08" w:rsidRPr="00A476C8">
        <w:fldChar w:fldCharType="end"/>
      </w:r>
      <w:r w:rsidR="00A476C8" w:rsidRPr="00A476C8">
        <w:t xml:space="preserve"> was a landmark document, providing an evidence-based guide to best practice for identifying, educating, and supporting </w:t>
      </w:r>
      <w:r w:rsidR="00AB6335">
        <w:t xml:space="preserve">autistic </w:t>
      </w:r>
      <w:r w:rsidR="00A476C8" w:rsidRPr="00A476C8">
        <w:t>individuals across the lifespan. In 2009, New Zealand</w:t>
      </w:r>
      <w:r w:rsidR="006634A5">
        <w:t xml:space="preserve"> </w:t>
      </w:r>
      <w:r w:rsidR="006B7975">
        <w:t>G</w:t>
      </w:r>
      <w:r w:rsidR="006634A5">
        <w:t>overnment</w:t>
      </w:r>
      <w:r w:rsidR="00A476C8" w:rsidRPr="00A476C8">
        <w:t>’s Ministry of Health and Ministry of Education launched the</w:t>
      </w:r>
      <w:r w:rsidR="00773E76">
        <w:t xml:space="preserve"> </w:t>
      </w:r>
      <w:r w:rsidR="00A476C8" w:rsidRPr="00A476C8">
        <w:t>Living Guideline</w:t>
      </w:r>
      <w:r w:rsidR="00DA572E">
        <w:t xml:space="preserve"> process </w:t>
      </w:r>
      <w:r w:rsidR="006B7975">
        <w:t xml:space="preserve">which is </w:t>
      </w:r>
      <w:r w:rsidR="00A476C8" w:rsidRPr="00A476C8">
        <w:t>designed to ensure the Guideline remains current by incorporating new research and addressing evolving user needs.</w:t>
      </w:r>
    </w:p>
    <w:p w14:paraId="3B19FDDD" w14:textId="3FFB6FAD" w:rsidR="00A476C8" w:rsidRPr="00A476C8" w:rsidRDefault="00DA572E" w:rsidP="00A476C8">
      <w:pPr>
        <w:pStyle w:val="GLBodytext"/>
      </w:pPr>
      <w:r w:rsidRPr="00A476C8">
        <w:t>INSiGHT Research</w:t>
      </w:r>
      <w:r>
        <w:t xml:space="preserve"> delivers the Living Guideline</w:t>
      </w:r>
      <w:r w:rsidR="006B7975">
        <w:t xml:space="preserve"> programme</w:t>
      </w:r>
      <w:r>
        <w:t xml:space="preserve"> under contract </w:t>
      </w:r>
      <w:r w:rsidR="006B7975">
        <w:t xml:space="preserve">to the </w:t>
      </w:r>
      <w:r w:rsidR="006B7975" w:rsidRPr="00A476C8">
        <w:t>New Zealand</w:t>
      </w:r>
      <w:r w:rsidR="006B7975">
        <w:t xml:space="preserve"> Government’s Ministry of Social Development</w:t>
      </w:r>
      <w:r w:rsidR="00453A8C">
        <w:t>, and sponsored by the Ministry of Education</w:t>
      </w:r>
      <w:r w:rsidR="006B7975">
        <w:t>.</w:t>
      </w:r>
      <w:r>
        <w:t xml:space="preserve"> </w:t>
      </w:r>
      <w:r w:rsidR="00A476C8" w:rsidRPr="00A476C8">
        <w:t>Each</w:t>
      </w:r>
      <w:r w:rsidR="005C6991" w:rsidRPr="00A476C8">
        <w:t xml:space="preserve"> year, the process </w:t>
      </w:r>
      <w:r w:rsidR="00A476C8" w:rsidRPr="00A476C8">
        <w:t>prioriti</w:t>
      </w:r>
      <w:r w:rsidR="00F778E8">
        <w:t>s</w:t>
      </w:r>
      <w:r w:rsidR="00A476C8" w:rsidRPr="00A476C8">
        <w:t>es a topic for</w:t>
      </w:r>
      <w:r w:rsidR="005C6991" w:rsidRPr="00A476C8">
        <w:t xml:space="preserve"> update</w:t>
      </w:r>
      <w:r w:rsidR="00A476C8" w:rsidRPr="00A476C8">
        <w:t xml:space="preserve">, culminating in </w:t>
      </w:r>
      <w:r w:rsidR="005C6991" w:rsidRPr="00A476C8">
        <w:t>Supplementary Papers</w:t>
      </w:r>
      <w:r w:rsidR="00A476C8" w:rsidRPr="00A476C8">
        <w:t xml:space="preserve">. To date, </w:t>
      </w:r>
      <w:r w:rsidR="00CD1255" w:rsidRPr="00A476C8">
        <w:t>15</w:t>
      </w:r>
      <w:r w:rsidR="005C6991" w:rsidRPr="00A476C8">
        <w:t xml:space="preserve"> </w:t>
      </w:r>
      <w:r w:rsidR="00A476C8" w:rsidRPr="00A476C8">
        <w:t>such papers have been published</w:t>
      </w:r>
      <w:r w:rsidR="00320059" w:rsidRPr="00A476C8">
        <w:t xml:space="preserve"> </w:t>
      </w:r>
      <w:r w:rsidR="006F1A08" w:rsidRPr="00A476C8">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 </w:instrText>
      </w:r>
      <w:r w:rsidR="00F86F4C">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EN.CITE.DATA </w:instrText>
      </w:r>
      <w:r w:rsidR="00F86F4C">
        <w:fldChar w:fldCharType="end"/>
      </w:r>
      <w:r w:rsidR="006F1A08" w:rsidRPr="00A476C8">
        <w:fldChar w:fldCharType="separate"/>
      </w:r>
      <w:r w:rsidR="006F1A08" w:rsidRPr="00A476C8">
        <w:rPr>
          <w:noProof/>
        </w:rPr>
        <w:t>[</w:t>
      </w:r>
      <w:hyperlink w:anchor="_ENREF_2" w:tooltip="Broadstock, 2010 #240" w:history="1">
        <w:r w:rsidR="00BF688C" w:rsidRPr="00A476C8">
          <w:rPr>
            <w:noProof/>
          </w:rPr>
          <w:t>2-16</w:t>
        </w:r>
      </w:hyperlink>
      <w:r w:rsidR="006F1A08" w:rsidRPr="00A476C8">
        <w:rPr>
          <w:noProof/>
        </w:rPr>
        <w:t>]</w:t>
      </w:r>
      <w:r w:rsidR="006F1A08" w:rsidRPr="00A476C8">
        <w:fldChar w:fldCharType="end"/>
      </w:r>
      <w:r w:rsidR="00CB0D6A" w:rsidRPr="00A476C8">
        <w:t>.</w:t>
      </w:r>
      <w:r w:rsidR="00A476C8" w:rsidRPr="00A476C8">
        <w:t xml:space="preserve"> Revisions to the Guideline are </w:t>
      </w:r>
      <w:r w:rsidR="0039611E">
        <w:t>developed</w:t>
      </w:r>
      <w:r w:rsidR="00A476C8" w:rsidRPr="00A476C8">
        <w:t xml:space="preserve"> by the Living Guideline Group (LGG), an advisory panel composed of individuals with lived experience, clinicians, researchers, educators, and community service providers. The panel also includes</w:t>
      </w:r>
      <w:r w:rsidR="001F5027">
        <w:t xml:space="preserve"> ex-officio </w:t>
      </w:r>
      <w:r w:rsidR="00A476C8" w:rsidRPr="00A476C8">
        <w:t xml:space="preserve">representatives </w:t>
      </w:r>
      <w:r w:rsidR="0039611E">
        <w:t>from INSIGHT Research</w:t>
      </w:r>
      <w:r w:rsidR="006B389C">
        <w:t xml:space="preserve">, </w:t>
      </w:r>
      <w:r w:rsidR="001F5027">
        <w:t>the Ministry of Social Development</w:t>
      </w:r>
      <w:r w:rsidR="006634A5">
        <w:t>,</w:t>
      </w:r>
      <w:r w:rsidR="00A476C8" w:rsidRPr="00A476C8">
        <w:t xml:space="preserve"> </w:t>
      </w:r>
      <w:r w:rsidR="001F5027">
        <w:t xml:space="preserve">and </w:t>
      </w:r>
      <w:r w:rsidR="00A476C8" w:rsidRPr="00A476C8">
        <w:t xml:space="preserve">Ministry of </w:t>
      </w:r>
      <w:r w:rsidR="001F5027">
        <w:t>Education</w:t>
      </w:r>
      <w:r w:rsidR="00A476C8" w:rsidRPr="00A476C8">
        <w:t xml:space="preserve"> (</w:t>
      </w:r>
      <w:hyperlink w:anchor="A1_1" w:history="1">
        <w:r w:rsidR="00444B26" w:rsidRPr="00A476C8">
          <w:rPr>
            <w:rStyle w:val="Hyperlink"/>
            <w:rFonts w:cstheme="minorHAnsi"/>
            <w:color w:val="auto"/>
            <w:u w:val="none"/>
          </w:rPr>
          <w:t>Appendix 1.1</w:t>
        </w:r>
      </w:hyperlink>
      <w:r w:rsidR="00A476C8" w:rsidRPr="00A476C8">
        <w:t xml:space="preserve"> lists current members). </w:t>
      </w:r>
    </w:p>
    <w:p w14:paraId="179A4449" w14:textId="046CB5E6" w:rsidR="00BD006F" w:rsidRPr="00A476C8" w:rsidRDefault="00A476C8" w:rsidP="00A476C8">
      <w:pPr>
        <w:pStyle w:val="GLBodytext"/>
      </w:pPr>
      <w:r w:rsidRPr="00A476C8">
        <w:t xml:space="preserve">Each year, the LGG identifies a topic for review, and the </w:t>
      </w:r>
      <w:r w:rsidR="00E009D2" w:rsidRPr="00A476C8">
        <w:t>Autism/Takiwātanga Guideline Manager</w:t>
      </w:r>
      <w:r w:rsidR="00E009D2">
        <w:t xml:space="preserve"> </w:t>
      </w:r>
      <w:r w:rsidR="006B389C">
        <w:t xml:space="preserve">(Marita Broadstock, INSIGHT Research) </w:t>
      </w:r>
      <w:r w:rsidRPr="00A476C8">
        <w:t xml:space="preserve">conducts a systematic literature review. The LGG evaluates the evidence for quality, consistency, applicability, and relevance, using this analysis to develop or revise Recommendations and Good Practice Points. These decisions, alongside the LGG’s rationale, are presented in </w:t>
      </w:r>
      <w:hyperlink w:anchor="Part3" w:history="1">
        <w:r w:rsidR="00BD006F" w:rsidRPr="00A476C8">
          <w:rPr>
            <w:rStyle w:val="Hyperlink"/>
            <w:rFonts w:cstheme="minorHAnsi"/>
            <w:color w:val="auto"/>
            <w:u w:val="none"/>
          </w:rPr>
          <w:t>Part 3</w:t>
        </w:r>
      </w:hyperlink>
      <w:r w:rsidRPr="00A476C8">
        <w:t xml:space="preserve"> of the Supplementary Paper.</w:t>
      </w:r>
    </w:p>
    <w:p w14:paraId="3CA39CCC" w14:textId="11E4669D" w:rsidR="00A476C8" w:rsidRPr="00A476C8" w:rsidRDefault="00A476C8" w:rsidP="00A476C8">
      <w:pPr>
        <w:pStyle w:val="GLBodytext"/>
      </w:pPr>
      <w:r w:rsidRPr="00A476C8">
        <w:t xml:space="preserve">Following the first edition in 2008, a second edition was published in 2016 </w:t>
      </w:r>
      <w:r w:rsidR="006F1A08" w:rsidRPr="00A476C8">
        <w:fldChar w:fldCharType="begin"/>
      </w:r>
      <w:r w:rsidR="001B791C" w:rsidRPr="00A476C8">
        <w:instrText xml:space="preserve"> ADDIN EN.CITE &lt;EndNote&gt;&lt;Cite&gt;&lt;Author&gt;Ministries of Health and Education&lt;/Author&gt;&lt;Year&gt;2016&lt;/Year&gt;&lt;RecNum&gt;262&lt;/RecNum&gt;&lt;DisplayText&gt;[28]&lt;/DisplayText&gt;&lt;record&gt;&lt;rec-number&gt;262&lt;/rec-number&gt;&lt;foreign-keys&gt;&lt;key app="EN" db-id="dfe5tsapw0atabe2a9tx0spsrrzfvxxewvv5" timestamp="1718622285"&gt;262&lt;/key&gt;&lt;/foreign-keys&gt;&lt;ref-type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Education&lt;/Author&gt;&lt;Year&gt;2016&lt;/Year&gt;&lt;RecNum&gt;262&lt;/RecNum&gt;&lt;record&gt;&lt;rec-number&gt;262&lt;/rec-number&gt;&lt;foreign-keys&gt;&lt;key app="EN" db-id="dfe5tsapw0atabe2a9tx0spsrrzfvxxewvv5" timestamp="1718622285"&gt;262&lt;/key&gt;&lt;/foreign-keys&gt;&lt;ref-type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6F1A08" w:rsidRPr="00A476C8">
        <w:fldChar w:fldCharType="separate"/>
      </w:r>
      <w:r w:rsidR="001B791C" w:rsidRPr="00A476C8">
        <w:t>[</w:t>
      </w:r>
      <w:hyperlink w:anchor="_ENREF_28" w:tooltip="Ministries of Health and Education, 2016 #262" w:history="1">
        <w:r w:rsidR="00BF688C" w:rsidRPr="00A476C8">
          <w:t>28</w:t>
        </w:r>
      </w:hyperlink>
      <w:r w:rsidR="001B791C" w:rsidRPr="00A476C8">
        <w:t>]</w:t>
      </w:r>
      <w:r w:rsidR="006F1A08" w:rsidRPr="00A476C8">
        <w:fldChar w:fldCharType="end"/>
      </w:r>
      <w:r w:rsidR="004E1E3A" w:rsidRPr="00A476C8">
        <w:t xml:space="preserve"> </w:t>
      </w:r>
      <w:r w:rsidRPr="00A476C8">
        <w:t>and the current third edition, titled</w:t>
      </w:r>
      <w:r w:rsidR="00CF42FD">
        <w:t xml:space="preserve"> </w:t>
      </w:r>
      <w:r w:rsidRPr="00A476C8">
        <w:t xml:space="preserve">Aotearoa New Zealand Autism Guideline: He Waka Huia Takiwātanga Rau, was released in 2022 </w:t>
      </w:r>
      <w:r w:rsidR="006F1A08" w:rsidRPr="00A476C8">
        <w:fldChar w:fldCharType="begin"/>
      </w:r>
      <w:r w:rsidR="006F1A08" w:rsidRPr="00A476C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rsidRPr="00A476C8">
        <w:fldChar w:fldCharType="separate"/>
      </w:r>
      <w:r w:rsidR="006F1A08" w:rsidRPr="00A476C8">
        <w:t>[</w:t>
      </w:r>
      <w:hyperlink w:history="1">
        <w:r w:rsidR="00BF688C" w:rsidRPr="00A476C8">
          <w:t>1</w:t>
        </w:r>
      </w:hyperlink>
      <w:r w:rsidR="006F1A08" w:rsidRPr="00A476C8">
        <w:t>]</w:t>
      </w:r>
      <w:r w:rsidR="006F1A08" w:rsidRPr="00A476C8">
        <w:fldChar w:fldCharType="end"/>
      </w:r>
      <w:r w:rsidR="00C0343E" w:rsidRPr="00A476C8">
        <w:t>.</w:t>
      </w:r>
      <w:r w:rsidR="00805F34" w:rsidRPr="00A476C8">
        <w:t xml:space="preserve"> </w:t>
      </w:r>
      <w:bookmarkStart w:id="192" w:name="_Toc229993236"/>
      <w:bookmarkStart w:id="193" w:name="_Toc229993619"/>
      <w:bookmarkStart w:id="194" w:name="_Toc295473602"/>
      <w:bookmarkStart w:id="195" w:name="_Toc56091696"/>
      <w:bookmarkStart w:id="196" w:name="_Toc68714909"/>
      <w:bookmarkStart w:id="197" w:name="_Toc10240511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A476C8">
        <w:t xml:space="preserve">Each edition integrates updates and </w:t>
      </w:r>
      <w:r w:rsidR="00C92BFC">
        <w:t xml:space="preserve">adds </w:t>
      </w:r>
      <w:r w:rsidRPr="00A476C8">
        <w:t>new Recommendations from Supplementary Papers.</w:t>
      </w:r>
    </w:p>
    <w:p w14:paraId="51BAB6F4" w14:textId="581A8CC6" w:rsidR="006E014F" w:rsidRPr="003076F2" w:rsidRDefault="003B6A2C" w:rsidP="00E3786F">
      <w:pPr>
        <w:pStyle w:val="GLHeading2"/>
      </w:pPr>
      <w:bookmarkStart w:id="198" w:name="_Toc131381698"/>
      <w:bookmarkStart w:id="199" w:name="_Toc131383468"/>
      <w:bookmarkStart w:id="200" w:name="_Toc197347115"/>
      <w:bookmarkStart w:id="201" w:name="Preamble_AutisticPreferences"/>
      <w:bookmarkEnd w:id="192"/>
      <w:bookmarkEnd w:id="193"/>
      <w:bookmarkEnd w:id="194"/>
      <w:r w:rsidRPr="003076F2">
        <w:t>Autis</w:t>
      </w:r>
      <w:r w:rsidR="00CB67D2" w:rsidRPr="003076F2">
        <w:t>tic preferences around</w:t>
      </w:r>
      <w:r w:rsidRPr="003076F2">
        <w:t xml:space="preserve"> t</w:t>
      </w:r>
      <w:r w:rsidR="00784546" w:rsidRPr="003076F2">
        <w:t>erminology</w:t>
      </w:r>
      <w:bookmarkEnd w:id="195"/>
      <w:bookmarkEnd w:id="196"/>
      <w:bookmarkEnd w:id="197"/>
      <w:bookmarkEnd w:id="198"/>
      <w:bookmarkEnd w:id="199"/>
      <w:bookmarkEnd w:id="200"/>
    </w:p>
    <w:p w14:paraId="3AC89E7F" w14:textId="61F4D19F" w:rsidR="00072C5B" w:rsidRPr="00CF42FD" w:rsidRDefault="00A476C8" w:rsidP="00CF42FD">
      <w:pPr>
        <w:pStyle w:val="GLBodytext"/>
      </w:pPr>
      <w:bookmarkStart w:id="202" w:name="_Toc227063427"/>
      <w:bookmarkStart w:id="203" w:name="_Toc227063640"/>
      <w:bookmarkStart w:id="204" w:name="_Toc227064710"/>
      <w:bookmarkStart w:id="205" w:name="_Toc227124963"/>
      <w:bookmarkStart w:id="206" w:name="_Toc275181273"/>
      <w:bookmarkStart w:id="207" w:name="_Toc288166800"/>
      <w:bookmarkStart w:id="208" w:name="_Toc309328733"/>
      <w:bookmarkEnd w:id="201"/>
      <w:r w:rsidRPr="00CF42FD">
        <w:t>The Guideline and its Supplementary Papers aim to respect and reflect the language preferences of the autistic community. Terms such as</w:t>
      </w:r>
      <w:r w:rsidR="00F649FD">
        <w:t xml:space="preserve"> </w:t>
      </w:r>
      <w:r w:rsidRPr="00CF42FD">
        <w:t>autistic person</w:t>
      </w:r>
      <w:r w:rsidR="00F649FD">
        <w:t xml:space="preserve"> </w:t>
      </w:r>
      <w:r w:rsidRPr="00CF42FD">
        <w:t>and</w:t>
      </w:r>
      <w:r w:rsidR="00F649FD">
        <w:t xml:space="preserve"> </w:t>
      </w:r>
      <w:r w:rsidRPr="00CF42FD">
        <w:t>person on the autism spectrum</w:t>
      </w:r>
      <w:r w:rsidR="00CF42FD">
        <w:t xml:space="preserve"> </w:t>
      </w:r>
      <w:r w:rsidRPr="00CF42FD">
        <w:t>are used, aligning with a preference for identity-first language that recogni</w:t>
      </w:r>
      <w:r w:rsidR="00F778E8">
        <w:t>s</w:t>
      </w:r>
      <w:r w:rsidRPr="00CF42FD">
        <w:t xml:space="preserve">es autism as integral to one’s identity </w:t>
      </w:r>
      <w:r w:rsidR="006F1A08" w:rsidRPr="00CF42FD">
        <w:fldChar w:fldCharType="begin"/>
      </w:r>
      <w:r w:rsidR="001B791C" w:rsidRPr="00CF42FD">
        <w:instrText xml:space="preserve"> ADDIN EN.CITE &lt;EndNote&gt;&lt;Cite&gt;&lt;Author&gt;Autism Self-Advocacy Network&lt;/Author&gt;&lt;Year&gt;2020&lt;/Year&gt;&lt;RecNum&gt;239&lt;/RecNum&gt;&lt;DisplayText&gt;[29]&lt;/DisplayText&gt;&lt;record&gt;&lt;rec-number&gt;239&lt;/rec-number&gt;&lt;foreign-keys&gt;&lt;key app="EN" db-id="dfe5tsapw0atabe2a9tx0spsrrzfvxxewvv5" timestamp="1718622285"&gt;239&lt;/key&gt;&lt;/foreign-keys&gt;&lt;ref-type name="Web Page"&gt;12&lt;/ref-type&gt;&lt;contributors&gt;&lt;authors&gt;&lt;author&gt;Autism Self-Advocacy Network,&lt;/author&gt;&lt;/authors&gt;&lt;/contributors&gt;&lt;titles&gt;&lt;title&gt;The A Word: Why use the word Autistic?&lt;/title&gt;&lt;/titles&gt;&lt;volume&gt;2020&lt;/volume&gt;&lt;number&gt;3 November&lt;/number&gt;&lt;dates&gt;&lt;year&gt;2020&lt;/year&gt;&lt;/dates&gt;&lt;urls&gt;&lt;related-urls&gt;&lt;url&gt;https://www.asan-au.org/autistic-the-word/&lt;/url&gt;&lt;/related-urls&gt;&lt;/urls&gt;&lt;/record&gt;&lt;/Cite&gt;&lt;/EndNote&gt;</w:instrText>
      </w:r>
      <w:r w:rsidR="006F1A08" w:rsidRPr="00CF42FD">
        <w:fldChar w:fldCharType="separate"/>
      </w:r>
      <w:r w:rsidR="001B791C" w:rsidRPr="00CF42FD">
        <w:t>[</w:t>
      </w:r>
      <w:hyperlink w:anchor="_ENREF_29" w:tooltip="Autism Self-Advocacy Network, 2020 #239" w:history="1">
        <w:r w:rsidR="00BF688C" w:rsidRPr="00CF42FD">
          <w:t>29</w:t>
        </w:r>
      </w:hyperlink>
      <w:r w:rsidR="001B791C" w:rsidRPr="00CF42FD">
        <w:t>]</w:t>
      </w:r>
      <w:r w:rsidR="006F1A08" w:rsidRPr="00CF42FD">
        <w:fldChar w:fldCharType="end"/>
      </w:r>
      <w:r w:rsidR="005D7FD9" w:rsidRPr="00CF42FD">
        <w:t>.</w:t>
      </w:r>
      <w:r w:rsidR="006555E4" w:rsidRPr="00CF42FD">
        <w:t xml:space="preserve"> </w:t>
      </w:r>
    </w:p>
    <w:p w14:paraId="587FDF0C" w14:textId="6D1A169B" w:rsidR="00D16678" w:rsidRPr="00CF42FD" w:rsidRDefault="00A476C8" w:rsidP="00CF42FD">
      <w:pPr>
        <w:pStyle w:val="GLBodytext"/>
      </w:pPr>
      <w:r w:rsidRPr="00CF42FD">
        <w:t>The acronym</w:t>
      </w:r>
      <w:r w:rsidR="00CF42FD">
        <w:t xml:space="preserve"> </w:t>
      </w:r>
      <w:r w:rsidRPr="00CF42FD">
        <w:t>ASD</w:t>
      </w:r>
      <w:r w:rsidR="00CF42FD">
        <w:t xml:space="preserve"> (Autism Spectrum Disorder) i</w:t>
      </w:r>
      <w:r w:rsidRPr="00CF42FD">
        <w:t xml:space="preserve">s used sparingly, typically in clinical contexts, to avoid connotations of pathology conveyed by the term "disorder" </w:t>
      </w:r>
      <w:r w:rsidR="006F1A08" w:rsidRPr="00CF42FD">
        <w:fldChar w:fldCharType="begin"/>
      </w:r>
      <w:r w:rsidR="001B791C" w:rsidRPr="00CF42FD">
        <w:instrText xml:space="preserve"> ADDIN EN.CITE &lt;EndNote&gt;&lt;Cite&gt;&lt;Author&gt;Silberman&lt;/Author&gt;&lt;Year&gt;2015&lt;/Year&gt;&lt;RecNum&gt;278&lt;/RecNum&gt;&lt;DisplayText&gt;[30]&lt;/DisplayText&gt;&lt;record&gt;&lt;rec-number&gt;278&lt;/rec-number&gt;&lt;foreign-keys&gt;&lt;key app="EN" db-id="dfe5tsapw0atabe2a9tx0spsrrzfvxxewvv5" timestamp="1718622285"&gt;278&lt;/key&gt;&lt;/foreign-keys&gt;&lt;ref-type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6F1A08" w:rsidRPr="00CF42FD">
        <w:fldChar w:fldCharType="separate"/>
      </w:r>
      <w:r w:rsidR="001B791C" w:rsidRPr="00CF42FD">
        <w:t>[</w:t>
      </w:r>
      <w:hyperlink w:anchor="_ENREF_30" w:tooltip="Silberman, 2015 #278" w:history="1">
        <w:r w:rsidR="00BF688C" w:rsidRPr="00CF42FD">
          <w:t>30</w:t>
        </w:r>
      </w:hyperlink>
      <w:r w:rsidR="001B791C" w:rsidRPr="00CF42FD">
        <w:t>]</w:t>
      </w:r>
      <w:r w:rsidR="006F1A08" w:rsidRPr="00CF42FD">
        <w:fldChar w:fldCharType="end"/>
      </w:r>
      <w:r w:rsidR="00072C5B" w:rsidRPr="00CF42FD">
        <w:t xml:space="preserve">. </w:t>
      </w:r>
      <w:r w:rsidRPr="00CF42FD">
        <w:t>Similarly, divisive labels like</w:t>
      </w:r>
      <w:r w:rsidR="00CF42FD">
        <w:t xml:space="preserve"> </w:t>
      </w:r>
      <w:r w:rsidRPr="00CF42FD">
        <w:t>high-functioning</w:t>
      </w:r>
      <w:r w:rsidR="00CF42FD">
        <w:t xml:space="preserve"> </w:t>
      </w:r>
      <w:r w:rsidRPr="00CF42FD">
        <w:t>and</w:t>
      </w:r>
      <w:r w:rsidR="00CF42FD">
        <w:t xml:space="preserve"> </w:t>
      </w:r>
      <w:r w:rsidR="00B72607">
        <w:t>l</w:t>
      </w:r>
      <w:r w:rsidRPr="00CF42FD">
        <w:t>ow-functioning</w:t>
      </w:r>
      <w:r w:rsidR="00CF42FD">
        <w:t xml:space="preserve"> </w:t>
      </w:r>
      <w:r w:rsidRPr="00CF42FD">
        <w:t>are avoided; instead, descriptions focus on support needs, such as</w:t>
      </w:r>
      <w:r w:rsidR="00CF42FD">
        <w:t xml:space="preserve"> </w:t>
      </w:r>
      <w:r w:rsidRPr="00CF42FD">
        <w:t>high and complex needs. The term</w:t>
      </w:r>
      <w:r w:rsidR="00CF42FD">
        <w:t xml:space="preserve"> </w:t>
      </w:r>
      <w:r w:rsidRPr="00CF42FD">
        <w:t>behaviours of concern</w:t>
      </w:r>
      <w:r w:rsidR="00CF42FD">
        <w:t xml:space="preserve"> </w:t>
      </w:r>
      <w:r w:rsidRPr="00CF42FD">
        <w:t>replaces stigmati</w:t>
      </w:r>
      <w:r w:rsidR="00B72607">
        <w:t>s</w:t>
      </w:r>
      <w:r w:rsidRPr="00CF42FD">
        <w:t>ing phrases like</w:t>
      </w:r>
      <w:r w:rsidR="00CF42FD">
        <w:t xml:space="preserve"> </w:t>
      </w:r>
      <w:r w:rsidRPr="00CF42FD">
        <w:t>problem behaviour</w:t>
      </w:r>
      <w:r w:rsidR="00CF42FD" w:rsidRPr="00CF42FD">
        <w:t xml:space="preserve">. This </w:t>
      </w:r>
      <w:r w:rsidR="002E6001" w:rsidRPr="00CF42FD">
        <w:t>recognises that the</w:t>
      </w:r>
      <w:r w:rsidR="00D16678" w:rsidRPr="00CF42FD">
        <w:t xml:space="preserve"> behaviour may be a concern to the autistic individual themselves (such as </w:t>
      </w:r>
      <w:r w:rsidR="002223AA" w:rsidRPr="00CF42FD">
        <w:t xml:space="preserve">non-sensory </w:t>
      </w:r>
      <w:r w:rsidR="00D16678" w:rsidRPr="00CF42FD">
        <w:t>self-harm</w:t>
      </w:r>
      <w:r w:rsidR="002E6001" w:rsidRPr="00CF42FD">
        <w:t>, or as an indication of distress</w:t>
      </w:r>
      <w:r w:rsidR="00D16678" w:rsidRPr="00CF42FD">
        <w:t>) or to others who do not understand its purpose (e</w:t>
      </w:r>
      <w:r w:rsidR="0077664E" w:rsidRPr="00CF42FD">
        <w:t>.g.,</w:t>
      </w:r>
      <w:r w:rsidR="00D16678" w:rsidRPr="00CF42FD">
        <w:t xml:space="preserve"> </w:t>
      </w:r>
      <w:r w:rsidR="002223AA" w:rsidRPr="00CF42FD">
        <w:t xml:space="preserve">stimming, </w:t>
      </w:r>
      <w:r w:rsidR="00D16678" w:rsidRPr="00CF42FD">
        <w:t xml:space="preserve">shutdown from sensory overload). </w:t>
      </w:r>
    </w:p>
    <w:p w14:paraId="3FD115EC" w14:textId="5CBC876B" w:rsidR="00CF42FD" w:rsidRPr="00CF42FD" w:rsidRDefault="00CF42FD" w:rsidP="00CF42FD">
      <w:pPr>
        <w:pStyle w:val="GLBodytext"/>
      </w:pPr>
      <w:r w:rsidRPr="00CF42FD">
        <w:t>Language evolves, and the Guideline emphasi</w:t>
      </w:r>
      <w:r w:rsidR="00F778E8">
        <w:t>s</w:t>
      </w:r>
      <w:r w:rsidRPr="00CF42FD">
        <w:t>es the importance of asking autistic individuals about their preferred terms. Changes aim to de-pathologi</w:t>
      </w:r>
      <w:r w:rsidR="00F778E8">
        <w:t>s</w:t>
      </w:r>
      <w:r w:rsidRPr="00CF42FD">
        <w:t xml:space="preserve">e autism, substituting terms like comorbidity with co-occurring, symptoms with characteristics or traits, and management with supports or approaches. Language guidance from autistic researchers, such as Dr Ruth Monk, informs these practices </w:t>
      </w:r>
      <w:r w:rsidRPr="00CF42FD">
        <w:fldChar w:fldCharType="begin"/>
      </w:r>
      <w:r w:rsidRPr="00CF42FD">
        <w:instrText xml:space="preserve"> ADDIN EN.CITE &lt;EndNote&gt;&lt;Cite&gt;&lt;Author&gt;Monk&lt;/Author&gt;&lt;Year&gt;2022&lt;/Year&gt;&lt;RecNum&gt;265&lt;/RecNum&gt;&lt;DisplayText&gt;[31]&lt;/DisplayText&gt;&lt;record&gt;&lt;rec-number&gt;265&lt;/rec-number&gt;&lt;foreign-keys&gt;&lt;key app="EN" db-id="dfe5tsapw0atabe2a9tx0spsrrzfvxxewvv5" timestamp="1718622285"&gt;265&lt;/key&gt;&lt;/foreign-keys&gt;&lt;ref-type name="Journal Article"&gt;17&lt;/ref-type&gt;&lt;contributors&gt;&lt;authors&gt;&lt;author&gt;Monk, R.&lt;/author&gt;&lt;author&gt;Whitehouse, A.J.O.&lt;/author&gt;&lt;author&gt;Waddington, H.&lt;/author&gt;&lt;/authors&gt;&lt;/contributors&gt;&lt;titles&gt;&lt;title&gt;The use of language in autism research&lt;/title&gt;&lt;secondary-title&gt;Trends in Neurosciences&lt;/secondary-title&gt;&lt;/titles&gt;&lt;periodical&gt;&lt;full-title&gt;Trends in Neurosciences&lt;/full-title&gt;&lt;/periodical&gt;&lt;volume&gt;1846&lt;/volume&gt;&lt;edition&gt;September 29 2022&lt;/edition&gt;&lt;dates&gt;&lt;year&gt;2022&lt;/year&gt;&lt;/dates&gt;&lt;urls&gt;&lt;/urls&gt;&lt;electronic-resource-num&gt;https://doi.org/10.1016/j.tins.2022.08.009&lt;/electronic-resource-num&gt;&lt;/record&gt;&lt;/Cite&gt;&lt;/EndNote&gt;</w:instrText>
      </w:r>
      <w:r w:rsidRPr="00CF42FD">
        <w:fldChar w:fldCharType="separate"/>
      </w:r>
      <w:r w:rsidRPr="00CF42FD">
        <w:t>[</w:t>
      </w:r>
      <w:hyperlink w:anchor="_ENREF_31" w:tooltip="Monk, 2022 #265" w:history="1">
        <w:r w:rsidR="00BF688C" w:rsidRPr="00CF42FD">
          <w:t>31</w:t>
        </w:r>
      </w:hyperlink>
      <w:r w:rsidRPr="00CF42FD">
        <w:t>]</w:t>
      </w:r>
      <w:r w:rsidRPr="00CF42FD">
        <w:fldChar w:fldCharType="end"/>
      </w:r>
      <w:r w:rsidRPr="00CF42FD">
        <w:t>.</w:t>
      </w:r>
    </w:p>
    <w:p w14:paraId="7281CDA5" w14:textId="07D74303" w:rsidR="000562A4" w:rsidRPr="003076F2" w:rsidRDefault="000562A4" w:rsidP="00E3786F">
      <w:pPr>
        <w:pStyle w:val="GLHeading2"/>
      </w:pPr>
      <w:bookmarkStart w:id="209" w:name="_Toc131381699"/>
      <w:bookmarkStart w:id="210" w:name="_Toc131383469"/>
      <w:bookmarkStart w:id="211" w:name="_Toc197347116"/>
      <w:bookmarkStart w:id="212" w:name="Preamble_MaoriPreferences"/>
      <w:bookmarkStart w:id="213" w:name="_Toc345035303"/>
      <w:bookmarkStart w:id="214" w:name="_Toc352193658"/>
      <w:bookmarkStart w:id="215" w:name="_Toc352193772"/>
      <w:bookmarkStart w:id="216" w:name="_Toc352194054"/>
      <w:bookmarkStart w:id="217" w:name="_Toc352195765"/>
      <w:bookmarkStart w:id="218" w:name="_Toc371965312"/>
      <w:bookmarkStart w:id="219" w:name="_Toc511695480"/>
      <w:bookmarkStart w:id="220" w:name="_Toc529747805"/>
      <w:bookmarkStart w:id="221" w:name="_Toc8216540"/>
      <w:bookmarkStart w:id="222" w:name="_Toc25763874"/>
      <w:bookmarkStart w:id="223" w:name="_Toc56091697"/>
      <w:bookmarkStart w:id="224" w:name="_Toc68714910"/>
      <w:bookmarkStart w:id="225" w:name="_Toc102405112"/>
      <w:r w:rsidRPr="003076F2">
        <w:t>Māori perspectives</w:t>
      </w:r>
      <w:bookmarkEnd w:id="209"/>
      <w:bookmarkEnd w:id="210"/>
      <w:bookmarkEnd w:id="211"/>
    </w:p>
    <w:bookmarkEnd w:id="212"/>
    <w:p w14:paraId="5F0BE6FE" w14:textId="4AD52D31" w:rsidR="00E86C04" w:rsidRPr="00FD51FF" w:rsidRDefault="0056151C" w:rsidP="00FD51FF">
      <w:pPr>
        <w:pStyle w:val="GLBodytext"/>
      </w:pPr>
      <w:r w:rsidRPr="00FD51FF">
        <w:t xml:space="preserve">In Aotearoa New Zealand, takiwātanga—a term meaning "in his/her/their own time and space" coined by Keri Opai—offers a uniquely Māori perspective on autism </w:t>
      </w:r>
      <w:r w:rsidR="006F1A08" w:rsidRPr="00FD51FF">
        <w:fldChar w:fldCharType="begin"/>
      </w:r>
      <w:r w:rsidR="00CF42FD" w:rsidRPr="00FD51FF">
        <w:instrText xml:space="preserve"> ADDIN EN.CITE &lt;EndNote&gt;&lt;Cite&gt;&lt;Author&gt;Opai&lt;/Author&gt;&lt;Year&gt;2020&lt;/Year&gt;&lt;RecNum&gt;273&lt;/RecNum&gt;&lt;DisplayText&gt;[32]&lt;/DisplayText&gt;&lt;record&gt;&lt;rec-number&gt;273&lt;/rec-number&gt;&lt;foreign-keys&gt;&lt;key app="EN" db-id="dfe5tsapw0atabe2a9tx0spsrrzfvxxewvv5" timestamp="1718622285"&gt;273&lt;/key&gt;&lt;/foreign-keys&gt;&lt;ref-type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6F1A08" w:rsidRPr="00FD51FF">
        <w:fldChar w:fldCharType="separate"/>
      </w:r>
      <w:r w:rsidR="00CF42FD" w:rsidRPr="00FD51FF">
        <w:t>[</w:t>
      </w:r>
      <w:hyperlink w:anchor="_ENREF_32" w:tooltip="Opai, 2020 #273" w:history="1">
        <w:r w:rsidR="00BF688C" w:rsidRPr="00FD51FF">
          <w:t>32</w:t>
        </w:r>
      </w:hyperlink>
      <w:r w:rsidR="00CF42FD" w:rsidRPr="00FD51FF">
        <w:t>]</w:t>
      </w:r>
      <w:r w:rsidR="006F1A08" w:rsidRPr="00FD51FF">
        <w:fldChar w:fldCharType="end"/>
      </w:r>
      <w:r w:rsidR="000E78D8">
        <w:rPr>
          <w:rStyle w:val="FootnoteReference"/>
        </w:rPr>
        <w:footnoteReference w:id="1"/>
      </w:r>
      <w:r w:rsidR="00403529" w:rsidRPr="00FD51FF">
        <w:t>.</w:t>
      </w:r>
      <w:r w:rsidR="000562A4" w:rsidRPr="00FD51FF">
        <w:t xml:space="preserve">” </w:t>
      </w:r>
    </w:p>
    <w:p w14:paraId="32A5BDDB" w14:textId="744352FB" w:rsidR="000562A4" w:rsidRPr="00FD51FF" w:rsidRDefault="00FD51FF" w:rsidP="00FD51FF">
      <w:pPr>
        <w:pStyle w:val="GLBodytext"/>
      </w:pPr>
      <w:r w:rsidRPr="00FD51FF">
        <w:t>The Guideline recogni</w:t>
      </w:r>
      <w:r w:rsidR="00F778E8">
        <w:t>s</w:t>
      </w:r>
      <w:r w:rsidRPr="00FD51FF">
        <w:t>es Māori cultural concepts and values, integrating frameworks like Sir Mason Durie’s Whare Tapa Whā, which emphasi</w:t>
      </w:r>
      <w:r w:rsidR="00B72607">
        <w:t>s</w:t>
      </w:r>
      <w:r w:rsidRPr="00FD51FF">
        <w:t xml:space="preserve">es physical, mental, spiritual, and family wellbeing </w:t>
      </w:r>
      <w:r w:rsidR="006F1A08" w:rsidRPr="00FD51FF">
        <w:fldChar w:fldCharType="begin"/>
      </w:r>
      <w:r w:rsidR="00CF42FD" w:rsidRPr="00FD51FF">
        <w:instrText xml:space="preserve"> ADDIN EN.CITE &lt;EndNote&gt;&lt;Cite&gt;&lt;Author&gt;Durie&lt;/Author&gt;&lt;Year&gt;1984&lt;/Year&gt;&lt;RecNum&gt;282&lt;/RecNum&gt;&lt;DisplayText&gt;[33]&lt;/DisplayText&gt;&lt;record&gt;&lt;rec-number&gt;282&lt;/rec-number&gt;&lt;foreign-keys&gt;&lt;key app="EN" db-id="dfe5tsapw0atabe2a9tx0spsrrzfvxxewvv5" timestamp="1718624197"&gt;282&lt;/key&gt;&lt;/foreign-keys&gt;&lt;ref-type name="Journal Article"&gt;17&lt;/ref-type&gt;&lt;contributors&gt;&lt;authors&gt;&lt;author&gt;Durie, M. H.&lt;/author&gt;&lt;/authors&gt;&lt;/contributors&gt;&lt;titles&gt;&lt;title&gt;&amp;quot;Te taha hinengaro&amp;quot;: An integrated approach to mental health&lt;/title&gt;&lt;secondary-title&gt;Community Mental Health in New Zealand&lt;/secondary-title&gt;&lt;/titles&gt;&lt;periodical&gt;&lt;full-title&gt;Community Mental Health in New Zealand&lt;/full-title&gt;&lt;/periodical&gt;&lt;pages&gt;4-11&lt;/pages&gt;&lt;volume&gt;1&lt;/volume&gt;&lt;number&gt;1&lt;/number&gt;&lt;dates&gt;&lt;year&gt;1984&lt;/year&gt;&lt;/dates&gt;&lt;urls&gt;&lt;/urls&gt;&lt;/record&gt;&lt;/Cite&gt;&lt;/EndNote&gt;</w:instrText>
      </w:r>
      <w:r w:rsidR="006F1A08" w:rsidRPr="00FD51FF">
        <w:fldChar w:fldCharType="separate"/>
      </w:r>
      <w:r w:rsidR="00CF42FD" w:rsidRPr="00FD51FF">
        <w:t>[</w:t>
      </w:r>
      <w:hyperlink w:anchor="_ENREF_33" w:tooltip="Durie, 1984 #282" w:history="1">
        <w:r w:rsidR="00BF688C" w:rsidRPr="00FD51FF">
          <w:t>33</w:t>
        </w:r>
      </w:hyperlink>
      <w:r w:rsidR="00CF42FD" w:rsidRPr="00FD51FF">
        <w:t>]</w:t>
      </w:r>
      <w:r w:rsidR="006F1A08" w:rsidRPr="00FD51FF">
        <w:fldChar w:fldCharType="end"/>
      </w:r>
      <w:r w:rsidR="00742D2A" w:rsidRPr="00FD51FF">
        <w:t xml:space="preserve"> </w:t>
      </w:r>
    </w:p>
    <w:p w14:paraId="1B715766" w14:textId="0E1A5C1E" w:rsidR="000562A4" w:rsidRPr="00FD51FF" w:rsidRDefault="00FD51FF" w:rsidP="00FD51FF">
      <w:pPr>
        <w:pStyle w:val="GLBodytext"/>
      </w:pPr>
      <w:r w:rsidRPr="00FD51FF">
        <w:t xml:space="preserve">Complementing this </w:t>
      </w:r>
      <w:r w:rsidR="000562A4" w:rsidRPr="00FD51FF">
        <w:t>is Ka Hikitia’s Outcome Framework</w:t>
      </w:r>
      <w:r w:rsidR="00C12656" w:rsidRPr="00FD51FF">
        <w:rPr>
          <w:rStyle w:val="FootnoteReference"/>
          <w:rFonts w:cs="Calibri (Body)"/>
        </w:rPr>
        <w:footnoteReference w:id="2"/>
      </w:r>
      <w:r w:rsidR="00E06FBE" w:rsidRPr="00FD51FF">
        <w:t xml:space="preserve">, </w:t>
      </w:r>
      <w:r w:rsidR="000562A4" w:rsidRPr="00FD51FF">
        <w:t>Aotearoa New Zealand’s Māori Education Strategy</w:t>
      </w:r>
      <w:r w:rsidRPr="00FD51FF">
        <w:t>, which underscores the importance of identity, language, culture, and equitable outcomes for Māori.</w:t>
      </w:r>
    </w:p>
    <w:p w14:paraId="2AE2A345" w14:textId="409E5DE2" w:rsidR="006E014F" w:rsidRPr="003076F2" w:rsidRDefault="007548F6" w:rsidP="00E3786F">
      <w:pPr>
        <w:pStyle w:val="GLHeading2"/>
      </w:pPr>
      <w:bookmarkStart w:id="226" w:name="_Toc183493311"/>
      <w:bookmarkStart w:id="227" w:name="_Toc183683319"/>
      <w:bookmarkStart w:id="228" w:name="_Toc183692890"/>
      <w:bookmarkStart w:id="229" w:name="_Toc184964823"/>
      <w:bookmarkStart w:id="230" w:name="_Toc311630012"/>
      <w:bookmarkStart w:id="231" w:name="_Toc311631970"/>
      <w:bookmarkStart w:id="232" w:name="_Toc214642235"/>
      <w:bookmarkStart w:id="233" w:name="_Toc214642539"/>
      <w:bookmarkStart w:id="234" w:name="_Toc214993616"/>
      <w:bookmarkStart w:id="235" w:name="_Toc214994158"/>
      <w:bookmarkStart w:id="236" w:name="_Toc216717481"/>
      <w:bookmarkStart w:id="237" w:name="_Toc227063428"/>
      <w:bookmarkStart w:id="238" w:name="_Toc227063641"/>
      <w:bookmarkStart w:id="239" w:name="_Toc227064711"/>
      <w:bookmarkStart w:id="240" w:name="_Toc227124964"/>
      <w:bookmarkStart w:id="241" w:name="_Toc275181274"/>
      <w:bookmarkStart w:id="242" w:name="_Toc288166801"/>
      <w:bookmarkStart w:id="243" w:name="_Toc309328734"/>
      <w:bookmarkStart w:id="244" w:name="_Toc345035304"/>
      <w:bookmarkStart w:id="245" w:name="_Toc352193659"/>
      <w:bookmarkStart w:id="246" w:name="_Toc352193773"/>
      <w:bookmarkStart w:id="247" w:name="_Toc352194055"/>
      <w:bookmarkStart w:id="248" w:name="_Toc352195766"/>
      <w:bookmarkStart w:id="249" w:name="_Toc371965313"/>
      <w:bookmarkStart w:id="250" w:name="_Toc511695481"/>
      <w:bookmarkStart w:id="251" w:name="_Toc8216541"/>
      <w:bookmarkStart w:id="252" w:name="_Toc25763875"/>
      <w:bookmarkStart w:id="253" w:name="_Toc56091698"/>
      <w:bookmarkStart w:id="254" w:name="_Toc68714911"/>
      <w:bookmarkStart w:id="255" w:name="_Toc102405113"/>
      <w:bookmarkStart w:id="256" w:name="_Toc131381700"/>
      <w:bookmarkStart w:id="257" w:name="_Toc131383470"/>
      <w:bookmarkStart w:id="258" w:name="_Toc19734711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202"/>
      <w:bookmarkEnd w:id="203"/>
      <w:bookmarkEnd w:id="204"/>
      <w:bookmarkEnd w:id="205"/>
      <w:bookmarkEnd w:id="206"/>
      <w:bookmarkEnd w:id="207"/>
      <w:bookmarkEnd w:id="208"/>
      <w:bookmarkEnd w:id="213"/>
      <w:bookmarkEnd w:id="214"/>
      <w:bookmarkEnd w:id="215"/>
      <w:bookmarkEnd w:id="216"/>
      <w:bookmarkEnd w:id="217"/>
      <w:bookmarkEnd w:id="218"/>
      <w:bookmarkEnd w:id="219"/>
      <w:bookmarkEnd w:id="220"/>
      <w:bookmarkEnd w:id="221"/>
      <w:bookmarkEnd w:id="222"/>
      <w:bookmarkEnd w:id="223"/>
      <w:bookmarkEnd w:id="224"/>
      <w:bookmarkEnd w:id="225"/>
      <w:r w:rsidRPr="003076F2">
        <w:t>Tiriti o Waitangi/</w:t>
      </w:r>
      <w:r w:rsidR="006E014F" w:rsidRPr="003076F2">
        <w:t>Treaty of Waitangi</w:t>
      </w:r>
      <w:bookmarkEnd w:id="186"/>
      <w:bookmarkEnd w:id="187"/>
      <w:bookmarkEnd w:id="188"/>
      <w:bookmarkEnd w:id="189"/>
      <w:bookmarkEnd w:id="190"/>
      <w:bookmarkEnd w:id="191"/>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77F3EE3" w14:textId="0E6D868F" w:rsidR="00847E37" w:rsidRPr="00FD51FF" w:rsidRDefault="00FD51FF" w:rsidP="00FD51FF">
      <w:pPr>
        <w:pStyle w:val="GLBodytext"/>
      </w:pPr>
      <w:r w:rsidRPr="00FD51FF">
        <w:t>The Guideline upholds Te Tiriti o Waitangi principles of partnership, participation, and protection.</w:t>
      </w:r>
    </w:p>
    <w:p w14:paraId="251FDD41" w14:textId="4C243D13" w:rsidR="00847E37" w:rsidRPr="00FD51FF" w:rsidRDefault="00FD51FF" w:rsidP="00FD51FF">
      <w:pPr>
        <w:pStyle w:val="GLBodytext"/>
      </w:pPr>
      <w:r w:rsidRPr="00FD51FF">
        <w:t>It aligns</w:t>
      </w:r>
      <w:r w:rsidR="00847E37" w:rsidRPr="00FD51FF">
        <w:t xml:space="preserve"> with Whāia Te Ao Mārama 2018–2022: The Māori Disability Action Plan</w:t>
      </w:r>
      <w:r w:rsidR="001142A6" w:rsidRPr="00FD51FF">
        <w:t xml:space="preserve"> </w:t>
      </w:r>
      <w:r w:rsidR="006F1A08" w:rsidRPr="00FD51FF">
        <w:fldChar w:fldCharType="begin"/>
      </w:r>
      <w:r w:rsidR="00CF42FD" w:rsidRPr="00FD51FF">
        <w:instrText xml:space="preserve"> ADDIN EN.CITE &lt;EndNote&gt;&lt;Cite&gt;&lt;Author&gt;Ministry of Health&lt;/Author&gt;&lt;Year&gt;2018&lt;/Year&gt;&lt;RecNum&gt;263&lt;/RecNum&gt;&lt;DisplayText&gt;[34]&lt;/DisplayText&gt;&lt;record&gt;&lt;rec-number&gt;263&lt;/rec-number&gt;&lt;foreign-keys&gt;&lt;key app="EN" db-id="dfe5tsapw0atabe2a9tx0spsrrzfvxxewvv5" timestamp="1718622285"&gt;263&lt;/key&gt;&lt;/foreign-keys&gt;&lt;ref-type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6F1A08" w:rsidRPr="00FD51FF">
        <w:fldChar w:fldCharType="separate"/>
      </w:r>
      <w:r w:rsidR="00CF42FD" w:rsidRPr="00FD51FF">
        <w:t>[</w:t>
      </w:r>
      <w:hyperlink w:anchor="_ENREF_34" w:tooltip="Ministry of Health, 2018 #263" w:history="1">
        <w:r w:rsidR="00BF688C" w:rsidRPr="00FD51FF">
          <w:t>34</w:t>
        </w:r>
      </w:hyperlink>
      <w:r w:rsidR="00CF42FD" w:rsidRPr="00FD51FF">
        <w:t>]</w:t>
      </w:r>
      <w:r w:rsidR="006F1A08" w:rsidRPr="00FD51FF">
        <w:fldChar w:fldCharType="end"/>
      </w:r>
      <w:r w:rsidR="00CC11C3" w:rsidRPr="00FD51FF">
        <w:t xml:space="preserve">, </w:t>
      </w:r>
      <w:r w:rsidRPr="00FD51FF">
        <w:t>It envisions tāngata whaitakiwātanga Māori having leadership, choice, and control in accessing culturally responsive supports that empower them to thrive.</w:t>
      </w:r>
    </w:p>
    <w:p w14:paraId="28337E70" w14:textId="47E79346" w:rsidR="00BA07BA" w:rsidRPr="003076F2" w:rsidRDefault="00BA07BA" w:rsidP="00E3786F">
      <w:pPr>
        <w:pStyle w:val="GLHeading2"/>
      </w:pPr>
      <w:bookmarkStart w:id="259" w:name="_Toc131381701"/>
      <w:bookmarkStart w:id="260" w:name="_Toc131383471"/>
      <w:bookmarkStart w:id="261" w:name="_Toc197347118"/>
      <w:r w:rsidRPr="003076F2">
        <w:t>Target audience</w:t>
      </w:r>
      <w:bookmarkEnd w:id="259"/>
      <w:bookmarkEnd w:id="260"/>
      <w:bookmarkEnd w:id="261"/>
    </w:p>
    <w:p w14:paraId="77B83BA8" w14:textId="77777777" w:rsidR="00FD51FF" w:rsidRPr="00EA21A2" w:rsidRDefault="00BA07BA" w:rsidP="00FD51FF">
      <w:pPr>
        <w:pStyle w:val="GLBodytext"/>
      </w:pPr>
      <w:r w:rsidRPr="003076F2">
        <w:rPr>
          <w:shd w:val="clear" w:color="auto" w:fill="FFFFFF"/>
        </w:rPr>
        <w:t>The systematic review</w:t>
      </w:r>
      <w:r w:rsidR="00EE49F4" w:rsidRPr="003076F2">
        <w:rPr>
          <w:shd w:val="clear" w:color="auto" w:fill="FFFFFF"/>
        </w:rPr>
        <w:t xml:space="preserve"> in </w:t>
      </w:r>
      <w:hyperlink w:anchor="Part1" w:history="1">
        <w:r w:rsidR="00EE49F4" w:rsidRPr="003076F2">
          <w:rPr>
            <w:rStyle w:val="Hyperlink"/>
            <w:rFonts w:cstheme="minorHAnsi"/>
            <w:shd w:val="clear" w:color="auto" w:fill="FFFFFF"/>
          </w:rPr>
          <w:t>Part 1</w:t>
        </w:r>
      </w:hyperlink>
      <w:r w:rsidR="00EE49F4" w:rsidRPr="003076F2">
        <w:rPr>
          <w:shd w:val="clear" w:color="auto" w:fill="FFFFFF"/>
        </w:rPr>
        <w:t xml:space="preserve"> and </w:t>
      </w:r>
      <w:hyperlink w:anchor="Part2" w:history="1">
        <w:r w:rsidR="00067A43" w:rsidRPr="003076F2">
          <w:rPr>
            <w:rStyle w:val="Hyperlink"/>
            <w:rFonts w:cstheme="minorHAnsi"/>
            <w:shd w:val="clear" w:color="auto" w:fill="FFFFFF"/>
          </w:rPr>
          <w:t xml:space="preserve">Part </w:t>
        </w:r>
        <w:r w:rsidR="00EE49F4" w:rsidRPr="003076F2">
          <w:rPr>
            <w:rStyle w:val="Hyperlink"/>
            <w:rFonts w:cstheme="minorHAnsi"/>
            <w:shd w:val="clear" w:color="auto" w:fill="FFFFFF"/>
          </w:rPr>
          <w:t>2</w:t>
        </w:r>
      </w:hyperlink>
      <w:r w:rsidRPr="003076F2">
        <w:rPr>
          <w:shd w:val="clear" w:color="auto" w:fill="FFFFFF"/>
        </w:rPr>
        <w:t xml:space="preserve"> </w:t>
      </w:r>
      <w:r w:rsidR="00FD51FF" w:rsidRPr="00EA21A2">
        <w:t>provides an academic synthesis of research evidence for the Living Guideline Group. While this content may interest researchers and those exploring original studies, it is primarily written for an expert audience.</w:t>
      </w:r>
    </w:p>
    <w:p w14:paraId="751D42C8" w14:textId="6DE6C25D" w:rsidR="00065E2F" w:rsidRPr="00FD51FF" w:rsidRDefault="00B822F6" w:rsidP="00FD51FF">
      <w:pPr>
        <w:pStyle w:val="GLBodytext"/>
      </w:pPr>
      <w:hyperlink w:anchor="Part3" w:history="1">
        <w:r w:rsidR="00FD51FF" w:rsidRPr="003076F2">
          <w:rPr>
            <w:rStyle w:val="Hyperlink"/>
            <w:rFonts w:cstheme="minorHAnsi"/>
          </w:rPr>
          <w:t>Part 3</w:t>
        </w:r>
      </w:hyperlink>
      <w:r w:rsidR="00FD51FF">
        <w:t xml:space="preserve">, which </w:t>
      </w:r>
      <w:r w:rsidR="00FD51FF" w:rsidRPr="00EA21A2">
        <w:t>details the LGG’s decisions and updated Recommendations, is designed for a broader audience, including tāngata whaitakiwātanga, their whānau, service providers, policymakers, and funders.</w:t>
      </w:r>
    </w:p>
    <w:p w14:paraId="5F243CA1" w14:textId="4809D27D" w:rsidR="00AA10E3" w:rsidRPr="003076F2" w:rsidRDefault="00AA10E3" w:rsidP="00757BD7">
      <w:pPr>
        <w:pStyle w:val="GLBodytext"/>
        <w:sectPr w:rsidR="00AA10E3" w:rsidRPr="003076F2" w:rsidSect="008C603D">
          <w:headerReference w:type="even" r:id="rId29"/>
          <w:headerReference w:type="default" r:id="rId30"/>
          <w:headerReference w:type="first" r:id="rId31"/>
          <w:pgSz w:w="11907" w:h="16834" w:code="9"/>
          <w:pgMar w:top="1418" w:right="1418" w:bottom="1418" w:left="1418" w:header="567" w:footer="425" w:gutter="284"/>
          <w:pgNumType w:fmt="lowerRoman"/>
          <w:cols w:space="720"/>
          <w:docGrid w:linePitch="326"/>
        </w:sectPr>
      </w:pPr>
    </w:p>
    <w:p w14:paraId="14D6A965" w14:textId="019F44D6" w:rsidR="000E5613" w:rsidRPr="003076F2" w:rsidRDefault="00795907" w:rsidP="002F38EA">
      <w:pPr>
        <w:pStyle w:val="GLHeading1"/>
      </w:pPr>
      <w:bookmarkStart w:id="262" w:name="_Toc295473605"/>
      <w:bookmarkStart w:id="263" w:name="_Toc183493315"/>
      <w:bookmarkStart w:id="264" w:name="_Toc183683323"/>
      <w:bookmarkStart w:id="265" w:name="_Toc183692894"/>
      <w:bookmarkStart w:id="266" w:name="_Toc184964827"/>
      <w:bookmarkStart w:id="267" w:name="_Toc311630016"/>
      <w:bookmarkStart w:id="268" w:name="_Toc311631974"/>
      <w:bookmarkStart w:id="269" w:name="_Toc214642242"/>
      <w:bookmarkStart w:id="270" w:name="_Toc214642546"/>
      <w:bookmarkStart w:id="271" w:name="_Toc214993623"/>
      <w:bookmarkStart w:id="272" w:name="_Toc214994165"/>
      <w:bookmarkStart w:id="273" w:name="_Toc216717487"/>
      <w:bookmarkStart w:id="274" w:name="_Toc227063432"/>
      <w:bookmarkStart w:id="275" w:name="_Toc227063645"/>
      <w:bookmarkStart w:id="276" w:name="_Toc227064715"/>
      <w:bookmarkStart w:id="277" w:name="_Toc227124968"/>
      <w:bookmarkStart w:id="278" w:name="_Toc275181278"/>
      <w:bookmarkStart w:id="279" w:name="_Toc288166805"/>
      <w:bookmarkStart w:id="280" w:name="_Toc309328738"/>
      <w:bookmarkStart w:id="281" w:name="_Toc345035309"/>
      <w:bookmarkStart w:id="282" w:name="_Toc352193664"/>
      <w:bookmarkStart w:id="283" w:name="_Toc352193778"/>
      <w:bookmarkStart w:id="284" w:name="_Toc352194060"/>
      <w:bookmarkStart w:id="285" w:name="_Toc352195771"/>
      <w:bookmarkStart w:id="286" w:name="_Toc371965318"/>
      <w:bookmarkStart w:id="287" w:name="_Toc511695484"/>
      <w:bookmarkStart w:id="288" w:name="_Toc8216544"/>
      <w:bookmarkStart w:id="289" w:name="_Toc23969210"/>
      <w:bookmarkStart w:id="290" w:name="_Toc25758607"/>
      <w:bookmarkStart w:id="291" w:name="_Toc25763878"/>
      <w:bookmarkStart w:id="292" w:name="_Toc56091701"/>
      <w:bookmarkStart w:id="293" w:name="OLE_LINK5"/>
      <w:bookmarkStart w:id="294" w:name="OLE_LINK6"/>
      <w:bookmarkStart w:id="295" w:name="_Toc68714914"/>
      <w:bookmarkStart w:id="296" w:name="_Toc102405120"/>
      <w:bookmarkStart w:id="297" w:name="_Toc131381702"/>
      <w:bookmarkStart w:id="298" w:name="_Toc131383472"/>
      <w:bookmarkStart w:id="299" w:name="_Toc197347119"/>
      <w:bookmarkStart w:id="300" w:name="Part1"/>
      <w:r w:rsidRPr="003076F2">
        <w:t>P</w:t>
      </w:r>
      <w:r w:rsidR="004B7DF9" w:rsidRPr="003076F2">
        <w:t>art</w:t>
      </w:r>
      <w:r w:rsidRPr="003076F2">
        <w:t xml:space="preserve"> 1</w:t>
      </w:r>
      <w:r w:rsidR="004B7DF9" w:rsidRPr="003076F2">
        <w:t xml:space="preserve">: </w:t>
      </w:r>
      <w:r w:rsidR="006E014F" w:rsidRPr="003076F2">
        <w:t xml:space="preserve">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4B7DF9" w:rsidRPr="003076F2">
        <w:t>Introduction</w:t>
      </w:r>
      <w:bookmarkStart w:id="301" w:name="_Toc214642243"/>
      <w:bookmarkStart w:id="302" w:name="_Toc214642547"/>
      <w:bookmarkStart w:id="303" w:name="_Toc214993624"/>
      <w:bookmarkStart w:id="304" w:name="_Toc214994166"/>
      <w:bookmarkStart w:id="305" w:name="_Toc216717488"/>
      <w:bookmarkStart w:id="306" w:name="_Toc227063433"/>
      <w:bookmarkStart w:id="307" w:name="_Toc227063646"/>
      <w:bookmarkStart w:id="308" w:name="_Toc227064716"/>
      <w:bookmarkStart w:id="309" w:name="_Toc227124969"/>
      <w:bookmarkStart w:id="310" w:name="_Toc309328739"/>
      <w:bookmarkStart w:id="311" w:name="_Toc275181279"/>
      <w:bookmarkStart w:id="312" w:name="_Toc288166806"/>
      <w:bookmarkStart w:id="313" w:name="_Toc345035310"/>
      <w:bookmarkStart w:id="314" w:name="_Toc352193665"/>
      <w:bookmarkStart w:id="315" w:name="_Toc352193779"/>
      <w:bookmarkStart w:id="316" w:name="_Toc352194061"/>
      <w:bookmarkStart w:id="317" w:name="_Toc352195772"/>
      <w:bookmarkStart w:id="318" w:name="_Toc371965319"/>
      <w:bookmarkStart w:id="319" w:name="_Toc511695485"/>
      <w:bookmarkStart w:id="320" w:name="_Toc8216545"/>
      <w:bookmarkStart w:id="321" w:name="_Toc25763879"/>
      <w:bookmarkStart w:id="322" w:name="_Toc56091702"/>
      <w:bookmarkStart w:id="323" w:name="_Toc68714915"/>
      <w:bookmarkStart w:id="324" w:name="_Toc102405121"/>
      <w:bookmarkStart w:id="325" w:name="_Toc183493317"/>
      <w:bookmarkStart w:id="326" w:name="_Toc183683325"/>
      <w:bookmarkStart w:id="327" w:name="_Toc183692896"/>
      <w:bookmarkStart w:id="328" w:name="_Toc184964829"/>
      <w:bookmarkStart w:id="329" w:name="_Toc311630018"/>
      <w:bookmarkStart w:id="330" w:name="_Toc311631976"/>
      <w:bookmarkEnd w:id="293"/>
      <w:bookmarkEnd w:id="294"/>
      <w:bookmarkEnd w:id="295"/>
      <w:bookmarkEnd w:id="296"/>
      <w:bookmarkEnd w:id="297"/>
      <w:bookmarkEnd w:id="298"/>
      <w:bookmarkEnd w:id="299"/>
    </w:p>
    <w:p w14:paraId="14C4DCFB" w14:textId="5F5E5024" w:rsidR="007F3CA9" w:rsidRDefault="0022087B" w:rsidP="007F3CA9">
      <w:pPr>
        <w:pStyle w:val="GLHeading2"/>
      </w:pPr>
      <w:bookmarkStart w:id="331" w:name="_Toc197347120"/>
      <w:bookmarkStart w:id="332" w:name="_Toc25763883"/>
      <w:bookmarkStart w:id="333" w:name="_Toc56091705"/>
      <w:bookmarkStart w:id="334" w:name="_Toc68714918"/>
      <w:bookmarkStart w:id="335" w:name="_Toc102405124"/>
      <w:bookmarkStart w:id="336" w:name="_Toc131381706"/>
      <w:bookmarkStart w:id="337" w:name="_Toc131383476"/>
      <w:bookmarkStart w:id="338" w:name="_Toc131381703"/>
      <w:bookmarkStart w:id="339" w:name="_Toc131383473"/>
      <w:bookmarkEnd w:id="300"/>
      <w:r w:rsidRPr="003076F2">
        <w:t>1.1 Background</w:t>
      </w:r>
      <w:bookmarkEnd w:id="331"/>
    </w:p>
    <w:p w14:paraId="2B9801A3" w14:textId="6C92DD5E" w:rsidR="005A369D" w:rsidRDefault="009E4770" w:rsidP="00417806">
      <w:pPr>
        <w:pStyle w:val="GLHeading3"/>
      </w:pPr>
      <w:bookmarkStart w:id="340" w:name="_Toc197347121"/>
      <w:r>
        <w:t>Impact of</w:t>
      </w:r>
      <w:r w:rsidR="007D1C10">
        <w:t xml:space="preserve"> </w:t>
      </w:r>
      <w:r>
        <w:t>the physical</w:t>
      </w:r>
      <w:r w:rsidR="007D1C10">
        <w:t xml:space="preserve"> environment</w:t>
      </w:r>
      <w:r>
        <w:t xml:space="preserve"> on autistic people</w:t>
      </w:r>
      <w:bookmarkEnd w:id="340"/>
    </w:p>
    <w:p w14:paraId="39F5DB17" w14:textId="07556AAE" w:rsidR="00947658" w:rsidRPr="00582163" w:rsidRDefault="00947658" w:rsidP="00947658">
      <w:pPr>
        <w:pStyle w:val="GLBodytext"/>
      </w:pPr>
      <w:r w:rsidRPr="00582163">
        <w:t>This review explores purposeful modifications to the physical environment aimed at reducing barriers to the full inclusion of autistic individuals (tāngata whaitakiwātanga) in the community.</w:t>
      </w:r>
      <w:r w:rsidR="002D162F">
        <w:t xml:space="preserve"> </w:t>
      </w:r>
    </w:p>
    <w:p w14:paraId="41681B54" w14:textId="39C85A75" w:rsidR="001E1059" w:rsidRDefault="00947658" w:rsidP="00947658">
      <w:pPr>
        <w:pStyle w:val="GLBodytext"/>
      </w:pPr>
      <w:r w:rsidRPr="00582163">
        <w:t xml:space="preserve">Autistic individuals often experience challenges in processing sensory information, including </w:t>
      </w:r>
      <w:r w:rsidRPr="00B27B49">
        <w:t>hypersensitivity (exaggerated response to stimuli) and hyposensitivity (reduced response to stimuli). These sensory differences, recogni</w:t>
      </w:r>
      <w:r w:rsidR="00F778E8">
        <w:t>s</w:t>
      </w:r>
      <w:r w:rsidRPr="00B27B49">
        <w:t xml:space="preserve">ed in the fifth edition of the </w:t>
      </w:r>
      <w:r w:rsidRPr="00B27B49">
        <w:rPr>
          <w:i/>
          <w:iCs/>
        </w:rPr>
        <w:t xml:space="preserve">DSM </w:t>
      </w:r>
      <w:r w:rsidRPr="00B27B49">
        <w:fldChar w:fldCharType="begin"/>
      </w:r>
      <w:r w:rsidRPr="00B27B49">
        <w:instrText xml:space="preserve"> ADDIN EN.CITE &lt;EndNote&gt;&lt;Cite&gt;&lt;Author&gt;American Psychiatric Association&lt;/Author&gt;&lt;Year&gt;2013&lt;/Year&gt;&lt;RecNum&gt;238&lt;/RecNum&gt;&lt;DisplayText&gt;[35]&lt;/DisplayText&gt;&lt;record&gt;&lt;rec-number&gt;238&lt;/rec-number&gt;&lt;foreign-keys&gt;&lt;key app="EN" db-id="dfe5tsapw0atabe2a9tx0spsrrzfvxxewvv5" timestamp="1718622285"&gt;238&lt;/key&gt;&lt;/foreign-keys&gt;&lt;ref-type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Pr="00B27B49">
        <w:fldChar w:fldCharType="separate"/>
      </w:r>
      <w:r w:rsidRPr="00B27B49">
        <w:rPr>
          <w:noProof/>
        </w:rPr>
        <w:t>[</w:t>
      </w:r>
      <w:hyperlink w:anchor="_ENREF_35" w:tooltip="American Psychiatric Association, 2013 #238" w:history="1">
        <w:r w:rsidR="00BF688C" w:rsidRPr="00B27B49">
          <w:rPr>
            <w:noProof/>
          </w:rPr>
          <w:t>35</w:t>
        </w:r>
      </w:hyperlink>
      <w:r w:rsidRPr="00B27B49">
        <w:rPr>
          <w:noProof/>
        </w:rPr>
        <w:t>]</w:t>
      </w:r>
      <w:r w:rsidRPr="00B27B49">
        <w:fldChar w:fldCharType="end"/>
      </w:r>
      <w:r w:rsidRPr="00B27B49">
        <w:t xml:space="preserve"> as part of autism’s diagnostic criteria, can manifest in </w:t>
      </w:r>
      <w:r w:rsidR="00B27B49">
        <w:t>any of eight</w:t>
      </w:r>
      <w:r w:rsidRPr="00B27B49">
        <w:t xml:space="preserve"> sensory </w:t>
      </w:r>
      <w:r w:rsidR="00B27B49">
        <w:t>systems</w:t>
      </w:r>
      <w:r w:rsidR="001E1059" w:rsidRPr="00B27B49">
        <w:t xml:space="preserve"> </w:t>
      </w:r>
      <w:r w:rsidR="000B0427">
        <w:t xml:space="preserve">that gives your brain information about your body and the world around you. These systems </w:t>
      </w:r>
      <w:r w:rsidR="001E1059" w:rsidRPr="00B27B49">
        <w:t>(and inputs)</w:t>
      </w:r>
      <w:r w:rsidR="000B0427">
        <w:t xml:space="preserve"> include: </w:t>
      </w:r>
      <w:r w:rsidR="001E1059" w:rsidRPr="00B27B49">
        <w:t>auditory (soun</w:t>
      </w:r>
      <w:r w:rsidR="00B27B49">
        <w:t>d</w:t>
      </w:r>
      <w:r w:rsidR="001E1059" w:rsidRPr="00B27B49">
        <w:t>)</w:t>
      </w:r>
      <w:r w:rsidR="000B0427">
        <w:t>;</w:t>
      </w:r>
      <w:r w:rsidR="001E1059" w:rsidRPr="00B27B49">
        <w:t xml:space="preserve"> visual (</w:t>
      </w:r>
      <w:r w:rsidR="00B27B49">
        <w:t>sight</w:t>
      </w:r>
      <w:r w:rsidR="00B27B49" w:rsidRPr="00B27B49">
        <w:t xml:space="preserve">; e.g., </w:t>
      </w:r>
      <w:r w:rsidR="001E1059" w:rsidRPr="00B27B49">
        <w:t>colours, lights</w:t>
      </w:r>
      <w:r w:rsidR="00664620" w:rsidRPr="00B27B49">
        <w:t>, patterns</w:t>
      </w:r>
      <w:r w:rsidR="00F33422">
        <w:t>, depth perception</w:t>
      </w:r>
      <w:r w:rsidR="001E1059" w:rsidRPr="00B27B49">
        <w:t>)</w:t>
      </w:r>
      <w:r w:rsidR="000B0427">
        <w:t>;</w:t>
      </w:r>
      <w:r w:rsidR="001E1059" w:rsidRPr="00B27B49">
        <w:t xml:space="preserve"> olfactory (smell)</w:t>
      </w:r>
      <w:r w:rsidR="000B0427">
        <w:t>;</w:t>
      </w:r>
      <w:r w:rsidR="001E1059" w:rsidRPr="00B27B49">
        <w:t xml:space="preserve"> gustatory (taste)</w:t>
      </w:r>
      <w:r w:rsidR="000B0427">
        <w:t xml:space="preserve">; </w:t>
      </w:r>
      <w:r w:rsidR="001E1059" w:rsidRPr="00B27B49">
        <w:t>tactile (touch)</w:t>
      </w:r>
      <w:r w:rsidR="000B0427">
        <w:t>;</w:t>
      </w:r>
      <w:r w:rsidR="001E1059" w:rsidRPr="00B27B49">
        <w:t xml:space="preserve"> vestibular (</w:t>
      </w:r>
      <w:r w:rsidR="00664620" w:rsidRPr="00B27B49">
        <w:t xml:space="preserve">balance and orientation </w:t>
      </w:r>
      <w:r w:rsidR="001E1059" w:rsidRPr="00B27B49">
        <w:t>in space)</w:t>
      </w:r>
      <w:r w:rsidR="000B0427">
        <w:t>;</w:t>
      </w:r>
      <w:r w:rsidR="001E1059" w:rsidRPr="00B27B49">
        <w:t xml:space="preserve"> proprioception </w:t>
      </w:r>
      <w:r w:rsidR="00664620" w:rsidRPr="00B27B49">
        <w:t>(movement from one’s muscles and joints)</w:t>
      </w:r>
      <w:r w:rsidR="000B0427">
        <w:t>;</w:t>
      </w:r>
      <w:r w:rsidR="00664620" w:rsidRPr="00B27B49">
        <w:t xml:space="preserve"> </w:t>
      </w:r>
      <w:r w:rsidR="00C1170B">
        <w:t xml:space="preserve">and </w:t>
      </w:r>
      <w:r w:rsidR="00664620" w:rsidRPr="00B27B49">
        <w:t>interoception (sensation from</w:t>
      </w:r>
      <w:r w:rsidR="00664620">
        <w:t xml:space="preserve"> one’s physical </w:t>
      </w:r>
      <w:r w:rsidR="00BB226D">
        <w:t>and physiological state</w:t>
      </w:r>
      <w:r w:rsidR="00B27B49">
        <w:t>; e.</w:t>
      </w:r>
      <w:r w:rsidR="00BB226D">
        <w:t>g.</w:t>
      </w:r>
      <w:r w:rsidR="00C1170B">
        <w:t>, hunger, thirst, temperature, pain, emotions</w:t>
      </w:r>
      <w:r w:rsidR="006241B3">
        <w:t>).</w:t>
      </w:r>
    </w:p>
    <w:p w14:paraId="124FFB2C" w14:textId="77777777" w:rsidR="00947658" w:rsidRPr="00582163" w:rsidRDefault="00947658" w:rsidP="00947658">
      <w:pPr>
        <w:pStyle w:val="GLBodytext"/>
      </w:pPr>
      <w:r w:rsidRPr="00582163">
        <w:t>The Royal College of Psychiatrists in the UK provides a compelling description:</w:t>
      </w:r>
    </w:p>
    <w:p w14:paraId="207ECF81" w14:textId="1E79FD97" w:rsidR="008C5114" w:rsidRPr="00A33B8B" w:rsidRDefault="008C5114" w:rsidP="00947658">
      <w:pPr>
        <w:pStyle w:val="GLBodytext"/>
        <w:ind w:left="720"/>
      </w:pPr>
      <w:r w:rsidRPr="00947658">
        <w:rPr>
          <w:i/>
          <w:iCs/>
        </w:rPr>
        <w:t>The person may be more sensitive to a variety of stimuli, being drawn to or repelled by different sensations, which</w:t>
      </w:r>
      <w:r w:rsidR="00BF72D5" w:rsidRPr="00947658">
        <w:rPr>
          <w:i/>
          <w:iCs/>
        </w:rPr>
        <w:t xml:space="preserve"> </w:t>
      </w:r>
      <w:r w:rsidRPr="00947658">
        <w:rPr>
          <w:i/>
          <w:iCs/>
        </w:rPr>
        <w:t>can be as diverse as certain sounds, patterns of light, repetitive movement, clothing textures, or minor anomalies such as a room’s smell, a</w:t>
      </w:r>
      <w:r w:rsidR="00BF72D5" w:rsidRPr="00947658">
        <w:rPr>
          <w:i/>
          <w:iCs/>
        </w:rPr>
        <w:t xml:space="preserve"> </w:t>
      </w:r>
      <w:r w:rsidRPr="00947658">
        <w:rPr>
          <w:i/>
          <w:iCs/>
        </w:rPr>
        <w:t>net of cracks, or the hum and flicker of a neon light. The result is that the</w:t>
      </w:r>
      <w:r w:rsidR="00BF72D5" w:rsidRPr="00947658">
        <w:rPr>
          <w:i/>
          <w:iCs/>
        </w:rPr>
        <w:t xml:space="preserve"> </w:t>
      </w:r>
      <w:r w:rsidRPr="00947658">
        <w:rPr>
          <w:i/>
          <w:iCs/>
        </w:rPr>
        <w:t>individual, preoccupied with experiences that pass unnoticed by others,</w:t>
      </w:r>
      <w:r w:rsidR="00BF72D5" w:rsidRPr="00947658">
        <w:rPr>
          <w:i/>
          <w:iCs/>
        </w:rPr>
        <w:t xml:space="preserve"> </w:t>
      </w:r>
      <w:r w:rsidRPr="00947658">
        <w:rPr>
          <w:i/>
          <w:iCs/>
        </w:rPr>
        <w:t>can appear distracted, daydreaming or even hallucinating. The degree of</w:t>
      </w:r>
      <w:r w:rsidR="00BF72D5" w:rsidRPr="00947658">
        <w:rPr>
          <w:i/>
          <w:iCs/>
        </w:rPr>
        <w:t xml:space="preserve"> </w:t>
      </w:r>
      <w:r w:rsidRPr="00947658">
        <w:rPr>
          <w:i/>
          <w:iCs/>
        </w:rPr>
        <w:t>sensitivity varies but can be so intense as to produce overwhelming and</w:t>
      </w:r>
      <w:r w:rsidR="00BF72D5" w:rsidRPr="00947658">
        <w:rPr>
          <w:i/>
          <w:iCs/>
        </w:rPr>
        <w:t xml:space="preserve"> i</w:t>
      </w:r>
      <w:r w:rsidRPr="00947658">
        <w:rPr>
          <w:i/>
          <w:iCs/>
        </w:rPr>
        <w:t>ncapacitating distress. A heightened awareness of certain tastes and</w:t>
      </w:r>
      <w:r w:rsidR="00BF72D5" w:rsidRPr="00947658">
        <w:rPr>
          <w:i/>
          <w:iCs/>
        </w:rPr>
        <w:t xml:space="preserve"> </w:t>
      </w:r>
      <w:r w:rsidRPr="00947658">
        <w:rPr>
          <w:i/>
          <w:iCs/>
        </w:rPr>
        <w:t>textures may lie behind very selective eating</w:t>
      </w:r>
      <w:r w:rsidR="00BF72D5" w:rsidRPr="00947658">
        <w:rPr>
          <w:i/>
          <w:iCs/>
        </w:rPr>
        <w:t xml:space="preserve">. </w:t>
      </w:r>
      <w:r w:rsidRPr="00947658">
        <w:rPr>
          <w:i/>
          <w:iCs/>
        </w:rPr>
        <w:t>Diminished sensitivities also occur</w:t>
      </w:r>
      <w:r w:rsidRPr="00BF72D5">
        <w:t xml:space="preserve"> </w:t>
      </w:r>
      <w:r w:rsidR="006F1A08">
        <w:fldChar w:fldCharType="begin"/>
      </w:r>
      <w:r w:rsidR="00CF42FD">
        <w:instrText xml:space="preserve"> ADDIN EN.CITE &lt;EndNote&gt;&lt;Cite&gt;&lt;Author&gt;Royal College of Psychiatrists&lt;/Author&gt;&lt;Year&gt;2014&lt;/Year&gt;&lt;RecNum&gt;619&lt;/RecNum&gt;&lt;DisplayText&gt;[36]&lt;/DisplayText&gt;&lt;record&gt;&lt;rec-number&gt;619&lt;/rec-number&gt;&lt;foreign-keys&gt;&lt;key app="EN" db-id="dfe5tsapw0atabe2a9tx0spsrrzfvxxewvv5" timestamp="1732015248"&gt;619&lt;/key&gt;&lt;/foreign-keys&gt;&lt;ref-type name="Report"&gt;27&lt;/ref-type&gt;&lt;contributors&gt;&lt;authors&gt;&lt;author&gt;Royal College of Psychiatrists,&lt;/author&gt;&lt;/authors&gt;&lt;/contributors&gt;&lt;titles&gt;&lt;title&gt;The psychiatric management of autism in adults&lt;/title&gt;&lt;secondary-title&gt;College Report: CR228&lt;/secondary-title&gt;&lt;/titles&gt;&lt;number&gt;CR228&lt;/number&gt;&lt;dates&gt;&lt;year&gt;2014&lt;/year&gt;&lt;/dates&gt;&lt;pub-location&gt;London: UK&lt;/pub-location&gt;&lt;urls&gt;&lt;/urls&gt;&lt;/record&gt;&lt;/Cite&gt;&lt;/EndNote&gt;</w:instrText>
      </w:r>
      <w:r w:rsidR="006F1A08">
        <w:fldChar w:fldCharType="separate"/>
      </w:r>
      <w:r w:rsidR="00CF42FD">
        <w:rPr>
          <w:noProof/>
        </w:rPr>
        <w:t>[</w:t>
      </w:r>
      <w:hyperlink w:anchor="_ENREF_36" w:tooltip="Royal College of Psychiatrists, 2014 #619" w:history="1">
        <w:r w:rsidR="00BF688C">
          <w:rPr>
            <w:noProof/>
          </w:rPr>
          <w:t>36</w:t>
        </w:r>
      </w:hyperlink>
      <w:r w:rsidR="00CF42FD">
        <w:rPr>
          <w:noProof/>
        </w:rPr>
        <w:t>]</w:t>
      </w:r>
      <w:r w:rsidR="006F1A08">
        <w:fldChar w:fldCharType="end"/>
      </w:r>
    </w:p>
    <w:p w14:paraId="373D8089" w14:textId="346E5E50" w:rsidR="002019F6" w:rsidRPr="00754FB1" w:rsidRDefault="00754FB1" w:rsidP="00754FB1">
      <w:pPr>
        <w:pStyle w:val="GLBodytext"/>
      </w:pPr>
      <w:r>
        <w:t xml:space="preserve">Senses can be impacted in a range of ways. </w:t>
      </w:r>
      <w:r w:rsidRPr="00582163">
        <w:t xml:space="preserve">In </w:t>
      </w:r>
      <w:r w:rsidR="004C2394">
        <w:t>auditory</w:t>
      </w:r>
      <w:r w:rsidR="004C2394" w:rsidRPr="00582163">
        <w:t xml:space="preserve"> </w:t>
      </w:r>
      <w:r w:rsidRPr="00582163">
        <w:t>processing, for instance, individuals may experience misophonia (aversion to specific sounds), phonophobia (fear of loud sounds), hyperacusis (sensitivity to sound), or auditory processing difficulties</w:t>
      </w:r>
      <w:r>
        <w:t xml:space="preserve"> </w:t>
      </w:r>
      <w:r>
        <w:fldChar w:fldCharType="begin"/>
      </w:r>
      <w: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fldChar w:fldCharType="separate"/>
      </w:r>
      <w:r>
        <w:rPr>
          <w:noProof/>
        </w:rPr>
        <w:t>[</w:t>
      </w:r>
      <w:hyperlink w:anchor="_ENREF_26" w:tooltip="Zaniboni, 2023 #312" w:history="1">
        <w:r w:rsidR="00BF688C">
          <w:rPr>
            <w:noProof/>
          </w:rPr>
          <w:t>26</w:t>
        </w:r>
      </w:hyperlink>
      <w:r>
        <w:rPr>
          <w:noProof/>
        </w:rPr>
        <w:t>]</w:t>
      </w:r>
      <w:r>
        <w:fldChar w:fldCharType="end"/>
      </w:r>
      <w:r w:rsidRPr="00582163">
        <w:t>. Such sensitivities can negatively affect emotional well-being, sleep, concentration, sociability, and anxiety levels, potentially leading to sensory shutdowns or meltdowns</w:t>
      </w:r>
      <w:r w:rsidR="00F34B4B" w:rsidRPr="00D34B0C">
        <w:t xml:space="preserve"> </w:t>
      </w:r>
      <w:r w:rsidR="006F1A08">
        <w:fldChar w:fldCharType="begin">
          <w:fldData xml:space="preserve">PEVuZE5vdGU+PENpdGU+PEF1dGhvcj5XZWJlcjwvQXV0aG9yPjxZZWFyPjIwMjI8L1llYXI+PFJl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</w:fldData>
        </w:fldChar>
      </w:r>
      <w:r w:rsidR="001B791C">
        <w:instrText xml:space="preserve"> ADDIN EN.CITE </w:instrText>
      </w:r>
      <w:r w:rsidR="001B791C">
        <w:fldChar w:fldCharType="begin">
          <w:fldData xml:space="preserve">PEVuZE5vdGU+PENpdGU+PEF1dGhvcj5XZWJlcjwvQXV0aG9yPjxZZWFyPjIwMjI8L1llYXI+PFJl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</w:fldData>
        </w:fldChar>
      </w:r>
      <w:r w:rsidR="001B791C">
        <w:instrText xml:space="preserve"> ADDIN EN.CITE.DATA </w:instrText>
      </w:r>
      <w:r w:rsidR="001B791C">
        <w:fldChar w:fldCharType="end"/>
      </w:r>
      <w:r w:rsidR="006F1A08">
        <w:fldChar w:fldCharType="separate"/>
      </w:r>
      <w:r w:rsidR="001B791C">
        <w:rPr>
          <w:noProof/>
        </w:rPr>
        <w:t>[</w:t>
      </w:r>
      <w:hyperlink w:anchor="_ENREF_18" w:tooltip="Weber, 2022 #286" w:history="1">
        <w:r w:rsidR="00BF688C">
          <w:rPr>
            <w:noProof/>
          </w:rPr>
          <w:t>18</w:t>
        </w:r>
      </w:hyperlink>
      <w:r w:rsidR="001B791C">
        <w:rPr>
          <w:noProof/>
        </w:rPr>
        <w:t xml:space="preserve">, </w:t>
      </w:r>
      <w:hyperlink w:anchor="_ENREF_26" w:tooltip="Zaniboni, 2023 #312" w:history="1">
        <w:r w:rsidR="00BF688C">
          <w:rPr>
            <w:noProof/>
          </w:rPr>
          <w:t>26</w:t>
        </w:r>
      </w:hyperlink>
      <w:r w:rsidR="001B791C">
        <w:rPr>
          <w:noProof/>
        </w:rPr>
        <w:t>]</w:t>
      </w:r>
      <w:r w:rsidR="006F1A08">
        <w:fldChar w:fldCharType="end"/>
      </w:r>
      <w:r w:rsidR="00F34B4B">
        <w:t xml:space="preserve">. </w:t>
      </w:r>
      <w:r w:rsidR="00F33422">
        <w:t>In visual processing, there can be heightened sensitivity to visual stimuli (lights, colours, patterns) which can be overwhelming or distressing. There can also be ch</w:t>
      </w:r>
      <w:r w:rsidR="001A58B9" w:rsidRPr="001A58B9">
        <w:t xml:space="preserve">allenges in visual-spatial processing </w:t>
      </w:r>
      <w:r w:rsidR="00F33422">
        <w:t>which</w:t>
      </w:r>
      <w:r w:rsidR="001A58B9" w:rsidRPr="001A58B9">
        <w:t xml:space="preserve"> make it difficult to navigate unfamiliar environments</w:t>
      </w:r>
      <w:r w:rsidR="001A58B9">
        <w:t>,</w:t>
      </w:r>
      <w:r w:rsidR="001A58B9" w:rsidRPr="001A58B9">
        <w:t xml:space="preserve"> judge distances accurately, or perceiv</w:t>
      </w:r>
      <w:r w:rsidR="001A58B9">
        <w:t>e</w:t>
      </w:r>
      <w:r w:rsidR="001A58B9" w:rsidRPr="001A58B9">
        <w:t xml:space="preserve"> three-dimensional space</w:t>
      </w:r>
      <w:r w:rsidR="00580774">
        <w:t xml:space="preserve">. This can impact on </w:t>
      </w:r>
      <w:r w:rsidR="001A58B9" w:rsidRPr="001A58B9">
        <w:t>mobility</w:t>
      </w:r>
      <w:r w:rsidR="00580774">
        <w:t>, safety</w:t>
      </w:r>
      <w:r w:rsidR="006A389A">
        <w:t>,</w:t>
      </w:r>
      <w:r w:rsidR="00580774">
        <w:t xml:space="preserve"> </w:t>
      </w:r>
      <w:r w:rsidR="001A58B9" w:rsidRPr="001A58B9">
        <w:t>and independence</w:t>
      </w:r>
      <w:r w:rsidR="00965C2F">
        <w:rPr>
          <w:rStyle w:val="FootnoteReference"/>
        </w:rPr>
        <w:footnoteReference w:id="3"/>
      </w:r>
      <w:r w:rsidR="001A58B9" w:rsidRPr="001A58B9">
        <w:t xml:space="preserve">. </w:t>
      </w:r>
    </w:p>
    <w:p w14:paraId="1C193F28" w14:textId="7FC6B533" w:rsidR="00F511FF" w:rsidRDefault="00875228" w:rsidP="00F511FF">
      <w:pPr>
        <w:pStyle w:val="GLHeading3"/>
      </w:pPr>
      <w:bookmarkStart w:id="341" w:name="_Toc197347122"/>
      <w:r>
        <w:t xml:space="preserve">The role of </w:t>
      </w:r>
      <w:r w:rsidR="00F511FF">
        <w:t>built environments</w:t>
      </w:r>
      <w:bookmarkEnd w:id="341"/>
    </w:p>
    <w:p w14:paraId="2D72BCEC" w14:textId="0B8694B7" w:rsidR="0098625C" w:rsidRPr="0098625C" w:rsidRDefault="009B0B30" w:rsidP="0099190A">
      <w:pPr>
        <w:pStyle w:val="GLBodytext"/>
        <w:rPr>
          <w:rFonts w:ascii="inherit" w:hAnsi="inherit" w:cs="Arial"/>
          <w:color w:val="000000"/>
          <w:sz w:val="21"/>
          <w:szCs w:val="21"/>
        </w:rPr>
      </w:pPr>
      <w:r w:rsidRPr="00582163">
        <w:t>Traditionally, interventions for autistic individuals have focused on equipping them with personal tools (e.g., noise-cancelling headphones) to tolerate challenging environments</w:t>
      </w:r>
      <w:r w:rsidR="007B1B0D">
        <w:t xml:space="preserve"> </w:t>
      </w:r>
      <w:r w:rsidR="007B1B0D">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7B1B0D">
        <w:instrText xml:space="preserve"> ADDIN EN.CITE </w:instrText>
      </w:r>
      <w:r w:rsidR="007B1B0D">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7B1B0D">
        <w:instrText xml:space="preserve"> ADDIN EN.CITE.DATA </w:instrText>
      </w:r>
      <w:r w:rsidR="007B1B0D">
        <w:fldChar w:fldCharType="end"/>
      </w:r>
      <w:r w:rsidR="007B1B0D">
        <w:fldChar w:fldCharType="separate"/>
      </w:r>
      <w:r w:rsidR="007B1B0D">
        <w:rPr>
          <w:noProof/>
        </w:rPr>
        <w:t>[</w:t>
      </w:r>
      <w:hyperlink w:anchor="_ENREF_23" w:tooltip="Black, 2022 #185" w:history="1">
        <w:r w:rsidR="00BF688C">
          <w:rPr>
            <w:noProof/>
          </w:rPr>
          <w:t>23</w:t>
        </w:r>
      </w:hyperlink>
      <w:r w:rsidR="007B1B0D">
        <w:rPr>
          <w:noProof/>
        </w:rPr>
        <w:t>]</w:t>
      </w:r>
      <w:r w:rsidR="007B1B0D">
        <w:fldChar w:fldCharType="end"/>
      </w:r>
      <w:r w:rsidR="007B1B0D" w:rsidRPr="00776737">
        <w:t>.</w:t>
      </w:r>
      <w:r w:rsidR="007B1B0D">
        <w:t xml:space="preserve"> </w:t>
      </w:r>
      <w:r w:rsidRPr="00582163">
        <w:t>However, this places the onus on the individual to adapt to an environment designed for neurotypical people. A more inclusive approach involves modifying the environment itself to accommodate diverse needs, supporting greater societal inclusion</w:t>
      </w:r>
      <w:r w:rsidR="00C8691F">
        <w:t xml:space="preserve"> </w:t>
      </w:r>
      <w:r w:rsidR="00C8691F">
        <w:fldChar w:fldCharType="begin">
          <w:fldData xml:space="preserve">PEVuZE5vdGU+PENpdGU+PEF1dGhvcj5kZSBTY2hpcHBlcjwvQXV0aG9yPjxZZWFyPjIwMTU8L1ll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</w:fldData>
        </w:fldChar>
      </w:r>
      <w:r w:rsidR="00C8691F">
        <w:instrText xml:space="preserve"> ADDIN EN.CITE </w:instrText>
      </w:r>
      <w:r w:rsidR="00C8691F">
        <w:fldChar w:fldCharType="begin">
          <w:fldData xml:space="preserve">PEVuZE5vdGU+PENpdGU+PEF1dGhvcj5kZSBTY2hpcHBlcjwvQXV0aG9yPjxZZWFyPjIwMTU8L1ll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</w:fldData>
        </w:fldChar>
      </w:r>
      <w:r w:rsidR="00C8691F">
        <w:instrText xml:space="preserve"> ADDIN EN.CITE.DATA </w:instrText>
      </w:r>
      <w:r w:rsidR="00C8691F">
        <w:fldChar w:fldCharType="end"/>
      </w:r>
      <w:r w:rsidR="00C8691F">
        <w:fldChar w:fldCharType="separate"/>
      </w:r>
      <w:r w:rsidR="00C8691F">
        <w:rPr>
          <w:noProof/>
        </w:rPr>
        <w:t>[</w:t>
      </w:r>
      <w:hyperlink w:anchor="_ENREF_37" w:tooltip="de Schipper, 2015 #622" w:history="1">
        <w:r w:rsidR="00BF688C">
          <w:rPr>
            <w:noProof/>
          </w:rPr>
          <w:t>37</w:t>
        </w:r>
      </w:hyperlink>
      <w:r w:rsidR="00C8691F">
        <w:rPr>
          <w:noProof/>
        </w:rPr>
        <w:t>]</w:t>
      </w:r>
      <w:r w:rsidR="00C8691F">
        <w:fldChar w:fldCharType="end"/>
      </w:r>
      <w:r w:rsidRPr="00582163">
        <w:t>.</w:t>
      </w:r>
      <w:r w:rsidR="004E42B7">
        <w:t xml:space="preserve"> </w:t>
      </w:r>
      <w:r w:rsidR="00327AC8">
        <w:t xml:space="preserve">This approach to </w:t>
      </w:r>
      <w:r w:rsidR="00EB25AE">
        <w:t xml:space="preserve">the built environment </w:t>
      </w:r>
      <w:r w:rsidR="00327AC8">
        <w:t>is set out in</w:t>
      </w:r>
      <w:r w:rsidR="009578B8">
        <w:t xml:space="preserve"> </w:t>
      </w:r>
      <w:r w:rsidR="00C1170B" w:rsidRPr="00B01802">
        <w:t xml:space="preserve">Universal </w:t>
      </w:r>
      <w:r w:rsidR="00C1170B" w:rsidRPr="00BD68B9">
        <w:t>Design Principles</w:t>
      </w:r>
      <w:r w:rsidR="0099190A">
        <w:t>.</w:t>
      </w:r>
      <w:r w:rsidR="00C1170B" w:rsidRPr="0099190A">
        <w:rPr>
          <w:rFonts w:cs="Calibri (Body)"/>
          <w:vertAlign w:val="superscript"/>
        </w:rPr>
        <w:footnoteReference w:id="4"/>
      </w:r>
      <w:r w:rsidR="00EB25AE" w:rsidRPr="00BD68B9">
        <w:t xml:space="preserve"> These </w:t>
      </w:r>
      <w:r w:rsidR="00C1170B" w:rsidRPr="00BD68B9">
        <w:t>guide the</w:t>
      </w:r>
      <w:r w:rsidR="00C1170B" w:rsidRPr="0099190A">
        <w:rPr>
          <w:rFonts w:eastAsia="Calibri"/>
        </w:rPr>
        <w:t xml:space="preserve"> design or composition of an environment so that it can be accessed, understood and used to the greatest extent possible by all people regardless of age, disability, and other factors. </w:t>
      </w:r>
      <w:r w:rsidR="00327AC8" w:rsidRPr="00BD68B9">
        <w:rPr>
          <w:rFonts w:eastAsia="Calibri"/>
        </w:rPr>
        <w:t>U</w:t>
      </w:r>
      <w:r w:rsidR="00327AC8" w:rsidRPr="0099190A">
        <w:rPr>
          <w:rFonts w:eastAsia="Calibri"/>
        </w:rPr>
        <w:t>pdat</w:t>
      </w:r>
      <w:r w:rsidR="00327AC8" w:rsidRPr="00BD68B9">
        <w:rPr>
          <w:rFonts w:eastAsia="Calibri"/>
        </w:rPr>
        <w:t>ing these principles</w:t>
      </w:r>
      <w:r w:rsidR="00327AC8" w:rsidRPr="0099190A">
        <w:rPr>
          <w:rFonts w:eastAsia="Calibri"/>
        </w:rPr>
        <w:t xml:space="preserve"> to </w:t>
      </w:r>
      <w:r w:rsidR="00327AC8" w:rsidRPr="0099190A">
        <w:t>include</w:t>
      </w:r>
      <w:r w:rsidR="00EB25AE" w:rsidRPr="0099190A">
        <w:t xml:space="preserve"> functional, social and emotional dimensions</w:t>
      </w:r>
      <w:r w:rsidR="009578B8" w:rsidRPr="0099190A">
        <w:t xml:space="preserve"> </w:t>
      </w:r>
      <w:r w:rsidR="00327AC8" w:rsidRPr="00BD68B9">
        <w:rPr>
          <w:rFonts w:eastAsia="Calibri"/>
        </w:rPr>
        <w:t>are</w:t>
      </w:r>
      <w:r w:rsidR="00EB25AE" w:rsidRPr="0099190A">
        <w:rPr>
          <w:rFonts w:eastAsia="Calibri"/>
        </w:rPr>
        <w:t xml:space="preserve"> </w:t>
      </w:r>
      <w:r w:rsidR="002847F5">
        <w:t>8</w:t>
      </w:r>
      <w:r w:rsidR="0098625C" w:rsidRPr="0099190A">
        <w:t xml:space="preserve"> Goals of Universal Design </w:t>
      </w:r>
      <w:r w:rsidR="00BF688C">
        <w:fldChar w:fldCharType="begin"/>
      </w:r>
      <w:r w:rsidR="00BF688C">
        <w:instrText xml:space="preserve"> ADDIN EN.CITE &lt;EndNote&gt;&lt;Cite&gt;&lt;Author&gt;Steinfeld&lt;/Author&gt;&lt;Year&gt;2012&lt;/Year&gt;&lt;RecNum&gt;636&lt;/RecNum&gt;&lt;DisplayText&gt;[38]&lt;/DisplayText&gt;&lt;record&gt;&lt;rec-number&gt;636&lt;/rec-number&gt;&lt;foreign-keys&gt;&lt;key app="EN" db-id="dfe5tsapw0atabe2a9tx0spsrrzfvxxewvv5" timestamp="1740389275"&gt;636&lt;/key&gt;&lt;/foreign-keys&gt;&lt;ref-type name="Electronic Book"&gt;44&lt;/ref-type&gt;&lt;contributors&gt;&lt;authors&gt;&lt;author&gt;Steinfeld, Edward&lt;/author&gt;&lt;author&gt;Maisel, Jordana&lt;/author&gt;&lt;/authors&gt;&lt;/contributors&gt;&lt;titles&gt;&lt;title&gt;Universal design : creating inclusive environments&lt;/title&gt;&lt;/titles&gt;&lt;num-vols&gt;1 online resource&lt;/num-vols&gt;&lt;dates&gt;&lt;year&gt;2012&lt;/year&gt;&lt;/dates&gt;&lt;pub-location&gt;Hoboken, New Jersey&lt;/pub-location&gt;&lt;publisher&gt;John Wiley &amp;amp; Sons, Inc.&lt;/publisher&gt;&lt;isbn&gt;9781118168455; 1118168453; 9781118166819; 1118166817; 9781118168462; 1118168461; 9781118168479; 111816847X; 0470399139; 9780470399132; 1280588659; 9781280588655; 9786613618481; 6613618489&lt;/isbn&gt;&lt;urls&gt;&lt;related-urls&gt;&lt;url&gt;http://site.ebrary.com/id/10542587&lt;/url&gt;&lt;/related-urls&gt;&lt;/urls&gt;&lt;remote-database-name&gt;WorldCat&lt;/remote-database-name&gt;&lt;language&gt;English&lt;/language&gt;&lt;/record&gt;&lt;/Cite&gt;&lt;/EndNote&gt;</w:instrText>
      </w:r>
      <w:r w:rsidR="00BF688C">
        <w:fldChar w:fldCharType="separate"/>
      </w:r>
      <w:r w:rsidR="00BF688C">
        <w:rPr>
          <w:noProof/>
        </w:rPr>
        <w:t>[</w:t>
      </w:r>
      <w:hyperlink w:anchor="_ENREF_38" w:tooltip="Steinfeld, 2012 #636" w:history="1">
        <w:r w:rsidR="00BF688C">
          <w:rPr>
            <w:noProof/>
          </w:rPr>
          <w:t>38</w:t>
        </w:r>
      </w:hyperlink>
      <w:r w:rsidR="00BF688C">
        <w:rPr>
          <w:noProof/>
        </w:rPr>
        <w:t>]</w:t>
      </w:r>
      <w:r w:rsidR="00BF688C">
        <w:fldChar w:fldCharType="end"/>
      </w:r>
      <w:r w:rsidR="00BF688C">
        <w:t xml:space="preserve">, </w:t>
      </w:r>
      <w:r w:rsidR="00BD68B9" w:rsidRPr="0099190A">
        <w:t>as follows:</w:t>
      </w:r>
    </w:p>
    <w:p w14:paraId="47EC9B87" w14:textId="44E6EE43" w:rsidR="0098625C" w:rsidRPr="0099190A" w:rsidRDefault="0098625C" w:rsidP="0099190A">
      <w:pPr>
        <w:pStyle w:val="GLBodytext"/>
        <w:numPr>
          <w:ilvl w:val="0"/>
          <w:numId w:val="25"/>
        </w:numPr>
      </w:pPr>
      <w:r w:rsidRPr="0099190A">
        <w:rPr>
          <w:i/>
          <w:iCs/>
        </w:rPr>
        <w:t>Body Fit</w:t>
      </w:r>
      <w:r w:rsidR="00BD68B9">
        <w:t xml:space="preserve">: </w:t>
      </w:r>
      <w:r w:rsidRPr="0099190A">
        <w:t>Accommodating a wide range of body sizes and abilities.</w:t>
      </w:r>
    </w:p>
    <w:p w14:paraId="2BD86158" w14:textId="1755053B" w:rsidR="0098625C" w:rsidRPr="0099190A" w:rsidRDefault="0098625C" w:rsidP="0099190A">
      <w:pPr>
        <w:pStyle w:val="GLBodytext"/>
        <w:numPr>
          <w:ilvl w:val="0"/>
          <w:numId w:val="25"/>
        </w:numPr>
      </w:pPr>
      <w:r w:rsidRPr="0099190A">
        <w:rPr>
          <w:i/>
          <w:iCs/>
        </w:rPr>
        <w:t>Comfort</w:t>
      </w:r>
      <w:r w:rsidR="00BD68B9">
        <w:t xml:space="preserve">: </w:t>
      </w:r>
      <w:r w:rsidRPr="0099190A">
        <w:t>Keeping demands within desirable limits of body function and perception.</w:t>
      </w:r>
    </w:p>
    <w:p w14:paraId="5975E787" w14:textId="199AF163" w:rsidR="0098625C" w:rsidRPr="0099190A" w:rsidRDefault="0098625C" w:rsidP="0099190A">
      <w:pPr>
        <w:pStyle w:val="GLBodytext"/>
        <w:numPr>
          <w:ilvl w:val="0"/>
          <w:numId w:val="25"/>
        </w:numPr>
      </w:pPr>
      <w:r w:rsidRPr="0099190A">
        <w:rPr>
          <w:i/>
          <w:iCs/>
        </w:rPr>
        <w:t>Awareness</w:t>
      </w:r>
      <w:r w:rsidR="00BD68B9">
        <w:t xml:space="preserve">: </w:t>
      </w:r>
      <w:r w:rsidRPr="0099190A">
        <w:t>Ensuring that critical information for use is easily perceived.</w:t>
      </w:r>
    </w:p>
    <w:p w14:paraId="05C05F4E" w14:textId="653839C9" w:rsidR="0098625C" w:rsidRPr="0099190A" w:rsidRDefault="0098625C" w:rsidP="0099190A">
      <w:pPr>
        <w:pStyle w:val="GLBodytext"/>
        <w:numPr>
          <w:ilvl w:val="0"/>
          <w:numId w:val="25"/>
        </w:numPr>
      </w:pPr>
      <w:r w:rsidRPr="0099190A">
        <w:rPr>
          <w:i/>
          <w:iCs/>
        </w:rPr>
        <w:t>Understanding</w:t>
      </w:r>
      <w:r w:rsidR="00BD68B9">
        <w:t xml:space="preserve">: </w:t>
      </w:r>
      <w:r w:rsidRPr="0099190A">
        <w:t>Making methods of operation and use intuitive, clear, and unambiguous.</w:t>
      </w:r>
    </w:p>
    <w:p w14:paraId="7E407BB6" w14:textId="30C2CB3D" w:rsidR="0098625C" w:rsidRPr="0099190A" w:rsidRDefault="0098625C" w:rsidP="0099190A">
      <w:pPr>
        <w:pStyle w:val="GLBodytext"/>
        <w:numPr>
          <w:ilvl w:val="0"/>
          <w:numId w:val="25"/>
        </w:numPr>
      </w:pPr>
      <w:r w:rsidRPr="0099190A">
        <w:rPr>
          <w:i/>
          <w:iCs/>
        </w:rPr>
        <w:t>Wellness</w:t>
      </w:r>
      <w:r w:rsidR="00BD68B9">
        <w:t xml:space="preserve">: </w:t>
      </w:r>
      <w:r w:rsidRPr="0099190A">
        <w:t>Contributing to health promotion, avoidance of disease, and protection from hazards.</w:t>
      </w:r>
    </w:p>
    <w:p w14:paraId="741DD611" w14:textId="251FDB38" w:rsidR="0098625C" w:rsidRPr="0099190A" w:rsidRDefault="0098625C" w:rsidP="0099190A">
      <w:pPr>
        <w:pStyle w:val="GLBodytext"/>
        <w:numPr>
          <w:ilvl w:val="0"/>
          <w:numId w:val="25"/>
        </w:numPr>
      </w:pPr>
      <w:r w:rsidRPr="0099190A">
        <w:rPr>
          <w:i/>
          <w:iCs/>
        </w:rPr>
        <w:t>Social Integration</w:t>
      </w:r>
      <w:r w:rsidR="00BD68B9">
        <w:t xml:space="preserve">: </w:t>
      </w:r>
      <w:r w:rsidRPr="0099190A">
        <w:t>Treating all groups with dignity and respect.</w:t>
      </w:r>
    </w:p>
    <w:p w14:paraId="19CC2A3C" w14:textId="2CC4D8E3" w:rsidR="0098625C" w:rsidRPr="0099190A" w:rsidRDefault="0098625C" w:rsidP="0099190A">
      <w:pPr>
        <w:pStyle w:val="GLBodytext"/>
        <w:numPr>
          <w:ilvl w:val="0"/>
          <w:numId w:val="25"/>
        </w:numPr>
      </w:pPr>
      <w:r w:rsidRPr="0099190A">
        <w:rPr>
          <w:i/>
          <w:iCs/>
        </w:rPr>
        <w:t>Personali</w:t>
      </w:r>
      <w:r w:rsidR="00BD68B9" w:rsidRPr="0099190A">
        <w:rPr>
          <w:i/>
          <w:iCs/>
        </w:rPr>
        <w:t>s</w:t>
      </w:r>
      <w:r w:rsidRPr="0099190A">
        <w:rPr>
          <w:i/>
          <w:iCs/>
        </w:rPr>
        <w:t>ation</w:t>
      </w:r>
      <w:r w:rsidR="00BD68B9">
        <w:t xml:space="preserve">: </w:t>
      </w:r>
      <w:r w:rsidRPr="0099190A">
        <w:t>Incorporating opportunities for choice and the expression of individual preferences.</w:t>
      </w:r>
    </w:p>
    <w:p w14:paraId="1EECDE30" w14:textId="056374C6" w:rsidR="0098625C" w:rsidRPr="0099190A" w:rsidRDefault="0098625C" w:rsidP="0099190A">
      <w:pPr>
        <w:pStyle w:val="GLBodytext"/>
        <w:numPr>
          <w:ilvl w:val="0"/>
          <w:numId w:val="25"/>
        </w:numPr>
      </w:pPr>
      <w:r w:rsidRPr="0099190A">
        <w:rPr>
          <w:i/>
          <w:iCs/>
        </w:rPr>
        <w:t>Cultural Appropriateness</w:t>
      </w:r>
      <w:r w:rsidR="00BD68B9">
        <w:t xml:space="preserve">: </w:t>
      </w:r>
      <w:r w:rsidRPr="0099190A">
        <w:t>Respecting and reinforcing cultural values, and the social and environmental contexts of any design project.</w:t>
      </w:r>
    </w:p>
    <w:p w14:paraId="48991F95" w14:textId="5AA2F854" w:rsidR="007B6BB4" w:rsidRDefault="00BB1470" w:rsidP="007C2F9C">
      <w:pPr>
        <w:pStyle w:val="GLBodytext"/>
      </w:pPr>
      <w:r>
        <w:t xml:space="preserve">Specifically in relation to autism, in recent years </w:t>
      </w:r>
      <w:r w:rsidR="00B01802" w:rsidRPr="00582163">
        <w:t xml:space="preserve">architects, designers, and researchers have sought to create built environments that are more accessible for autistic individuals, improving </w:t>
      </w:r>
      <w:r w:rsidR="00B01802">
        <w:t xml:space="preserve">inclusion in their </w:t>
      </w:r>
      <w:r w:rsidR="00B01802" w:rsidRPr="00582163">
        <w:t xml:space="preserve">community </w:t>
      </w:r>
      <w:r w:rsidR="00B0180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B01802">
        <w:instrText xml:space="preserve"> ADDIN EN.CITE </w:instrText>
      </w:r>
      <w:r w:rsidR="00B0180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B01802">
        <w:instrText xml:space="preserve"> ADDIN EN.CITE.DATA </w:instrText>
      </w:r>
      <w:r w:rsidR="00B01802">
        <w:fldChar w:fldCharType="end"/>
      </w:r>
      <w:r w:rsidR="00B01802">
        <w:fldChar w:fldCharType="separate"/>
      </w:r>
      <w:r w:rsidR="00B01802">
        <w:rPr>
          <w:noProof/>
        </w:rPr>
        <w:t>[</w:t>
      </w:r>
      <w:hyperlink w:anchor="_ENREF_23" w:tooltip="Black, 2022 #185" w:history="1">
        <w:r w:rsidR="00BF688C">
          <w:rPr>
            <w:noProof/>
          </w:rPr>
          <w:t>23</w:t>
        </w:r>
      </w:hyperlink>
      <w:r w:rsidR="00B01802">
        <w:rPr>
          <w:noProof/>
        </w:rPr>
        <w:t>]</w:t>
      </w:r>
      <w:r w:rsidR="00B01802">
        <w:fldChar w:fldCharType="end"/>
      </w:r>
      <w:r w:rsidR="00B01802">
        <w:t xml:space="preserve"> and </w:t>
      </w:r>
      <w:r w:rsidR="00B01802" w:rsidRPr="00582163">
        <w:t>their quality of life</w:t>
      </w:r>
      <w:r w:rsidR="00B01802">
        <w:t xml:space="preserve"> </w:t>
      </w:r>
      <w:r w:rsidR="00B01802">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B01802">
        <w:instrText xml:space="preserve"> ADDIN EN.CITE </w:instrText>
      </w:r>
      <w:r w:rsidR="00B01802">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B01802">
        <w:instrText xml:space="preserve"> ADDIN EN.CITE.DATA </w:instrText>
      </w:r>
      <w:r w:rsidR="00B01802">
        <w:fldChar w:fldCharType="end"/>
      </w:r>
      <w:r w:rsidR="00B01802">
        <w:fldChar w:fldCharType="separate"/>
      </w:r>
      <w:r w:rsidR="00B01802">
        <w:rPr>
          <w:noProof/>
        </w:rPr>
        <w:t>[</w:t>
      </w:r>
      <w:hyperlink w:anchor="_ENREF_24" w:tooltip="Roos, 2022 #82" w:history="1">
        <w:r w:rsidR="00BF688C">
          <w:rPr>
            <w:noProof/>
          </w:rPr>
          <w:t>24</w:t>
        </w:r>
      </w:hyperlink>
      <w:r w:rsidR="00B01802">
        <w:rPr>
          <w:noProof/>
        </w:rPr>
        <w:t>]</w:t>
      </w:r>
      <w:r w:rsidR="00B01802">
        <w:fldChar w:fldCharType="end"/>
      </w:r>
      <w:r w:rsidR="00B01802" w:rsidRPr="00582163">
        <w:t xml:space="preserve">. Design considerations include structural elements (e.g., </w:t>
      </w:r>
      <w:r w:rsidR="00B01802" w:rsidRPr="00B01802">
        <w:t>spatial layouts and materials), sensory factors (e.g., lighting, acoustics, thermal comfort, and odours), and interior features (e.g., signage, décor, and furniture).</w:t>
      </w:r>
    </w:p>
    <w:p w14:paraId="7A22DE15" w14:textId="74607163" w:rsidR="009B0B30" w:rsidRPr="00582163" w:rsidRDefault="009B0B30" w:rsidP="007C2F9C">
      <w:pPr>
        <w:pStyle w:val="GLBodytext"/>
      </w:pPr>
      <w:r w:rsidRPr="00B01802">
        <w:t>This review focuses on the</w:t>
      </w:r>
      <w:r w:rsidRPr="00582163">
        <w:t xml:space="preserve"> design of built environments across various settings: homes, healthcare facilities, </w:t>
      </w:r>
      <w:r w:rsidR="007E40A4" w:rsidRPr="00582163">
        <w:t xml:space="preserve">educational institutions, workplaces, </w:t>
      </w:r>
      <w:r w:rsidRPr="00582163">
        <w:t xml:space="preserve">and </w:t>
      </w:r>
      <w:r w:rsidR="002466A6">
        <w:t xml:space="preserve">other </w:t>
      </w:r>
      <w:r w:rsidRPr="00582163">
        <w:t>public spaces.</w:t>
      </w:r>
    </w:p>
    <w:p w14:paraId="4D9E90AD" w14:textId="77777777" w:rsidR="006246EE" w:rsidRDefault="006246EE" w:rsidP="006246EE">
      <w:pPr>
        <w:pStyle w:val="GLHeading4"/>
      </w:pPr>
      <w:r>
        <w:t>Residential settings</w:t>
      </w:r>
    </w:p>
    <w:p w14:paraId="57212705" w14:textId="7BABD734" w:rsidR="006246EE" w:rsidRPr="00E4038D" w:rsidRDefault="006246EE" w:rsidP="006246EE">
      <w:pPr>
        <w:pStyle w:val="GLBodytext"/>
      </w:pPr>
      <w:r w:rsidRPr="00E4038D">
        <w:t xml:space="preserve">Designing and adapting housing to meet the needs of autistic individuals has gained attention, spanning from childhood homes to shared housing and residential care </w:t>
      </w:r>
      <w:r w:rsidRPr="00E4038D">
        <w:fldChar w:fldCharType="begin"/>
      </w:r>
      <w:r w:rsidRPr="00E4038D">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E4038D">
        <w:fldChar w:fldCharType="separate"/>
      </w:r>
      <w:r w:rsidRPr="00E4038D">
        <w:t>[</w:t>
      </w:r>
      <w:hyperlink w:anchor="_ENREF_17" w:tooltip="Nguyen, 2023 #285" w:history="1">
        <w:r w:rsidR="00BF688C" w:rsidRPr="00E4038D">
          <w:t>17</w:t>
        </w:r>
      </w:hyperlink>
      <w:r w:rsidRPr="00E4038D">
        <w:t>]</w:t>
      </w:r>
      <w:r w:rsidRPr="00E4038D">
        <w:fldChar w:fldCharType="end"/>
      </w:r>
      <w:r w:rsidRPr="00E4038D">
        <w:t xml:space="preserve">. </w:t>
      </w:r>
      <w:r>
        <w:t>Autism-friendly</w:t>
      </w:r>
      <w:r w:rsidRPr="00E4038D">
        <w:t xml:space="preserve"> design can enhance mental well-being </w:t>
      </w:r>
      <w:r w:rsidRPr="00E4038D">
        <w:fldChar w:fldCharType="begin"/>
      </w:r>
      <w:r w:rsidR="00BF688C">
        <w:instrText xml:space="preserve"> ADDIN EN.CITE &lt;EndNote&gt;&lt;Cite&gt;&lt;Author&gt;Guite&lt;/Author&gt;&lt;Year&gt;2006&lt;/Year&gt;&lt;RecNum&gt;623&lt;/RecNum&gt;&lt;DisplayText&gt;[39]&lt;/DisplayText&gt;&lt;record&gt;&lt;rec-number&gt;623&lt;/rec-number&gt;&lt;foreign-keys&gt;&lt;key app="EN" db-id="dfe5tsapw0atabe2a9tx0spsrrzfvxxewvv5" timestamp="1732084236"&gt;623&lt;/key&gt;&lt;/foreign-keys&gt;&lt;ref-type name="Journal Article"&gt;17&lt;/ref-type&gt;&lt;contributors&gt;&lt;authors&gt;&lt;author&gt;Guite, H. F.&lt;/author&gt;&lt;author&gt;Clark, C.&lt;/author&gt;&lt;author&gt;Ackrill, G.&lt;/author&gt;&lt;/authors&gt;&lt;/contributors&gt;&lt;auth-address&gt;Greenwich Teaching Primary Care Trust, 31-37 Greenwich Park St., London, SE109LR UK. Hilary.guite@nhs.net&lt;/auth-address&gt;&lt;titles&gt;&lt;title&gt;The impact of the physical and urban environment on mental well-being&lt;/title&gt;&lt;secondary-title&gt;Public Health&lt;/secondary-title&gt;&lt;/titles&gt;&lt;periodical&gt;&lt;full-title&gt;Public Health&lt;/full-title&gt;&lt;/periodical&gt;&lt;pages&gt;1117-26&lt;/pages&gt;&lt;volume&gt;120&lt;/volume&gt;&lt;number&gt;12&lt;/number&gt;&lt;edition&gt;20061109&lt;/edition&gt;&lt;keywords&gt;&lt;keyword&gt;Adult&lt;/keyword&gt;&lt;keyword&gt;Aged&lt;/keyword&gt;&lt;keyword&gt;Catchment Area, Health&lt;/keyword&gt;&lt;keyword&gt;Consumer Behavior/*statistics &amp;amp; numerical data&lt;/keyword&gt;&lt;keyword&gt;Cross-Sectional Studies&lt;/keyword&gt;&lt;keyword&gt;*Environment Design&lt;/keyword&gt;&lt;keyword&gt;Environmental Health/*statistics &amp;amp; numerical data&lt;/keyword&gt;&lt;keyword&gt;Humans&lt;/keyword&gt;&lt;keyword&gt;London&lt;/keyword&gt;&lt;keyword&gt;Mental Health/*statistics &amp;amp; numerical data&lt;/keyword&gt;&lt;keyword&gt;Middle Aged&lt;/keyword&gt;&lt;keyword&gt;Psychology, Social&lt;/keyword&gt;&lt;keyword&gt;Public Health/*statistics &amp;amp; numerical data&lt;/keyword&gt;&lt;keyword&gt;Socioeconomic Factors&lt;/keyword&gt;&lt;keyword&gt;Surveys and Questionnaires&lt;/keyword&gt;&lt;keyword&gt;Urban Health/*statistics &amp;amp; numerical data&lt;/keyword&gt;&lt;/keywords&gt;&lt;dates&gt;&lt;year&gt;2006&lt;/year&gt;&lt;pub-dates&gt;&lt;date&gt;Dec&lt;/date&gt;&lt;/pub-dates&gt;&lt;/dates&gt;&lt;isbn&gt;0033-3506 (Print)&amp;#xD;0033-3506&lt;/isbn&gt;&lt;accession-num&gt;17097120&lt;/accession-num&gt;&lt;urls&gt;&lt;/urls&gt;&lt;electronic-resource-num&gt;10.1016/j.puhe.2006.10.005&lt;/electronic-resource-num&gt;&lt;remote-database-provider&gt;NLM&lt;/remote-database-provider&gt;&lt;language&gt;eng&lt;/language&gt;&lt;/record&gt;&lt;/Cite&gt;&lt;/EndNote&gt;</w:instrText>
      </w:r>
      <w:r w:rsidRPr="00E4038D">
        <w:fldChar w:fldCharType="separate"/>
      </w:r>
      <w:r w:rsidR="00BF688C">
        <w:rPr>
          <w:noProof/>
        </w:rPr>
        <w:t>[</w:t>
      </w:r>
      <w:hyperlink w:anchor="_ENREF_39" w:tooltip="Guite, 2006 #623" w:history="1">
        <w:r w:rsidR="00BF688C">
          <w:rPr>
            <w:noProof/>
          </w:rPr>
          <w:t>39</w:t>
        </w:r>
      </w:hyperlink>
      <w:r w:rsidR="00BF688C">
        <w:rPr>
          <w:noProof/>
        </w:rPr>
        <w:t>]</w:t>
      </w:r>
      <w:r w:rsidRPr="00E4038D">
        <w:fldChar w:fldCharType="end"/>
      </w:r>
      <w:r w:rsidRPr="00E4038D">
        <w:t xml:space="preserve">, motivation, confidence </w:t>
      </w:r>
      <w:r w:rsidRPr="00E4038D">
        <w:fldChar w:fldCharType="begin"/>
      </w:r>
      <w:r w:rsidR="00BF688C">
        <w:instrText xml:space="preserve"> ADDIN EN.CITE &lt;EndNote&gt;&lt;Cite&gt;&lt;Author&gt;Brand&lt;/Author&gt;&lt;Year&gt;2011&lt;/Year&gt;&lt;RecNum&gt;624&lt;/RecNum&gt;&lt;DisplayText&gt;[40, 41]&lt;/DisplayText&gt;&lt;record&gt;&lt;rec-number&gt;624&lt;/rec-number&gt;&lt;foreign-keys&gt;&lt;key app="EN" db-id="dfe5tsapw0atabe2a9tx0spsrrzfvxxewvv5" timestamp="1732084574"&gt;624&lt;/key&gt;&lt;/foreign-keys&gt;&lt;ref-type name="Journal Article"&gt;17&lt;/ref-type&gt;&lt;contributors&gt;&lt;authors&gt;&lt;author&gt;Brand, A.&lt;/author&gt;&lt;/authors&gt;&lt;/contributors&gt;&lt;titles&gt;&lt;title&gt;Designed for life&lt;/title&gt;&lt;secondary-title&gt;Learning Disability Today&lt;/secondary-title&gt;&lt;/titles&gt;&lt;periodical&gt;&lt;full-title&gt;Learning Disability Today&lt;/full-title&gt;&lt;/periodical&gt;&lt;pages&gt;20-22&lt;/pages&gt;&lt;volume&gt;11&lt;/volume&gt;&lt;num-vols&gt;6&lt;/num-vols&gt;&lt;dates&gt;&lt;year&gt;2011&lt;/year&gt;&lt;/dates&gt;&lt;urls&gt;&lt;/urls&gt;&lt;/record&gt;&lt;/Cite&gt;&lt;Cite&gt;&lt;Author&gt;Lowe&lt;/Author&gt;&lt;Year&gt;2014&lt;/Year&gt;&lt;RecNum&gt;625&lt;/RecNum&gt;&lt;record&gt;&lt;rec-number&gt;625&lt;/rec-number&gt;&lt;foreign-keys&gt;&lt;key app="EN" db-id="dfe5tsapw0atabe2a9tx0spsrrzfvxxewvv5" timestamp="1732084638"&gt;625&lt;/key&gt;&lt;/foreign-keys&gt;&lt;ref-type name="Journal Article"&gt;17&lt;/ref-type&gt;&lt;contributors&gt;&lt;authors&gt;&lt;author&gt;Lowe, C.&lt;/author&gt;&lt;author&gt;Gaudion, K.&lt;/author&gt;&lt;author&gt;McGinley, C.&lt;/author&gt;&lt;author&gt;Kew, Alex&lt;/author&gt;&lt;/authors&gt;&lt;/contributors&gt;&lt;titles&gt;&lt;title&gt;Designing living environments with adults with autism&lt;/title&gt;&lt;secondary-title&gt;Tizard Learning Disability Review&lt;/secondary-title&gt;&lt;/titles&gt;&lt;periodical&gt;&lt;full-title&gt;Tizard Learning Disability Review&lt;/full-title&gt;&lt;/periodical&gt;&lt;pages&gt;63-72&lt;/pages&gt;&lt;volume&gt;19&lt;/volume&gt;&lt;number&gt;2&lt;/number&gt;&lt;dates&gt;&lt;year&gt;2014&lt;/year&gt;&lt;/dates&gt;&lt;publisher&gt;Emerald Group Publishing Limited&lt;/publisher&gt;&lt;isbn&gt;1359-5474&lt;/isbn&gt;&lt;urls&gt;&lt;related-urls&gt;&lt;url&gt;https://doi.org/10.1108/TLDR-01-2013-0002&lt;/url&gt;&lt;/related-urls&gt;&lt;/urls&gt;&lt;electronic-resource-num&gt;10.1108/TLDR-01-2013-0002&lt;/electronic-resource-num&gt;&lt;access-date&gt;2024/11/20&lt;/access-date&gt;&lt;/record&gt;&lt;/Cite&gt;&lt;/EndNote&gt;</w:instrText>
      </w:r>
      <w:r w:rsidRPr="00E4038D">
        <w:fldChar w:fldCharType="separate"/>
      </w:r>
      <w:r w:rsidR="00BF688C">
        <w:rPr>
          <w:noProof/>
        </w:rPr>
        <w:t>[</w:t>
      </w:r>
      <w:hyperlink w:anchor="_ENREF_40" w:tooltip="Brand, 2011 #624" w:history="1">
        <w:r w:rsidR="00BF688C">
          <w:rPr>
            <w:noProof/>
          </w:rPr>
          <w:t>40</w:t>
        </w:r>
      </w:hyperlink>
      <w:r w:rsidR="00BF688C">
        <w:rPr>
          <w:noProof/>
        </w:rPr>
        <w:t xml:space="preserve">, </w:t>
      </w:r>
      <w:hyperlink w:anchor="_ENREF_41" w:tooltip="Lowe, 2014 #625" w:history="1">
        <w:r w:rsidR="00BF688C">
          <w:rPr>
            <w:noProof/>
          </w:rPr>
          <w:t>41</w:t>
        </w:r>
      </w:hyperlink>
      <w:r w:rsidR="00BF688C">
        <w:rPr>
          <w:noProof/>
        </w:rPr>
        <w:t>]</w:t>
      </w:r>
      <w:r w:rsidRPr="00E4038D">
        <w:fldChar w:fldCharType="end"/>
      </w:r>
      <w:r w:rsidRPr="00E4038D">
        <w:t xml:space="preserve">, independence and overall quality of life </w:t>
      </w:r>
      <w:r w:rsidRPr="00E4038D">
        <w:fldChar w:fldCharType="begin"/>
      </w:r>
      <w:r w:rsidR="00BF688C">
        <w:instrText xml:space="preserve"> ADDIN EN.CITE &lt;EndNote&gt;&lt;Cite&gt;&lt;Author&gt;Ahrentzen&lt;/Author&gt;&lt;Year&gt;2009&lt;/Year&gt;&lt;RecNum&gt;627&lt;/RecNum&gt;&lt;DisplayText&gt;[42]&lt;/DisplayText&gt;&lt;record&gt;&lt;rec-number&gt;627&lt;/rec-number&gt;&lt;foreign-keys&gt;&lt;key app="EN" db-id="dfe5tsapw0atabe2a9tx0spsrrzfvxxewvv5" timestamp="1732085101"&gt;627&lt;/key&gt;&lt;/foreign-keys&gt;&lt;ref-type name="Book"&gt;6&lt;/ref-type&gt;&lt;contributors&gt;&lt;authors&gt;&lt;author&gt;Ahrentzen, S.&lt;/author&gt;&lt;author&gt;Barger, T.&lt;/author&gt;&lt;author&gt;Bleckbourn, J.&lt;/author&gt;&lt;author&gt;Bosworth, G.&lt;/author&gt;&lt;author&gt;Gerhardt, P.&lt;/author&gt;&lt;author&gt;Hannah, N.&lt;/author&gt;&lt;author&gt;Harris, P.&lt;/author&gt;&lt;author&gt;Oakes, M.&lt;/author&gt;&lt;author&gt;Resnik, D.D.&lt;/author&gt;&lt;author&gt;Steele, K&lt;/author&gt;&lt;/authors&gt;&lt;/contributors&gt;&lt;titles&gt;&lt;title&gt;Opening Doors: A Discussion Of Residential Options for Adults Living with Autism and Related Disorders&lt;/title&gt;&lt;/titles&gt;&lt;dates&gt;&lt;year&gt;2009&lt;/year&gt;&lt;/dates&gt;&lt;pub-location&gt;Phoenix, Arizona&lt;/pub-location&gt;&lt;publisher&gt;Urban Land Institute Arizona, Southwest Autism Research &amp;amp; Resource Center and Arizona State University&lt;/publisher&gt;&lt;urls&gt;&lt;related-urls&gt;&lt;url&gt;&lt;style face="bold" font="default" size="100%"&gt;https://firstplaceglobal.org/wp-content/uploads/openingdoors_print_042610_001.pdf&lt;/style&gt;&lt;/url&gt;&lt;/related-urls&gt;&lt;/urls&gt;&lt;/record&gt;&lt;/Cite&gt;&lt;/EndNote&gt;</w:instrText>
      </w:r>
      <w:r w:rsidRPr="00E4038D">
        <w:fldChar w:fldCharType="separate"/>
      </w:r>
      <w:r w:rsidR="00BF688C">
        <w:rPr>
          <w:noProof/>
        </w:rPr>
        <w:t>[</w:t>
      </w:r>
      <w:hyperlink w:anchor="_ENREF_42" w:tooltip="Ahrentzen, 2009 #627" w:history="1">
        <w:r w:rsidR="00BF688C">
          <w:rPr>
            <w:noProof/>
          </w:rPr>
          <w:t>42</w:t>
        </w:r>
      </w:hyperlink>
      <w:r w:rsidR="00BF688C">
        <w:rPr>
          <w:noProof/>
        </w:rPr>
        <w:t>]</w:t>
      </w:r>
      <w:r w:rsidRPr="00E4038D">
        <w:fldChar w:fldCharType="end"/>
      </w:r>
      <w:r w:rsidRPr="00E4038D">
        <w:t>.</w:t>
      </w:r>
    </w:p>
    <w:p w14:paraId="661D8DFC" w14:textId="77777777" w:rsidR="006246EE" w:rsidRDefault="006246EE" w:rsidP="006246EE">
      <w:pPr>
        <w:pStyle w:val="GLHeading4"/>
      </w:pPr>
      <w:r>
        <w:t>Healthcare settings</w:t>
      </w:r>
    </w:p>
    <w:p w14:paraId="16DCEBAB" w14:textId="4EC56457" w:rsidR="006246EE" w:rsidRPr="00242044" w:rsidRDefault="006246EE" w:rsidP="006246EE">
      <w:pPr>
        <w:pStyle w:val="GLBodytext"/>
      </w:pPr>
      <w:r w:rsidRPr="00242044">
        <w:t xml:space="preserve">Autistic individuals are considerably more likely to present to emergency departments (ED) </w:t>
      </w:r>
      <w:r w:rsidRPr="00242044">
        <w:fldChar w:fldCharType="begin">
          <w:fldData xml:space="preserve">PEVuZE5vdGU+PENpdGU+PEF1dGhvcj5MaXU8L0F1dGhvcj48WWVhcj4yMDE3PC9ZZWFyPjxSZWNO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</w:fldData>
        </w:fldChar>
      </w:r>
      <w:r w:rsidR="00BF688C">
        <w:instrText xml:space="preserve"> ADDIN EN.CITE </w:instrText>
      </w:r>
      <w:r w:rsidR="00BF688C">
        <w:fldChar w:fldCharType="begin">
          <w:fldData xml:space="preserve">PEVuZE5vdGU+PENpdGU+PEF1dGhvcj5MaXU8L0F1dGhvcj48WWVhcj4yMDE3PC9ZZWFyPjxSZWNO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</w:fldData>
        </w:fldChar>
      </w:r>
      <w:r w:rsidR="00BF688C">
        <w:instrText xml:space="preserve"> ADDIN EN.CITE.DATA </w:instrText>
      </w:r>
      <w:r w:rsidR="00BF688C">
        <w:fldChar w:fldCharType="end"/>
      </w:r>
      <w:r w:rsidRPr="00242044">
        <w:fldChar w:fldCharType="separate"/>
      </w:r>
      <w:r w:rsidR="00BF688C">
        <w:rPr>
          <w:noProof/>
        </w:rPr>
        <w:t>[</w:t>
      </w:r>
      <w:hyperlink w:anchor="_ENREF_43" w:tooltip="Liu, 2017 #628" w:history="1">
        <w:r w:rsidR="00BF688C">
          <w:rPr>
            <w:noProof/>
          </w:rPr>
          <w:t>43</w:t>
        </w:r>
      </w:hyperlink>
      <w:r w:rsidR="00BF688C">
        <w:rPr>
          <w:noProof/>
        </w:rPr>
        <w:t xml:space="preserve">, </w:t>
      </w:r>
      <w:hyperlink w:anchor="_ENREF_44" w:tooltip="Lytle, 2018 #629" w:history="1">
        <w:r w:rsidR="00BF688C">
          <w:rPr>
            <w:noProof/>
          </w:rPr>
          <w:t>44</w:t>
        </w:r>
      </w:hyperlink>
      <w:r w:rsidR="00BF688C">
        <w:rPr>
          <w:noProof/>
        </w:rPr>
        <w:t>]</w:t>
      </w:r>
      <w:r w:rsidRPr="00242044">
        <w:fldChar w:fldCharType="end"/>
      </w:r>
      <w:r w:rsidRPr="00242044">
        <w:t xml:space="preserve">, and experience higher rates of chronic health conditions and health disparity compared with non-autistic people </w:t>
      </w:r>
      <w:r w:rsidRPr="00242044">
        <w:fldChar w:fldCharType="begin">
          <w:fldData xml:space="preserve">PEVuZE5vdGU+PENpdGU+PEF1dGhvcj5Dcm9lbjwvQXV0aG9yPjxZZWFyPjIwMTU8L1llYXI+PFJl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d29yZD5Zb3VuZyBBZHVsdDwva2V5d29yZD48a2V5d29yZD5hdXRpc208L2tleXdvcmQ+PGtleXdv
cmQ+aW50ZWxsZWN0dWFsIGRpc2FiaWxpdHk8L2tleXdvcmQ+PGtleXdvcmQ+bGlua2VkIGRhdGE8
L2tleXdvcmQ+PGtleXdvcmQ+bW9ydGFsaXR5PC9rZXl3b3JkPjwva2V5d29yZHM+PGRhdGVzPjx5
ZWFyPjIwMTk8L3llYXI+PHB1Yi1kYXRlcz48ZGF0ZT5NYXk8L2RhdGU+PC9wdWItZGF0ZXM+PC9k
YXRlcz48aXNibj4xOTM5LTM4MDY8L2lzYm4+PGFjY2Vzc2lvbi1udW0+MzA4MDIzNjQ8L2FjY2Vz
c2lvbi1udW0+PHVybHM+PC91cmxzPjxlbGVjdHJvbmljLXJlc291cmNlLW51bT4xMC4xMDAyL2F1
ci4yMDg2PC9lbGVjdHJvbmljLXJlc291cmNlLW51bT48cmVtb3RlLWRhdGFiYXNlLXByb3ZpZGVy
Pk5MTTwvcmVtb3RlLWRhdGFiYXNlLXByb3ZpZGVyPjxsYW5ndWFnZT5lbmc8L2xhbmd1YWdlPjwv
cmVjb3JkPjwvQ2l0ZT48L0VuZE5vdGU+
</w:fldData>
        </w:fldChar>
      </w:r>
      <w:r w:rsidR="00BF688C">
        <w:instrText xml:space="preserve"> ADDIN EN.CITE </w:instrText>
      </w:r>
      <w:r w:rsidR="00BF688C">
        <w:fldChar w:fldCharType="begin">
          <w:fldData xml:space="preserve">PEVuZE5vdGU+PENpdGU+PEF1dGhvcj5Dcm9lbjwvQXV0aG9yPjxZZWFyPjIwMTU8L1llYXI+PFJl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d29yZD5Zb3VuZyBBZHVsdDwva2V5d29yZD48a2V5d29yZD5hdXRpc208L2tleXdvcmQ+PGtleXdv
cmQ+aW50ZWxsZWN0dWFsIGRpc2FiaWxpdHk8L2tleXdvcmQ+PGtleXdvcmQ+bGlua2VkIGRhdGE8
L2tleXdvcmQ+PGtleXdvcmQ+bW9ydGFsaXR5PC9rZXl3b3JkPjwva2V5d29yZHM+PGRhdGVzPjx5
ZWFyPjIwMTk8L3llYXI+PHB1Yi1kYXRlcz48ZGF0ZT5NYXk8L2RhdGU+PC9wdWItZGF0ZXM+PC9k
YXRlcz48aXNibj4xOTM5LTM4MDY8L2lzYm4+PGFjY2Vzc2lvbi1udW0+MzA4MDIzNjQ8L2FjY2Vz
c2lvbi1udW0+PHVybHM+PC91cmxzPjxlbGVjdHJvbmljLXJlc291cmNlLW51bT4xMC4xMDAyL2F1
ci4yMDg2PC9lbGVjdHJvbmljLXJlc291cmNlLW51bT48cmVtb3RlLWRhdGFiYXNlLXByb3ZpZGVy
Pk5MTTwvcmVtb3RlLWRhdGFiYXNlLXByb3ZpZGVyPjxsYW5ndWFnZT5lbmc8L2xhbmd1YWdlPjwv
cmVjb3JkPjwvQ2l0ZT48L0VuZE5vdGU+
</w:fldData>
        </w:fldChar>
      </w:r>
      <w:r w:rsidR="00BF688C">
        <w:instrText xml:space="preserve"> ADDIN EN.CITE.DATA </w:instrText>
      </w:r>
      <w:r w:rsidR="00BF688C">
        <w:fldChar w:fldCharType="end"/>
      </w:r>
      <w:r w:rsidRPr="00242044">
        <w:fldChar w:fldCharType="separate"/>
      </w:r>
      <w:r w:rsidR="00BF688C">
        <w:rPr>
          <w:noProof/>
        </w:rPr>
        <w:t>[</w:t>
      </w:r>
      <w:hyperlink w:anchor="_ENREF_45" w:tooltip="Croen, 2015 #631" w:history="1">
        <w:r w:rsidR="00BF688C">
          <w:rPr>
            <w:noProof/>
          </w:rPr>
          <w:t>45</w:t>
        </w:r>
      </w:hyperlink>
      <w:r w:rsidR="00BF688C">
        <w:rPr>
          <w:noProof/>
        </w:rPr>
        <w:t xml:space="preserve">, </w:t>
      </w:r>
      <w:hyperlink w:anchor="_ENREF_46" w:tooltip="Hwang, 2019 #630" w:history="1">
        <w:r w:rsidR="00BF688C">
          <w:rPr>
            <w:noProof/>
          </w:rPr>
          <w:t>46</w:t>
        </w:r>
      </w:hyperlink>
      <w:r w:rsidR="00BF688C">
        <w:rPr>
          <w:noProof/>
        </w:rPr>
        <w:t>]</w:t>
      </w:r>
      <w:r w:rsidRPr="00242044">
        <w:fldChar w:fldCharType="end"/>
      </w:r>
      <w:r w:rsidRPr="00242044">
        <w:t xml:space="preserve">. Healthcare environments, particularly emergency departments, are often overwhelming for autistic individuals due to chaotic, unfamiliar, unpredictable and sensory-intense conditions. These environments can exacerbate distress for patients and their families. Modifications to noise, lighting, and layout can create safer and more accessible healthcare spaces </w:t>
      </w:r>
      <w:r w:rsidRPr="00242044">
        <w:fldChar w:fldCharType="begin"/>
      </w:r>
      <w:r w:rsidRPr="00242044">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Pr="00242044">
        <w:fldChar w:fldCharType="separate"/>
      </w:r>
      <w:r w:rsidRPr="00242044">
        <w:t>[</w:t>
      </w:r>
      <w:hyperlink w:anchor="_ENREF_22" w:tooltip="Sadatsafavi, 2023 #287" w:history="1">
        <w:r w:rsidR="00BF688C" w:rsidRPr="00242044">
          <w:t>22</w:t>
        </w:r>
      </w:hyperlink>
      <w:r w:rsidRPr="00242044">
        <w:t>]</w:t>
      </w:r>
      <w:r w:rsidRPr="00242044">
        <w:fldChar w:fldCharType="end"/>
      </w:r>
      <w:r w:rsidRPr="00242044">
        <w:t xml:space="preserve">. </w:t>
      </w:r>
    </w:p>
    <w:p w14:paraId="40A0258B" w14:textId="1687796C" w:rsidR="00667127" w:rsidRDefault="00667127" w:rsidP="00667127">
      <w:pPr>
        <w:pStyle w:val="GLHeading4"/>
      </w:pPr>
      <w:r>
        <w:t>Education</w:t>
      </w:r>
      <w:r w:rsidR="00884BEE">
        <w:t xml:space="preserve"> settings</w:t>
      </w:r>
    </w:p>
    <w:p w14:paraId="046ECB8F" w14:textId="42B5A18F" w:rsidR="00956E7F" w:rsidRPr="008B0400" w:rsidRDefault="00956E7F" w:rsidP="008B0400">
      <w:pPr>
        <w:pStyle w:val="GLBodytext"/>
      </w:pPr>
      <w:r w:rsidRPr="008B0400">
        <w:t xml:space="preserve">Sensory stimuli in schools can significantly affect autistic children’s learning and behaviour </w:t>
      </w:r>
      <w:r w:rsidRPr="008B0400">
        <w:fldChar w:fldCharType="begin"/>
      </w:r>
      <w:r w:rsidRPr="008B040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Pr="008B0400">
        <w:fldChar w:fldCharType="separate"/>
      </w:r>
      <w:r w:rsidRPr="008B0400">
        <w:t>[</w:t>
      </w:r>
      <w:hyperlink w:anchor="_ENREF_19" w:tooltip="Dargue, 2022 #27" w:history="1">
        <w:r w:rsidR="00BF688C" w:rsidRPr="008B0400">
          <w:t>19</w:t>
        </w:r>
      </w:hyperlink>
      <w:r w:rsidRPr="008B0400">
        <w:t>]</w:t>
      </w:r>
      <w:r w:rsidRPr="008B0400">
        <w:fldChar w:fldCharType="end"/>
      </w:r>
      <w:r w:rsidRPr="008B0400">
        <w:t>. For instance, noise has been linked to task avoidance</w:t>
      </w:r>
      <w:r w:rsidR="008B0400" w:rsidRPr="008B0400">
        <w:t xml:space="preserve"> </w:t>
      </w:r>
      <w:r w:rsidR="008B0400" w:rsidRPr="008B0400">
        <w:fldChar w:fldCharType="begin"/>
      </w:r>
      <w:r w:rsidR="00BF688C">
        <w:instrText xml:space="preserve"> ADDIN EN.CITE &lt;EndNote&gt;&lt;Cite&gt;&lt;Author&gt;Piller&lt;/Author&gt;&lt;Year&gt;2016&lt;/Year&gt;&lt;RecNum&gt;632&lt;/RecNum&gt;&lt;DisplayText&gt;[47]&lt;/DisplayText&gt;&lt;record&gt;&lt;rec-number&gt;632&lt;/rec-number&gt;&lt;foreign-keys&gt;&lt;key app="EN" db-id="dfe5tsapw0atabe2a9tx0spsrrzfvxxewvv5" timestamp="1732090736"&gt;632&lt;/key&gt;&lt;/foreign-keys&gt;&lt;ref-type name="Journal Article"&gt;17&lt;/ref-type&gt;&lt;contributors&gt;&lt;authors&gt;&lt;author&gt;Piller, A.&lt;/author&gt;&lt;author&gt;Pfeiffer, B.&lt;/author&gt;&lt;/authors&gt;&lt;/contributors&gt;&lt;auth-address&gt;Piller Child Development, Phoenix, AZ, USA aimee.piller@pillerchilddevelopment.com.&amp;#xD;Temple University, Philadelphia, PA, USA.&lt;/auth-address&gt;&lt;titles&gt;&lt;title&gt;The Sensory Environment and Participation of Preschool Children With Autism Spectrum Disorder&lt;/title&gt;&lt;secondary-title&gt;OTJR (Thorofare N J)&lt;/secondary-title&gt;&lt;/titles&gt;&lt;periodical&gt;&lt;full-title&gt;OTJR (Thorofare N J)&lt;/full-title&gt;&lt;/periodical&gt;&lt;pages&gt;103-11&lt;/pages&gt;&lt;volume&gt;36&lt;/volume&gt;&lt;number&gt;3&lt;/number&gt;&lt;keywords&gt;&lt;keyword&gt;Adult&lt;/keyword&gt;&lt;keyword&gt;Attitude&lt;/keyword&gt;&lt;keyword&gt;*Autism Spectrum Disorder&lt;/keyword&gt;&lt;keyword&gt;Child, Preschool&lt;/keyword&gt;&lt;keyword&gt;Cognition&lt;/keyword&gt;&lt;keyword&gt;*Environment&lt;/keyword&gt;&lt;keyword&gt;*Environment Design&lt;/keyword&gt;&lt;keyword&gt;Female&lt;/keyword&gt;&lt;keyword&gt;Humans&lt;/keyword&gt;&lt;keyword&gt;Interpersonal Relations&lt;/keyword&gt;&lt;keyword&gt;*Learning&lt;/keyword&gt;&lt;keyword&gt;Male&lt;/keyword&gt;&lt;keyword&gt;Mental Processes&lt;/keyword&gt;&lt;keyword&gt;Middle Aged&lt;/keyword&gt;&lt;keyword&gt;Occupational Therapists&lt;/keyword&gt;&lt;keyword&gt;*Play and Playthings&lt;/keyword&gt;&lt;keyword&gt;School Teachers&lt;/keyword&gt;&lt;keyword&gt;*Schools&lt;/keyword&gt;&lt;keyword&gt;*Sensation&lt;/keyword&gt;&lt;keyword&gt;Social Participation&lt;/keyword&gt;&lt;keyword&gt;Young Adult&lt;/keyword&gt;&lt;keyword&gt;environment&lt;/keyword&gt;&lt;keyword&gt;participation&lt;/keyword&gt;&lt;keyword&gt;sensory&lt;/keyword&gt;&lt;/keywords&gt;&lt;dates&gt;&lt;year&gt;2016&lt;/year&gt;&lt;pub-dates&gt;&lt;date&gt;Jul&lt;/date&gt;&lt;/pub-dates&gt;&lt;/dates&gt;&lt;isbn&gt;1539-4492&lt;/isbn&gt;&lt;accession-num&gt;27618846&lt;/accession-num&gt;&lt;urls&gt;&lt;/urls&gt;&lt;electronic-resource-num&gt;10.1177/1539449216665116&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47" w:tooltip="Piller, 2016 #632" w:history="1">
        <w:r w:rsidR="00BF688C">
          <w:rPr>
            <w:noProof/>
          </w:rPr>
          <w:t>47</w:t>
        </w:r>
      </w:hyperlink>
      <w:r w:rsidR="00BF688C">
        <w:rPr>
          <w:noProof/>
        </w:rPr>
        <w:t>]</w:t>
      </w:r>
      <w:r w:rsidR="008B0400" w:rsidRPr="008B0400">
        <w:fldChar w:fldCharType="end"/>
      </w:r>
      <w:r w:rsidRPr="008B0400">
        <w:t>, reduced engagement</w:t>
      </w:r>
      <w:r w:rsidR="008B0400" w:rsidRPr="008B0400">
        <w:t xml:space="preserve"> </w:t>
      </w:r>
      <w:r w:rsidR="008B0400" w:rsidRPr="008B0400">
        <w:fldChar w:fldCharType="begin"/>
      </w:r>
      <w:r w:rsidR="00BF688C">
        <w:instrText xml:space="preserve"> ADDIN EN.CITE &lt;EndNote&gt;&lt;Cite&gt;&lt;Author&gt;Ashburner&lt;/Author&gt;&lt;Year&gt;2008&lt;/Year&gt;&lt;RecNum&gt;633&lt;/RecNum&gt;&lt;DisplayText&gt;[48]&lt;/DisplayText&gt;&lt;record&gt;&lt;rec-number&gt;633&lt;/rec-number&gt;&lt;foreign-keys&gt;&lt;key app="EN" db-id="dfe5tsapw0atabe2a9tx0spsrrzfvxxewvv5" timestamp="1732090779"&gt;633&lt;/key&gt;&lt;/foreign-keys&gt;&lt;ref-type name="Journal Article"&gt;17&lt;/ref-type&gt;&lt;contributors&gt;&lt;authors&gt;&lt;author&gt;Ashburner, J.&lt;/author&gt;&lt;author&gt;Ziviani, J.&lt;/author&gt;&lt;author&gt;Rodger, S.&lt;/author&gt;&lt;/authors&gt;&lt;/contributors&gt;&lt;auth-address&gt;Autism Queensland, PO Box 354, Sunnybank, Queensland, Australia 4109. jilla@autismqld.com.au&lt;/auth-address&gt;&lt;titles&gt;&lt;title&gt;Sensory processing and classroom emotional, behavioral, and educational outcomes in children with autism spectrum disorder&lt;/title&gt;&lt;secondary-title&gt;Am J Occup Ther&lt;/secondary-title&gt;&lt;/titles&gt;&lt;periodical&gt;&lt;full-title&gt;Am J Occup Ther&lt;/full-title&gt;&lt;/periodical&gt;&lt;pages&gt;564-73&lt;/pages&gt;&lt;volume&gt;62&lt;/volume&gt;&lt;number&gt;5&lt;/number&gt;&lt;keywords&gt;&lt;keyword&gt;Attention Deficit Disorder with Hyperactivity/complications/diagnosis&lt;/keyword&gt;&lt;keyword&gt;Case-Control Studies&lt;/keyword&gt;&lt;keyword&gt;Child&lt;/keyword&gt;&lt;keyword&gt;Child Development Disorders, Pervasive/*complications&lt;/keyword&gt;&lt;keyword&gt;Educational Status&lt;/keyword&gt;&lt;keyword&gt;Female&lt;/keyword&gt;&lt;keyword&gt;Humans&lt;/keyword&gt;&lt;keyword&gt;Male&lt;/keyword&gt;&lt;keyword&gt;Sensation Disorders/*complications/*diagnosis&lt;/keyword&gt;&lt;/keywords&gt;&lt;dates&gt;&lt;year&gt;2008&lt;/year&gt;&lt;pub-dates&gt;&lt;date&gt;Sep-Oct&lt;/date&gt;&lt;/pub-dates&gt;&lt;/dates&gt;&lt;isbn&gt;0272-9490 (Print)&amp;#xD;0272-9490&lt;/isbn&gt;&lt;accession-num&gt;18826017&lt;/accession-num&gt;&lt;urls&gt;&lt;/urls&gt;&lt;electronic-resource-num&gt;10.5014/ajot.62.5.564&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48" w:tooltip="Ashburner, 2008 #633" w:history="1">
        <w:r w:rsidR="00BF688C">
          <w:rPr>
            <w:noProof/>
          </w:rPr>
          <w:t>48</w:t>
        </w:r>
      </w:hyperlink>
      <w:r w:rsidR="00BF688C">
        <w:rPr>
          <w:noProof/>
        </w:rPr>
        <w:t>]</w:t>
      </w:r>
      <w:r w:rsidR="008B0400" w:rsidRPr="008B0400">
        <w:fldChar w:fldCharType="end"/>
      </w:r>
      <w:r w:rsidRPr="008B0400">
        <w:t xml:space="preserve">, </w:t>
      </w:r>
      <w:r w:rsidR="008B0400" w:rsidRPr="008B0400">
        <w:t xml:space="preserve">avoidant behaviours (e.g. covering ears) </w:t>
      </w:r>
      <w:r w:rsidR="008B0400" w:rsidRPr="008B0400">
        <w:fldChar w:fldCharType="begin"/>
      </w:r>
      <w:r w:rsidR="00BF688C">
        <w:instrText xml:space="preserve"> ADDIN EN.CITE &lt;EndNote&gt;&lt;Cite&gt;&lt;Author&gt;Kanakri&lt;/Author&gt;&lt;Year&gt;2016&lt;/Year&gt;&lt;RecNum&gt;634&lt;/RecNum&gt;&lt;DisplayText&gt;[49]&lt;/DisplayText&gt;&lt;record&gt;&lt;rec-number&gt;634&lt;/rec-number&gt;&lt;foreign-keys&gt;&lt;key app="EN" db-id="dfe5tsapw0atabe2a9tx0spsrrzfvxxewvv5" timestamp="1732090838"&gt;634&lt;/key&gt;&lt;/foreign-keys&gt;&lt;ref-type name="Journal Article"&gt;17&lt;/ref-type&gt;&lt;contributors&gt;&lt;authors&gt;&lt;author&gt;Kanakri, Shireen M.&lt;/author&gt;&lt;author&gt;Shepley, Mardelle&lt;/author&gt;&lt;author&gt;Tassinary, Louis G.&lt;/author&gt;&lt;author&gt;Varni, James W.&lt;/author&gt;&lt;author&gt;Fawaz, Haitham M.&lt;/author&gt;&lt;/authors&gt;&lt;/contributors&gt;&lt;titles&gt;&lt;title&gt;An Observational Study of Classroom Acoustical Design and Repetitive Behaviors in Children With Autism&lt;/title&gt;&lt;secondary-title&gt;Environment and Behavior&lt;/secondary-title&gt;&lt;/titles&gt;&lt;periodical&gt;&lt;full-title&gt;Environment and Behavior&lt;/full-title&gt;&lt;/periodical&gt;&lt;pages&gt;847-873&lt;/pages&gt;&lt;volume&gt;49&lt;/volume&gt;&lt;number&gt;8&lt;/number&gt;&lt;dates&gt;&lt;year&gt;2016&lt;/year&gt;&lt;pub-dates&gt;&lt;date&gt;2017/10/01&lt;/date&gt;&lt;/pub-dates&gt;&lt;/dates&gt;&lt;publisher&gt;SAGE Publications Inc&lt;/publisher&gt;&lt;isbn&gt;0013-9165&lt;/isbn&gt;&lt;urls&gt;&lt;related-urls&gt;&lt;url&gt;https://doi.org/10.1177/0013916516669389&lt;/url&gt;&lt;/related-urls&gt;&lt;/urls&gt;&lt;electronic-resource-num&gt;10.1177/0013916516669389&lt;/electronic-resource-num&gt;&lt;access-date&gt;2024/11/20&lt;/access-date&gt;&lt;/record&gt;&lt;/Cite&gt;&lt;/EndNote&gt;</w:instrText>
      </w:r>
      <w:r w:rsidR="008B0400" w:rsidRPr="008B0400">
        <w:fldChar w:fldCharType="separate"/>
      </w:r>
      <w:r w:rsidR="00BF688C">
        <w:rPr>
          <w:noProof/>
        </w:rPr>
        <w:t>[</w:t>
      </w:r>
      <w:hyperlink w:anchor="_ENREF_49" w:tooltip="Kanakri, 2016 #634" w:history="1">
        <w:r w:rsidR="00BF688C">
          <w:rPr>
            <w:noProof/>
          </w:rPr>
          <w:t>49</w:t>
        </w:r>
      </w:hyperlink>
      <w:r w:rsidR="00BF688C">
        <w:rPr>
          <w:noProof/>
        </w:rPr>
        <w:t>]</w:t>
      </w:r>
      <w:r w:rsidR="008B0400" w:rsidRPr="008B0400">
        <w:fldChar w:fldCharType="end"/>
      </w:r>
      <w:r w:rsidR="008B0400" w:rsidRPr="008B0400">
        <w:t xml:space="preserve">, and increased behaviours of concern </w:t>
      </w:r>
      <w:r w:rsidR="008B0400" w:rsidRPr="008B0400">
        <w:fldChar w:fldCharType="begin"/>
      </w:r>
      <w:r w:rsidR="00BF688C">
        <w:instrText xml:space="preserve"> ADDIN EN.CITE &lt;EndNote&gt;&lt;Cite&gt;&lt;Author&gt;Lane&lt;/Author&gt;&lt;Year&gt;2010&lt;/Year&gt;&lt;RecNum&gt;635&lt;/RecNum&gt;&lt;DisplayText&gt;[50]&lt;/DisplayText&gt;&lt;record&gt;&lt;rec-number&gt;635&lt;/rec-number&gt;&lt;foreign-keys&gt;&lt;key app="EN" db-id="dfe5tsapw0atabe2a9tx0spsrrzfvxxewvv5" timestamp="1732090885"&gt;635&lt;/key&gt;&lt;/foreign-keys&gt;&lt;ref-type name="Journal Article"&gt;17&lt;/ref-type&gt;&lt;contributors&gt;&lt;authors&gt;&lt;author&gt;Lane, A. E.&lt;/author&gt;&lt;author&gt;Young, R. L.&lt;/author&gt;&lt;author&gt;Baker, A. E.&lt;/author&gt;&lt;author&gt;Angley, M. T.&lt;/author&gt;&lt;/authors&gt;&lt;/contributors&gt;&lt;auth-address&gt;School of Allied Medical Professions, The Ohio State University, Columbus, OH 43210, USA. lane.350@osu.edu&lt;/auth-address&gt;&lt;titles&gt;&lt;title&gt;Sensory processing subtypes in autism: association with adaptive behavior&lt;/title&gt;&lt;secondary-title&gt;J Autism Dev Disord&lt;/secondary-title&gt;&lt;/titles&gt;&lt;periodical&gt;&lt;full-title&gt;J Autism Dev Disord&lt;/full-title&gt;&lt;/periodical&gt;&lt;pages&gt;112-22&lt;/pages&gt;&lt;volume&gt;40&lt;/volume&gt;&lt;number&gt;1&lt;/number&gt;&lt;edition&gt;20090731&lt;/edition&gt;&lt;keywords&gt;&lt;keyword&gt;*Adaptation, Psychological&lt;/keyword&gt;&lt;keyword&gt;Autistic Disorder/*complications&lt;/keyword&gt;&lt;keyword&gt;Child&lt;/keyword&gt;&lt;keyword&gt;Child, Preschool&lt;/keyword&gt;&lt;keyword&gt;Communication&lt;/keyword&gt;&lt;keyword&gt;Female&lt;/keyword&gt;&lt;keyword&gt;Humans&lt;/keyword&gt;&lt;keyword&gt;Male&lt;/keyword&gt;&lt;keyword&gt;Psychological Tests&lt;/keyword&gt;&lt;keyword&gt;Psychometrics&lt;/keyword&gt;&lt;keyword&gt;Sensation Disorders/*classification/diagnosis/*etiology&lt;/keyword&gt;&lt;keyword&gt;Severity of Illness Index&lt;/keyword&gt;&lt;/keywords&gt;&lt;dates&gt;&lt;year&gt;2010&lt;/year&gt;&lt;pub-dates&gt;&lt;date&gt;Jan&lt;/date&gt;&lt;/pub-dates&gt;&lt;/dates&gt;&lt;isbn&gt;0162-3257&lt;/isbn&gt;&lt;accession-num&gt;19644746&lt;/accession-num&gt;&lt;urls&gt;&lt;/urls&gt;&lt;electronic-resource-num&gt;10.1007/s10803-009-0840-2&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50" w:tooltip="Lane, 2010 #635" w:history="1">
        <w:r w:rsidR="00BF688C">
          <w:rPr>
            <w:noProof/>
          </w:rPr>
          <w:t>50</w:t>
        </w:r>
      </w:hyperlink>
      <w:r w:rsidR="00BF688C">
        <w:rPr>
          <w:noProof/>
        </w:rPr>
        <w:t>]</w:t>
      </w:r>
      <w:r w:rsidR="008B0400" w:rsidRPr="008B0400">
        <w:fldChar w:fldCharType="end"/>
      </w:r>
      <w:r w:rsidRPr="008B0400">
        <w:t xml:space="preserve">. Evidence suggests that noise reduction improves engagement and decreases </w:t>
      </w:r>
      <w:r w:rsidR="008B0400" w:rsidRPr="008B0400">
        <w:t xml:space="preserve">behaviours of concern </w:t>
      </w:r>
      <w:r w:rsidR="008B0400" w:rsidRPr="008B0400">
        <w:fldChar w:fldCharType="begin"/>
      </w:r>
      <w:r w:rsidR="008B0400" w:rsidRPr="008B040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8B0400" w:rsidRPr="008B0400">
        <w:fldChar w:fldCharType="separate"/>
      </w:r>
      <w:r w:rsidR="008B0400" w:rsidRPr="008B0400">
        <w:t>[</w:t>
      </w:r>
      <w:hyperlink w:anchor="_ENREF_19" w:tooltip="Dargue, 2022 #27" w:history="1">
        <w:r w:rsidR="00BF688C" w:rsidRPr="008B0400">
          <w:t>19</w:t>
        </w:r>
      </w:hyperlink>
      <w:r w:rsidR="008B0400" w:rsidRPr="008B0400">
        <w:t>]</w:t>
      </w:r>
      <w:r w:rsidR="008B0400" w:rsidRPr="008B0400">
        <w:fldChar w:fldCharType="end"/>
      </w:r>
      <w:r w:rsidR="008B0400" w:rsidRPr="008B0400">
        <w:t>.</w:t>
      </w:r>
    </w:p>
    <w:p w14:paraId="0C6E3E71" w14:textId="66A958EA" w:rsidR="00667127" w:rsidRPr="005C011D" w:rsidRDefault="00956E7F" w:rsidP="005C011D">
      <w:pPr>
        <w:pStyle w:val="GLBodytext"/>
        <w:rPr>
          <w:rFonts w:eastAsia="Calibri"/>
        </w:rPr>
      </w:pPr>
      <w:r w:rsidRPr="005C011D">
        <w:t xml:space="preserve">In Aotearoa New Zealand, innovative learning environments (ILEs) have become increasingly common. These </w:t>
      </w:r>
      <w:r w:rsidR="00001B6C" w:rsidRPr="005C011D">
        <w:t xml:space="preserve">are large, </w:t>
      </w:r>
      <w:r w:rsidRPr="005C011D">
        <w:t xml:space="preserve">open, flexible spaces </w:t>
      </w:r>
      <w:r w:rsidR="00001B6C" w:rsidRPr="005C011D">
        <w:rPr>
          <w:rFonts w:eastAsia="Calibri"/>
        </w:rPr>
        <w:t xml:space="preserve">where between two to six teachers work collaboratively with larger </w:t>
      </w:r>
      <w:r w:rsidR="00A44F71">
        <w:rPr>
          <w:rFonts w:eastAsia="Calibri"/>
        </w:rPr>
        <w:t xml:space="preserve">groups </w:t>
      </w:r>
      <w:r w:rsidR="00001B6C" w:rsidRPr="005C011D">
        <w:rPr>
          <w:rFonts w:eastAsia="Calibri"/>
        </w:rPr>
        <w:t xml:space="preserve">between 45 and 180 students </w:t>
      </w:r>
      <w:r w:rsidR="00001B6C" w:rsidRPr="005C011D">
        <w:rPr>
          <w:rFonts w:eastAsia="Calibri"/>
        </w:rPr>
        <w:fldChar w:fldCharType="begin"/>
      </w:r>
      <w:r w:rsidR="00BF688C">
        <w:rPr>
          <w:rFonts w:eastAsia="Calibri"/>
        </w:rPr>
        <w:instrText xml:space="preserve"> ADDIN EN.CITE &lt;EndNote&gt;&lt;Cite&gt;&lt;Author&gt;Fletcher&lt;/Author&gt;&lt;Year&gt;2021&lt;/Year&gt;&lt;RecNum&gt;612&lt;/RecNum&gt;&lt;DisplayText&gt;[51]&lt;/DisplayText&gt;&lt;record&gt;&lt;rec-number&gt;612&lt;/rec-number&gt;&lt;foreign-keys&gt;&lt;key app="EN" db-id="dfe5tsapw0atabe2a9tx0spsrrzfvxxewvv5" timestamp="1731502527"&gt;612&lt;/key&gt;&lt;/foreign-keys&gt;&lt;ref-type name="Journal Article"&gt;17&lt;/ref-type&gt;&lt;contributors&gt;&lt;authors&gt;&lt;author&gt;Fletcher, Jo&lt;/author&gt;&lt;author&gt;Everatt, John&lt;/author&gt;&lt;/authors&gt;&lt;/contributors&gt;&lt;titles&gt;&lt;title&gt;Innovative learning environments in New Zealand: Student teachers’ perceptions&lt;/title&gt;&lt;secondary-title&gt;New Zealand Journal of Educational Studies&lt;/secondary-title&gt;&lt;/titles&gt;&lt;periodical&gt;&lt;full-title&gt;New Zealand Journal of Educational Studies&lt;/full-title&gt;&lt;/periodical&gt;&lt;pages&gt;81-101&lt;/pages&gt;&lt;volume&gt;56&lt;/volume&gt;&lt;number&gt;1&lt;/number&gt;&lt;dates&gt;&lt;year&gt;2021&lt;/year&gt;&lt;pub-dates&gt;&lt;date&gt;2021/07/01&lt;/date&gt;&lt;/pub-dates&gt;&lt;/dates&gt;&lt;isbn&gt;2199-4714&lt;/isbn&gt;&lt;urls&gt;&lt;related-urls&gt;&lt;url&gt;https://doi.org/10.1007/s40841-021-00195-3&lt;/url&gt;&lt;/related-urls&gt;&lt;/urls&gt;&lt;electronic-resource-num&gt;10.1007/s40841-021-00195-3&lt;/electronic-resource-num&gt;&lt;/record&gt;&lt;/Cite&gt;&lt;/EndNote&gt;</w:instrText>
      </w:r>
      <w:r w:rsidR="00001B6C" w:rsidRPr="005C011D">
        <w:rPr>
          <w:rFonts w:eastAsia="Calibri"/>
        </w:rPr>
        <w:fldChar w:fldCharType="separate"/>
      </w:r>
      <w:r w:rsidR="00BF688C">
        <w:rPr>
          <w:rFonts w:eastAsia="Calibri"/>
          <w:noProof/>
        </w:rPr>
        <w:t>[</w:t>
      </w:r>
      <w:hyperlink w:anchor="_ENREF_51" w:tooltip="Fletcher, 2021 #612" w:history="1">
        <w:r w:rsidR="00BF688C">
          <w:rPr>
            <w:rFonts w:eastAsia="Calibri"/>
            <w:noProof/>
          </w:rPr>
          <w:t>51</w:t>
        </w:r>
      </w:hyperlink>
      <w:r w:rsidR="00BF688C">
        <w:rPr>
          <w:rFonts w:eastAsia="Calibri"/>
          <w:noProof/>
        </w:rPr>
        <w:t>]</w:t>
      </w:r>
      <w:r w:rsidR="00001B6C" w:rsidRPr="005C011D">
        <w:rPr>
          <w:rFonts w:eastAsia="Calibri"/>
        </w:rPr>
        <w:fldChar w:fldCharType="end"/>
      </w:r>
      <w:r w:rsidR="00001B6C" w:rsidRPr="005C011D">
        <w:rPr>
          <w:rFonts w:eastAsia="Calibri"/>
        </w:rPr>
        <w:t>.</w:t>
      </w:r>
      <w:r w:rsidR="00001B6C" w:rsidRPr="005C011D">
        <w:t xml:space="preserve"> This can </w:t>
      </w:r>
      <w:r w:rsidRPr="005C011D">
        <w:t xml:space="preserve">pose challenges for autistic learners due to elevated noise levels </w:t>
      </w:r>
      <w:r w:rsidR="00667127" w:rsidRPr="005C011D">
        <w:rPr>
          <w:rFonts w:eastAsia="Calibri"/>
        </w:rPr>
        <w:t xml:space="preserve">affecting concentration and progress, leading to distraction and behavioural challenges </w:t>
      </w:r>
      <w:r w:rsidR="006F1A08" w:rsidRPr="005C011D">
        <w:rPr>
          <w:rFonts w:eastAsia="Calibri"/>
        </w:rPr>
        <w:fldChar w:fldCharType="begin"/>
      </w:r>
      <w:r w:rsidR="00BF688C">
        <w:rPr>
          <w:rFonts w:eastAsia="Calibri"/>
        </w:rPr>
        <w:instrText xml:space="preserve"> ADDIN EN.CITE &lt;EndNote&gt;&lt;Cite&gt;&lt;Author&gt;Fletcher&lt;/Author&gt;&lt;Year&gt;2021&lt;/Year&gt;&lt;RecNum&gt;612&lt;/RecNum&gt;&lt;DisplayText&gt;[51]&lt;/DisplayText&gt;&lt;record&gt;&lt;rec-number&gt;612&lt;/rec-number&gt;&lt;foreign-keys&gt;&lt;key app="EN" db-id="dfe5tsapw0atabe2a9tx0spsrrzfvxxewvv5" timestamp="1731502527"&gt;612&lt;/key&gt;&lt;/foreign-keys&gt;&lt;ref-type name="Journal Article"&gt;17&lt;/ref-type&gt;&lt;contributors&gt;&lt;authors&gt;&lt;author&gt;Fletcher, Jo&lt;/author&gt;&lt;author&gt;Everatt, John&lt;/author&gt;&lt;/authors&gt;&lt;/contributors&gt;&lt;titles&gt;&lt;title&gt;Innovative learning environments in New Zealand: Student teachers’ perceptions&lt;/title&gt;&lt;secondary-title&gt;New Zealand Journal of Educational Studies&lt;/secondary-title&gt;&lt;/titles&gt;&lt;periodical&gt;&lt;full-title&gt;New Zealand Journal of Educational Studies&lt;/full-title&gt;&lt;/periodical&gt;&lt;pages&gt;81-101&lt;/pages&gt;&lt;volume&gt;56&lt;/volume&gt;&lt;number&gt;1&lt;/number&gt;&lt;dates&gt;&lt;year&gt;2021&lt;/year&gt;&lt;pub-dates&gt;&lt;date&gt;2021/07/01&lt;/date&gt;&lt;/pub-dates&gt;&lt;/dates&gt;&lt;isbn&gt;2199-4714&lt;/isbn&gt;&lt;urls&gt;&lt;related-urls&gt;&lt;url&gt;https://doi.org/10.1007/s40841-021-00195-3&lt;/url&gt;&lt;/related-urls&gt;&lt;/urls&gt;&lt;electronic-resource-num&gt;10.1007/s40841-021-00195-3&lt;/electronic-resource-num&gt;&lt;/record&gt;&lt;/Cite&gt;&lt;/EndNote&gt;</w:instrText>
      </w:r>
      <w:r w:rsidR="006F1A08" w:rsidRPr="005C011D">
        <w:rPr>
          <w:rFonts w:eastAsia="Calibri"/>
        </w:rPr>
        <w:fldChar w:fldCharType="separate"/>
      </w:r>
      <w:r w:rsidR="00BF688C">
        <w:rPr>
          <w:rFonts w:eastAsia="Calibri"/>
          <w:noProof/>
        </w:rPr>
        <w:t>[</w:t>
      </w:r>
      <w:hyperlink w:anchor="_ENREF_51" w:tooltip="Fletcher, 2021 #612" w:history="1">
        <w:r w:rsidR="00BF688C">
          <w:rPr>
            <w:rFonts w:eastAsia="Calibri"/>
            <w:noProof/>
          </w:rPr>
          <w:t>51</w:t>
        </w:r>
      </w:hyperlink>
      <w:r w:rsidR="00BF688C">
        <w:rPr>
          <w:rFonts w:eastAsia="Calibri"/>
          <w:noProof/>
        </w:rPr>
        <w:t>]</w:t>
      </w:r>
      <w:r w:rsidR="006F1A08" w:rsidRPr="005C011D">
        <w:rPr>
          <w:rFonts w:eastAsia="Calibri"/>
        </w:rPr>
        <w:fldChar w:fldCharType="end"/>
      </w:r>
      <w:r w:rsidR="00667127" w:rsidRPr="005C011D">
        <w:rPr>
          <w:rFonts w:eastAsia="Calibri"/>
        </w:rPr>
        <w:t xml:space="preserve">. </w:t>
      </w:r>
    </w:p>
    <w:p w14:paraId="33DAC467" w14:textId="0333C47F" w:rsidR="0050745F" w:rsidRPr="003162B6" w:rsidRDefault="0050745F" w:rsidP="0050745F">
      <w:pPr>
        <w:pStyle w:val="GLHeading4"/>
      </w:pPr>
      <w:r>
        <w:t>Workplace</w:t>
      </w:r>
      <w:r w:rsidR="00884BEE">
        <w:t xml:space="preserve"> settings</w:t>
      </w:r>
    </w:p>
    <w:p w14:paraId="6AAD60A2" w14:textId="767F2745" w:rsidR="0050745F" w:rsidRPr="00DF5BD8" w:rsidRDefault="00A609E6" w:rsidP="00DF5BD8">
      <w:pPr>
        <w:pStyle w:val="GLBodytext"/>
      </w:pPr>
      <w:r w:rsidRPr="00582163">
        <w:t>Efforts to support autistic employees have traditionally emphasi</w:t>
      </w:r>
      <w:r w:rsidR="00F778E8">
        <w:t>s</w:t>
      </w:r>
      <w:r w:rsidRPr="00582163">
        <w:t xml:space="preserve">ed individual accommodations and neurotypical co-worker education. However, less focus has been given to modifying built environments, such as mitigating challenges posed by open-plan offices. Emerging research indicates that </w:t>
      </w:r>
      <w:r w:rsidR="00CD728C">
        <w:t>autism-friendly</w:t>
      </w:r>
      <w:r w:rsidRPr="00582163">
        <w:t xml:space="preserve"> design can improve job satisfaction, performance, </w:t>
      </w:r>
      <w:r w:rsidR="00DF5BD8" w:rsidRPr="003F1C99">
        <w:t>health</w:t>
      </w:r>
      <w:r w:rsidR="00DF5BD8">
        <w:t xml:space="preserve"> and </w:t>
      </w:r>
      <w:r w:rsidR="00DF5BD8" w:rsidRPr="003F1C99">
        <w:t>well-being,</w:t>
      </w:r>
      <w:r w:rsidR="00DF5BD8">
        <w:t xml:space="preserve"> </w:t>
      </w:r>
      <w:r w:rsidRPr="00582163">
        <w:t>and retention</w:t>
      </w:r>
      <w:r w:rsidR="00DF5BD8">
        <w:t xml:space="preserve"> </w:t>
      </w:r>
      <w:r w:rsidR="006F1A08">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instrText xml:space="preserve"> ADDIN EN.CITE </w:instrText>
      </w:r>
      <w:r w:rsidR="001B791C">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instrText xml:space="preserve"> ADDIN EN.CITE.DATA </w:instrText>
      </w:r>
      <w:r w:rsidR="001B791C">
        <w:fldChar w:fldCharType="end"/>
      </w:r>
      <w:r w:rsidR="006F1A08">
        <w:fldChar w:fldCharType="separate"/>
      </w:r>
      <w:r w:rsidR="001B791C">
        <w:rPr>
          <w:noProof/>
        </w:rPr>
        <w:t>[</w:t>
      </w:r>
      <w:hyperlink w:anchor="_ENREF_18" w:tooltip="Weber, 2022 #286" w:history="1">
        <w:r w:rsidR="00BF688C">
          <w:rPr>
            <w:noProof/>
          </w:rPr>
          <w:t>18</w:t>
        </w:r>
      </w:hyperlink>
      <w:r w:rsidR="001B791C">
        <w:rPr>
          <w:noProof/>
        </w:rPr>
        <w:t>]</w:t>
      </w:r>
      <w:r w:rsidR="006F1A08">
        <w:fldChar w:fldCharType="end"/>
      </w:r>
      <w:r w:rsidR="0050745F">
        <w:t>.</w:t>
      </w:r>
    </w:p>
    <w:p w14:paraId="0E50A970" w14:textId="5F38E8A3" w:rsidR="00C77940" w:rsidRPr="003076F2" w:rsidRDefault="00C77940" w:rsidP="00C77940">
      <w:pPr>
        <w:pStyle w:val="GLHeading3"/>
      </w:pPr>
      <w:bookmarkStart w:id="342" w:name="_Toc197347123"/>
      <w:r>
        <w:t>Existing Guidelines</w:t>
      </w:r>
      <w:bookmarkEnd w:id="342"/>
      <w:r w:rsidR="0021544F">
        <w:t xml:space="preserve"> </w:t>
      </w:r>
    </w:p>
    <w:p w14:paraId="08FC1F19" w14:textId="188460A7" w:rsidR="00B1603D" w:rsidRPr="00890BAC" w:rsidRDefault="00B1603D" w:rsidP="00890BAC">
      <w:pPr>
        <w:pStyle w:val="GLBodytext"/>
      </w:pPr>
      <w:r w:rsidRPr="00890BAC">
        <w:t>Several national guidelines address the physical environment for autistic individuals</w:t>
      </w:r>
      <w:r w:rsidR="001B74D2" w:rsidRPr="00890BAC">
        <w:t>.</w:t>
      </w:r>
    </w:p>
    <w:p w14:paraId="1B1FB042" w14:textId="4D4BDAF8" w:rsidR="001B74D2" w:rsidRPr="00890BAC" w:rsidRDefault="001B74D2" w:rsidP="00890BAC">
      <w:pPr>
        <w:pStyle w:val="GLBodytext"/>
      </w:pPr>
      <w:r w:rsidRPr="00890BAC">
        <w:rPr>
          <w:rFonts w:eastAsia="Calibri"/>
        </w:rPr>
        <w:t xml:space="preserve">In the UK, a NICE Guideline for autistic children and youth </w:t>
      </w:r>
      <w:r w:rsidRPr="00890BAC">
        <w:rPr>
          <w:rFonts w:eastAsia="Calibri"/>
        </w:rPr>
        <w:fldChar w:fldCharType="begin"/>
      </w:r>
      <w:r w:rsidR="00BF688C">
        <w:rPr>
          <w:rFonts w:eastAsia="Calibri"/>
        </w:rPr>
        <w:instrText xml:space="preserve"> ADDIN EN.CITE &lt;EndNote&gt;&lt;Cite&gt;&lt;Author&gt;National Institute for Health and Clinical Excellence (NICE)&lt;/Author&gt;&lt;Year&gt;2013&lt;/Year&gt;&lt;RecNum&gt;271&lt;/RecNum&gt;&lt;DisplayText&gt;[52]&lt;/DisplayText&gt;&lt;record&gt;&lt;rec-number&gt;271&lt;/rec-number&gt;&lt;foreign-keys&gt;&lt;key app="EN" db-id="dfe5tsapw0atabe2a9tx0spsrrzfvxxewvv5" timestamp="1718622285"&gt;271&lt;/key&gt;&lt;/foreign-keys&gt;&lt;ref-type name="Web Page"&gt;12&lt;/ref-type&gt;&lt;contributors&gt;&lt;authors&gt;&lt;author&gt;National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170&lt;/title&gt;&lt;/titles&gt;&lt;dates&gt;&lt;year&gt;2013&lt;/year&gt;&lt;pub-dates&gt;&lt;date&gt;2021&lt;/date&gt;&lt;/pub-dates&gt;&lt;/dates&gt;&lt;pub-location&gt;London, England&lt;/pub-location&gt;&lt;publisher&gt;National Institute for Health and Clinical Excellence (NICE)&lt;/publisher&gt;&lt;urls&gt;&lt;/urls&gt;&lt;/record&gt;&lt;/Cite&gt;&lt;/EndNote&gt;</w:instrText>
      </w:r>
      <w:r w:rsidRPr="00890BAC">
        <w:rPr>
          <w:rFonts w:eastAsia="Calibri"/>
        </w:rPr>
        <w:fldChar w:fldCharType="separate"/>
      </w:r>
      <w:r w:rsidR="00BF688C">
        <w:rPr>
          <w:rFonts w:eastAsia="Calibri"/>
          <w:noProof/>
        </w:rPr>
        <w:t>[</w:t>
      </w:r>
      <w:hyperlink w:anchor="_ENREF_52" w:tooltip="National Institute for Health and Clinical Excellence (NICE), 2013 #271" w:history="1">
        <w:r w:rsidR="00BF688C">
          <w:rPr>
            <w:rFonts w:eastAsia="Calibri"/>
            <w:noProof/>
          </w:rPr>
          <w:t>52</w:t>
        </w:r>
      </w:hyperlink>
      <w:r w:rsidR="00BF688C">
        <w:rPr>
          <w:rFonts w:eastAsia="Calibri"/>
          <w:noProof/>
        </w:rPr>
        <w:t>]</w:t>
      </w:r>
      <w:r w:rsidRPr="00890BAC">
        <w:rPr>
          <w:rFonts w:eastAsia="Calibri"/>
        </w:rPr>
        <w:fldChar w:fldCharType="end"/>
      </w:r>
      <w:r w:rsidRPr="00890BAC">
        <w:rPr>
          <w:rFonts w:eastAsia="Calibri"/>
        </w:rPr>
        <w:t xml:space="preserve"> recommend</w:t>
      </w:r>
      <w:r w:rsidR="00B60C4A" w:rsidRPr="00890BAC">
        <w:rPr>
          <w:rFonts w:eastAsia="Calibri"/>
        </w:rPr>
        <w:t>s</w:t>
      </w:r>
      <w:r w:rsidRPr="00890BAC">
        <w:rPr>
          <w:rFonts w:eastAsia="Calibri"/>
        </w:rPr>
        <w:t xml:space="preserve"> minimising negative impact </w:t>
      </w:r>
      <w:r w:rsidR="00444D06" w:rsidRPr="00890BAC">
        <w:rPr>
          <w:rFonts w:eastAsia="Calibri"/>
        </w:rPr>
        <w:t>o</w:t>
      </w:r>
      <w:r w:rsidRPr="00890BAC">
        <w:rPr>
          <w:rFonts w:eastAsia="Calibri"/>
        </w:rPr>
        <w:t xml:space="preserve">f the physical environment by “considering individual sensory sensitivities to lighting, noise levels and the colour of walls and furnishings”. The NICE Guideline for autistic adults </w:t>
      </w:r>
      <w:r w:rsidRPr="00890BAC">
        <w:rPr>
          <w:rFonts w:eastAsia="Calibri"/>
        </w:rPr>
        <w:fldChar w:fldCharType="begin"/>
      </w:r>
      <w:r w:rsidR="00BF688C">
        <w:rPr>
          <w:rFonts w:eastAsia="Calibri"/>
        </w:rPr>
        <w:instrText xml:space="preserve"> ADDIN EN.CITE &lt;EndNote&gt;&lt;Cite&gt;&lt;Author&gt;National Institute for Health and Care Excellence (NICE)&lt;/Author&gt;&lt;Year&gt;2012&lt;/Year&gt;&lt;RecNum&gt;618&lt;/RecNum&gt;&lt;DisplayText&gt;[53]&lt;/DisplayText&gt;&lt;record&gt;&lt;rec-number&gt;618&lt;/rec-number&gt;&lt;foreign-keys&gt;&lt;key app="EN" db-id="dfe5tsapw0atabe2a9tx0spsrrzfvxxewvv5" timestamp="1732013917"&gt;618&lt;/key&gt;&lt;/foreign-keys&gt;&lt;ref-type name="Web Page"&gt;12&lt;/ref-type&gt;&lt;contributors&gt;&lt;authors&gt;&lt;author&gt;National Institute for Health and Care Excellence (NICE),&lt;/author&gt;&lt;/authors&gt;&lt;/contributors&gt;&lt;titles&gt;&lt;title&gt;Autism spectrum disorder in adults: diagnosis and management&lt;/title&gt;&lt;/titles&gt;&lt;dates&gt;&lt;year&gt;2012&lt;/year&gt;&lt;pub-dates&gt;&lt;date&gt;2021&lt;/date&gt;&lt;/pub-dates&gt;&lt;/dates&gt;&lt;pub-location&gt;London: UK&lt;/pub-location&gt;&lt;publisher&gt;National Institute for Health and Care Excellence (NICE)&lt;/publisher&gt;&lt;urls&gt;&lt;related-urls&gt;&lt;url&gt;www.nice.org.uk/guidance/cg142&lt;/url&gt;&lt;/related-urls&gt;&lt;/urls&gt;&lt;/record&gt;&lt;/Cite&gt;&lt;/EndNote&gt;</w:instrText>
      </w:r>
      <w:r w:rsidRPr="00890BAC">
        <w:rPr>
          <w:rFonts w:eastAsia="Calibri"/>
        </w:rPr>
        <w:fldChar w:fldCharType="separate"/>
      </w:r>
      <w:r w:rsidR="00BF688C">
        <w:rPr>
          <w:rFonts w:eastAsia="Calibri"/>
          <w:noProof/>
        </w:rPr>
        <w:t>[</w:t>
      </w:r>
      <w:hyperlink w:anchor="_ENREF_53" w:tooltip="National Institute for Health and Care Excellence (NICE), 2012 #618" w:history="1">
        <w:r w:rsidR="00BF688C">
          <w:rPr>
            <w:rFonts w:eastAsia="Calibri"/>
            <w:noProof/>
          </w:rPr>
          <w:t>53</w:t>
        </w:r>
      </w:hyperlink>
      <w:r w:rsidR="00BF688C">
        <w:rPr>
          <w:rFonts w:eastAsia="Calibri"/>
          <w:noProof/>
        </w:rPr>
        <w:t>]</w:t>
      </w:r>
      <w:r w:rsidRPr="00890BAC">
        <w:rPr>
          <w:rFonts w:eastAsia="Calibri"/>
        </w:rPr>
        <w:fldChar w:fldCharType="end"/>
      </w:r>
      <w:r w:rsidRPr="00890BAC">
        <w:rPr>
          <w:rFonts w:eastAsia="Calibri"/>
        </w:rPr>
        <w:t xml:space="preserve"> suggest</w:t>
      </w:r>
      <w:r w:rsidR="00444D06" w:rsidRPr="00890BAC">
        <w:rPr>
          <w:rFonts w:eastAsia="Calibri"/>
        </w:rPr>
        <w:t>s</w:t>
      </w:r>
      <w:r w:rsidRPr="00890BAC">
        <w:rPr>
          <w:rFonts w:eastAsia="Calibri"/>
        </w:rPr>
        <w:t xml:space="preserve"> reducing “any factors that may trigger behaviour that challenges”. These include </w:t>
      </w:r>
      <w:r w:rsidRPr="00890BAC">
        <w:t>minimi</w:t>
      </w:r>
      <w:r w:rsidR="00F778E8">
        <w:t>s</w:t>
      </w:r>
      <w:r w:rsidRPr="00890BAC">
        <w:t>ing sensory triggers (e.g., adjusting lighting, noise levels, and wall colours).</w:t>
      </w:r>
    </w:p>
    <w:p w14:paraId="49BCEF92" w14:textId="00324151" w:rsidR="00890BAC" w:rsidRPr="00890BAC" w:rsidRDefault="00890BAC" w:rsidP="00890BAC">
      <w:pPr>
        <w:pStyle w:val="GLBodytext"/>
        <w:rPr>
          <w:rFonts w:eastAsia="Calibri"/>
        </w:rPr>
      </w:pPr>
      <w:r w:rsidRPr="00890BAC">
        <w:rPr>
          <w:rFonts w:eastAsia="Calibri"/>
        </w:rPr>
        <w:t xml:space="preserve">Australia’s national Guideline for supporting autistic children and their families </w:t>
      </w:r>
      <w:r w:rsidRPr="00890BAC">
        <w:fldChar w:fldCharType="begin"/>
      </w:r>
      <w:r w:rsidR="00BF688C">
        <w:instrText xml:space="preserve"> ADDIN EN.CITE &lt;EndNote&gt;&lt;Cite&gt;&lt;Author&gt;Trembath&lt;/Author&gt;&lt;Year&gt;2022&lt;/Year&gt;&lt;RecNum&gt;616&lt;/RecNum&gt;&lt;DisplayText&gt;[54]&lt;/DisplayText&gt;&lt;record&gt;&lt;rec-number&gt;616&lt;/rec-number&gt;&lt;foreign-keys&gt;&lt;key app="EN" db-id="dfe5tsapw0atabe2a9tx0spsrrzfvxxewvv5" timestamp="1732011890"&gt;616&lt;/key&gt;&lt;/foreign-keys&gt;&lt;ref-type name="Book"&gt;6&lt;/ref-type&gt;&lt;contributors&gt;&lt;authors&gt;&lt;author&gt;Trembath, D.&lt;/author&gt;&lt;author&gt;Varcin, K. &lt;/author&gt;&lt;author&gt;Waddington, H.&lt;/author&gt;&lt;author&gt;Sulek, R.&lt;/author&gt;&lt;author&gt;Pillar, S.&lt;/author&gt;&lt;author&gt;Allen, G.&lt;/author&gt;&lt;author&gt;Annear, K.&lt;/author&gt;&lt;author&gt;Eapen, V.&lt;/author&gt;&lt;author&gt;Feary, J. &lt;/author&gt;&lt;author&gt;Goodall, E.&lt;/author&gt;&lt;author&gt;Pilbeam, T.&lt;/author&gt;&lt;author&gt;Rose, F.&lt;/author&gt;&lt;author&gt;Sadka, N.&lt;/author&gt;&lt;author&gt;Silove, N.&lt;/author&gt;&lt;author&gt;Whitehouse, A.J.O.&lt;/author&gt;&lt;/authors&gt;&lt;/contributors&gt;&lt;titles&gt;&lt;title&gt;National guideline for supporting the learning, participation, and wellbeing of autistic children and their families in Australia&lt;/title&gt;&lt;/titles&gt;&lt;dates&gt;&lt;year&gt;2022&lt;/year&gt;&lt;/dates&gt;&lt;pub-location&gt;Brisbane&lt;/pub-location&gt;&lt;publisher&gt;Autism CRC&lt;/publisher&gt;&lt;urls&gt;&lt;/urls&gt;&lt;/record&gt;&lt;/Cite&gt;&lt;/EndNote&gt;</w:instrText>
      </w:r>
      <w:r w:rsidRPr="00890BAC">
        <w:fldChar w:fldCharType="separate"/>
      </w:r>
      <w:r w:rsidR="00BF688C">
        <w:rPr>
          <w:noProof/>
        </w:rPr>
        <w:t>[</w:t>
      </w:r>
      <w:hyperlink w:anchor="_ENREF_54" w:tooltip="Trembath, 2022 #616" w:history="1">
        <w:r w:rsidR="00BF688C">
          <w:rPr>
            <w:noProof/>
          </w:rPr>
          <w:t>54</w:t>
        </w:r>
      </w:hyperlink>
      <w:r w:rsidR="00BF688C">
        <w:rPr>
          <w:noProof/>
        </w:rPr>
        <w:t>]</w:t>
      </w:r>
      <w:r w:rsidRPr="00890BAC">
        <w:fldChar w:fldCharType="end"/>
      </w:r>
      <w:r w:rsidRPr="00890BAC">
        <w:t xml:space="preserve"> advocates for universal design principles, and a sensory-aware </w:t>
      </w:r>
      <w:r w:rsidRPr="00890BAC">
        <w:rPr>
          <w:rFonts w:eastAsia="Calibri"/>
        </w:rPr>
        <w:t>physical environment (e.g., physical access, lighting, materials, textures, acoustics,</w:t>
      </w:r>
      <w:r w:rsidRPr="00890BAC">
        <w:t xml:space="preserve"> </w:t>
      </w:r>
      <w:r w:rsidRPr="00890BAC">
        <w:rPr>
          <w:rFonts w:eastAsia="Calibri"/>
        </w:rPr>
        <w:t>and availability of assistive technology).</w:t>
      </w:r>
    </w:p>
    <w:p w14:paraId="70EC2E12" w14:textId="15263D4B" w:rsidR="001B74D2" w:rsidRDefault="00890BAC" w:rsidP="00890BAC">
      <w:pPr>
        <w:pStyle w:val="GLBodytext"/>
        <w:rPr>
          <w:rFonts w:eastAsia="Calibri"/>
        </w:rPr>
      </w:pPr>
      <w:r w:rsidRPr="00890BAC">
        <w:rPr>
          <w:rFonts w:eastAsia="Calibri"/>
        </w:rPr>
        <w:t xml:space="preserve">With respect to assessment and diagnosis of autism, another Australian Guideline </w:t>
      </w:r>
      <w:r w:rsidRPr="00890BAC">
        <w:rPr>
          <w:rFonts w:eastAsia="Calibri"/>
        </w:rPr>
        <w:fldChar w:fldCharType="begin"/>
      </w:r>
      <w:r w:rsidR="00BF688C">
        <w:rPr>
          <w:rFonts w:eastAsia="Calibri"/>
        </w:rPr>
        <w:instrText xml:space="preserve"> ADDIN EN.CITE &lt;EndNote&gt;&lt;Cite&gt;&lt;Author&gt;Goodall&lt;/Author&gt;&lt;Year&gt;2023&lt;/Year&gt;&lt;RecNum&gt;620&lt;/RecNum&gt;&lt;DisplayText&gt;[55]&lt;/DisplayText&gt;&lt;record&gt;&lt;rec-number&gt;620&lt;/rec-number&gt;&lt;foreign-keys&gt;&lt;key app="EN" db-id="dfe5tsapw0atabe2a9tx0spsrrzfvxxewvv5" timestamp="1732017207"&gt;620&lt;/key&gt;&lt;/foreign-keys&gt;&lt;ref-type name="Web Page"&gt;12&lt;/ref-type&gt;&lt;contributors&gt;&lt;authors&gt;&lt;author&gt;Goodall, E., &lt;/author&gt;&lt;author&gt;Dargue, N., &lt;/author&gt;&lt;author&gt;Hinze, E., &lt;/author&gt;&lt;author&gt;Sulek, R., &lt;/author&gt;&lt;author&gt;Varcin, K., &lt;/author&gt;&lt;author&gt;Waddington, H.,&lt;/author&gt;&lt;author&gt;Whitehouse, A. J. O., &lt;/author&gt;&lt;author&gt;Wicks, R., &lt;/author&gt;&lt;author&gt;Allen, G., &lt;/author&gt;&lt;author&gt;Best, J., &lt;/author&gt;&lt;author&gt;Eapen, V. &lt;/author&gt;&lt;author&gt;Evans, K., &lt;/author&gt;&lt;author&gt;Hiremath, M, &lt;/author&gt;&lt;author&gt;Foster, W., &lt;/author&gt;&lt;author&gt;Lawson,&lt;/author&gt;&lt;author&gt;W., &lt;/author&gt;&lt;author&gt;Toby, S., &lt;/author&gt;&lt;author&gt;Trembath, D.&lt;/author&gt;&lt;/authors&gt;&lt;/contributors&gt;&lt;titles&gt;&lt;title&gt;National Guideline for the assessment and diagnosis of autism in&amp;#xD;Australia&lt;/title&gt;&lt;/titles&gt;&lt;dates&gt;&lt;year&gt;2023&lt;/year&gt;&lt;/dates&gt;&lt;pub-location&gt;Brisbane&lt;/pub-location&gt;&lt;publisher&gt;Autism CRC&lt;/publisher&gt;&lt;urls&gt;&lt;related-urls&gt;&lt;url&gt;https://www.autismcrc.com.au/best-practice/assessment-and-diagnosis/guideline&lt;/url&gt;&lt;/related-urls&gt;&lt;/urls&gt;&lt;/record&gt;&lt;/Cite&gt;&lt;/EndNote&gt;</w:instrText>
      </w:r>
      <w:r w:rsidRPr="00890BAC">
        <w:rPr>
          <w:rFonts w:eastAsia="Calibri"/>
        </w:rPr>
        <w:fldChar w:fldCharType="separate"/>
      </w:r>
      <w:r w:rsidR="00BF688C">
        <w:rPr>
          <w:rFonts w:eastAsia="Calibri"/>
          <w:noProof/>
        </w:rPr>
        <w:t>[</w:t>
      </w:r>
      <w:hyperlink w:anchor="_ENREF_55" w:tooltip="Goodall, 2023 #620" w:history="1">
        <w:r w:rsidR="00BF688C">
          <w:rPr>
            <w:rFonts w:eastAsia="Calibri"/>
            <w:noProof/>
          </w:rPr>
          <w:t>55</w:t>
        </w:r>
      </w:hyperlink>
      <w:r w:rsidR="00BF688C">
        <w:rPr>
          <w:rFonts w:eastAsia="Calibri"/>
          <w:noProof/>
        </w:rPr>
        <w:t>]</w:t>
      </w:r>
      <w:r w:rsidRPr="00890BAC">
        <w:rPr>
          <w:rFonts w:eastAsia="Calibri"/>
        </w:rPr>
        <w:fldChar w:fldCharType="end"/>
      </w:r>
      <w:r w:rsidRPr="00890BAC">
        <w:rPr>
          <w:rFonts w:eastAsia="Calibri"/>
        </w:rPr>
        <w:t xml:space="preserve"> </w:t>
      </w:r>
      <w:r w:rsidRPr="00890BAC">
        <w:t xml:space="preserve">recommends </w:t>
      </w:r>
      <w:r w:rsidRPr="00890BAC">
        <w:rPr>
          <w:rFonts w:eastAsia="Calibri"/>
        </w:rPr>
        <w:t xml:space="preserve">offering, “accessible clinical environments, such as avoiding potential sources of sensory discomfort when choosing lighting, furnishings, and materials” and that assessment is delivered in “safe environments”. </w:t>
      </w:r>
    </w:p>
    <w:p w14:paraId="58B3A690" w14:textId="59CD8E2D" w:rsidR="00C6492D" w:rsidRPr="003076F2" w:rsidRDefault="00C6492D" w:rsidP="00C6492D">
      <w:pPr>
        <w:pStyle w:val="GLHeading2"/>
      </w:pPr>
      <w:bookmarkStart w:id="343" w:name="_Toc197347124"/>
      <w:bookmarkStart w:id="344" w:name="GendDiffs"/>
      <w:r w:rsidRPr="003076F2">
        <w:t>1.</w:t>
      </w:r>
      <w:r w:rsidR="00BD5F16">
        <w:t>2</w:t>
      </w:r>
      <w:r w:rsidRPr="003076F2">
        <w:t xml:space="preserve"> </w:t>
      </w:r>
      <w:r w:rsidR="003945DF">
        <w:t>Design of built environments</w:t>
      </w:r>
      <w:r w:rsidRPr="003076F2">
        <w:t xml:space="preserve"> in the Guideline</w:t>
      </w:r>
      <w:bookmarkEnd w:id="343"/>
    </w:p>
    <w:bookmarkEnd w:id="332"/>
    <w:bookmarkEnd w:id="333"/>
    <w:bookmarkEnd w:id="334"/>
    <w:bookmarkEnd w:id="335"/>
    <w:bookmarkEnd w:id="336"/>
    <w:bookmarkEnd w:id="337"/>
    <w:bookmarkEnd w:id="344"/>
    <w:p w14:paraId="3ABE87C9" w14:textId="5F9F25F2" w:rsidR="00890BAC" w:rsidRPr="00890BAC" w:rsidRDefault="00890BAC" w:rsidP="004B3A86">
      <w:pPr>
        <w:pStyle w:val="GLBodytext"/>
      </w:pPr>
      <w:r w:rsidRPr="00890BAC">
        <w:t>In contrast</w:t>
      </w:r>
      <w:r w:rsidR="00DB3EB8">
        <w:t xml:space="preserve"> to other international autism guidelines</w:t>
      </w:r>
      <w:r w:rsidRPr="00890BAC">
        <w:t xml:space="preserve">, Aotearoa New Zealand’s Autism Guideline (3rd edition)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t>
      </w:r>
      <w:r w:rsidRPr="00890BAC">
        <w:t>includes limited guidance on built environment design, with recommendations focused primarily on educational settings.</w:t>
      </w:r>
    </w:p>
    <w:p w14:paraId="4A3AA2E6" w14:textId="58F44516" w:rsidR="003945DF" w:rsidRPr="00B41731" w:rsidRDefault="003945DF" w:rsidP="004B3A86">
      <w:pPr>
        <w:pStyle w:val="GLBodytext"/>
      </w:pPr>
      <w:r w:rsidRPr="00B41731">
        <w:t xml:space="preserve">In </w:t>
      </w:r>
      <w:r w:rsidR="00F25029">
        <w:t>Part</w:t>
      </w:r>
      <w:r w:rsidRPr="00B41731">
        <w:t xml:space="preserve"> 3 (</w:t>
      </w:r>
      <w:r w:rsidR="00F25029">
        <w:t xml:space="preserve">on </w:t>
      </w:r>
      <w:r w:rsidRPr="00B41731">
        <w:t>education</w:t>
      </w:r>
      <w:r w:rsidR="009F42C3">
        <w:t xml:space="preserve">), a </w:t>
      </w:r>
      <w:r w:rsidRPr="00B41731">
        <w:t xml:space="preserve">Recommendation </w:t>
      </w:r>
      <w:r w:rsidR="009F42C3">
        <w:t>(below)</w:t>
      </w:r>
      <w:r w:rsidR="00F25029">
        <w:t xml:space="preserve"> </w:t>
      </w:r>
      <w:r w:rsidRPr="00B41731">
        <w:t>refers to adaption of environments</w:t>
      </w:r>
      <w:r w:rsidR="009F42C3">
        <w:t xml:space="preserve"> and tasks</w:t>
      </w:r>
      <w:r w:rsidRPr="00B41731">
        <w:t xml:space="preserve"> to minimise sensory </w:t>
      </w:r>
      <w:r w:rsidR="009F42C3">
        <w:t>challenges.</w:t>
      </w:r>
      <w:r w:rsidRPr="00B41731">
        <w:t xml:space="preserve"> </w:t>
      </w:r>
    </w:p>
    <w:tbl>
      <w:tblPr>
        <w:tblpPr w:leftFromText="180" w:rightFromText="180" w:vertAnchor="text" w:horzAnchor="margin" w:tblpXSpec="center" w:tblpY="13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1129"/>
      </w:tblGrid>
      <w:tr w:rsidR="006D3808" w:rsidRPr="006F4B7B" w14:paraId="12B5B030" w14:textId="77777777" w:rsidTr="006D3808">
        <w:trPr>
          <w:cantSplit/>
        </w:trPr>
        <w:tc>
          <w:tcPr>
            <w:tcW w:w="6804" w:type="dxa"/>
            <w:tcMar>
              <w:top w:w="0" w:type="dxa"/>
            </w:tcMar>
          </w:tcPr>
          <w:p w14:paraId="3F219447" w14:textId="27DBAC62" w:rsidR="006D3808" w:rsidRPr="006F4B7B" w:rsidRDefault="006D3808" w:rsidP="004B3A86">
            <w:pPr>
              <w:pStyle w:val="GLBodytext"/>
              <w:tabs>
                <w:tab w:val="left" w:pos="903"/>
              </w:tabs>
              <w:rPr>
                <w:rFonts w:ascii="Arial" w:hAnsi="Arial" w:cs="Arial"/>
                <w:sz w:val="22"/>
                <w:szCs w:val="22"/>
              </w:rPr>
            </w:pPr>
            <w:r>
              <w:rPr>
                <w:rFonts w:ascii="Arial" w:hAnsi="Arial" w:cs="Arial"/>
                <w:sz w:val="22"/>
                <w:szCs w:val="22"/>
              </w:rPr>
              <w:t>3.2.3.3</w:t>
            </w:r>
            <w:r w:rsidRPr="006F4B7B">
              <w:rPr>
                <w:rFonts w:ascii="Arial" w:hAnsi="Arial" w:cs="Arial"/>
                <w:sz w:val="22"/>
                <w:szCs w:val="22"/>
              </w:rPr>
              <w:t xml:space="preserve"> </w:t>
            </w:r>
            <w:r w:rsidRPr="00FE5786">
              <w:rPr>
                <w:rFonts w:ascii="Arial" w:hAnsi="Arial" w:cs="Arial"/>
                <w:i/>
                <w:iCs/>
                <w:color w:val="000000" w:themeColor="text1"/>
                <w:sz w:val="22"/>
                <w:szCs w:val="22"/>
              </w:rPr>
              <w:t>Environments and tasks should be adapted to minimise negative sensory reactions, perceptual distortions, or motor difficulties</w:t>
            </w:r>
          </w:p>
        </w:tc>
        <w:tc>
          <w:tcPr>
            <w:tcW w:w="1129" w:type="dxa"/>
            <w:tcMar>
              <w:top w:w="0" w:type="dxa"/>
            </w:tcMar>
          </w:tcPr>
          <w:p w14:paraId="3901BCD3" w14:textId="0B25CBCC" w:rsidR="006D3808" w:rsidRPr="006F4B7B" w:rsidRDefault="006D3808" w:rsidP="004B3A86">
            <w:pPr>
              <w:pStyle w:val="GLBodytext"/>
              <w:jc w:val="center"/>
              <w:rPr>
                <w:rFonts w:ascii="Arial" w:hAnsi="Arial" w:cs="Arial"/>
                <w:b/>
                <w:bCs/>
                <w:sz w:val="22"/>
                <w:szCs w:val="22"/>
              </w:rPr>
            </w:pPr>
            <w:r>
              <w:rPr>
                <w:rFonts w:ascii="Arial" w:hAnsi="Arial" w:cs="Arial"/>
                <w:b/>
                <w:bCs/>
                <w:sz w:val="22"/>
                <w:szCs w:val="22"/>
              </w:rPr>
              <w:t>C</w:t>
            </w:r>
          </w:p>
        </w:tc>
      </w:tr>
    </w:tbl>
    <w:p w14:paraId="7813CBE2" w14:textId="2D921B9D" w:rsidR="008500A6" w:rsidRPr="008500A6" w:rsidRDefault="006D3808" w:rsidP="005C011D">
      <w:pPr>
        <w:pStyle w:val="GLBodytext"/>
        <w:spacing w:before="120"/>
      </w:pPr>
      <w:r w:rsidRPr="00A100CB">
        <w:t>Accompanying</w:t>
      </w:r>
      <w:r w:rsidR="00383B55" w:rsidRPr="00A100CB">
        <w:t xml:space="preserve"> text (</w:t>
      </w:r>
      <w:r w:rsidR="003945DF" w:rsidRPr="00A100CB">
        <w:t>pp 134-135)</w:t>
      </w:r>
      <w:r w:rsidR="003226BE">
        <w:t xml:space="preserve"> </w:t>
      </w:r>
      <w:r w:rsidR="00383B55" w:rsidRPr="00A100CB">
        <w:t>discuss</w:t>
      </w:r>
      <w:r w:rsidR="003226BE">
        <w:t>es</w:t>
      </w:r>
      <w:r w:rsidR="00383B55" w:rsidRPr="00A100CB">
        <w:t xml:space="preserve"> </w:t>
      </w:r>
      <w:r w:rsidR="002E323A" w:rsidRPr="00A100CB">
        <w:t xml:space="preserve">how negative </w:t>
      </w:r>
      <w:r w:rsidR="0053055F" w:rsidRPr="00A100CB">
        <w:t>sensory experiences (</w:t>
      </w:r>
      <w:r w:rsidR="00556DDB" w:rsidRPr="00A100CB">
        <w:t>such</w:t>
      </w:r>
      <w:r w:rsidR="002E323A" w:rsidRPr="00A100CB">
        <w:t xml:space="preserve"> as </w:t>
      </w:r>
      <w:r w:rsidR="0053055F" w:rsidRPr="00A100CB">
        <w:t xml:space="preserve">noise, artificial lights, bright sunshine) can create distraction and learning </w:t>
      </w:r>
      <w:r w:rsidR="002E323A" w:rsidRPr="00A100CB">
        <w:t xml:space="preserve">and communication </w:t>
      </w:r>
      <w:r w:rsidR="0053055F" w:rsidRPr="00A100CB">
        <w:t>difficulties</w:t>
      </w:r>
      <w:r w:rsidRPr="00A100CB">
        <w:t xml:space="preserve">. </w:t>
      </w:r>
      <w:r w:rsidR="00B919D2" w:rsidRPr="00A100CB">
        <w:t xml:space="preserve">Adaptations are </w:t>
      </w:r>
      <w:r w:rsidR="006D4255">
        <w:t>suggested</w:t>
      </w:r>
      <w:r w:rsidR="00B919D2" w:rsidRPr="00A100CB">
        <w:t xml:space="preserve">. </w:t>
      </w:r>
      <w:r w:rsidR="000B39BE" w:rsidRPr="00A100CB">
        <w:t xml:space="preserve">In acoustics, teachers are suggested to provide </w:t>
      </w:r>
      <w:r w:rsidR="008500A6" w:rsidRPr="00A100CB">
        <w:t xml:space="preserve">students with a mix of quiet and noisy environments throughout the day </w:t>
      </w:r>
      <w:r w:rsidR="000B39BE" w:rsidRPr="00A100CB">
        <w:t>and allow autistic students to limit time in a noisy place</w:t>
      </w:r>
      <w:r w:rsidR="008500A6" w:rsidRPr="00A100CB">
        <w:t xml:space="preserve"> </w:t>
      </w:r>
      <w:r w:rsidR="000B39BE" w:rsidRPr="00A100CB">
        <w:t xml:space="preserve">or </w:t>
      </w:r>
      <w:r w:rsidR="008500A6" w:rsidRPr="00A100CB">
        <w:t>wear headphones or earplugs.</w:t>
      </w:r>
      <w:r w:rsidR="000B39BE" w:rsidRPr="00A100CB">
        <w:t xml:space="preserve"> </w:t>
      </w:r>
      <w:r w:rsidR="006D4255">
        <w:t>With respect to</w:t>
      </w:r>
      <w:r w:rsidR="008500A6" w:rsidRPr="00A100CB">
        <w:t xml:space="preserve"> light</w:t>
      </w:r>
      <w:r w:rsidR="000B39BE" w:rsidRPr="00A100CB">
        <w:t>ing</w:t>
      </w:r>
      <w:r w:rsidR="006D4255">
        <w:t>,</w:t>
      </w:r>
      <w:r w:rsidR="008500A6" w:rsidRPr="009F29AB">
        <w:t xml:space="preserve"> </w:t>
      </w:r>
      <w:r w:rsidR="000B39BE" w:rsidRPr="009F29AB">
        <w:t xml:space="preserve">teachers are advised </w:t>
      </w:r>
      <w:r w:rsidR="00223A52">
        <w:t xml:space="preserve">to </w:t>
      </w:r>
      <w:r w:rsidR="000B39BE" w:rsidRPr="009F29AB">
        <w:t xml:space="preserve">consider </w:t>
      </w:r>
      <w:r w:rsidR="0002104F">
        <w:t xml:space="preserve">the </w:t>
      </w:r>
      <w:r w:rsidR="008500A6" w:rsidRPr="009F29AB">
        <w:t>child</w:t>
      </w:r>
      <w:r w:rsidR="0002104F">
        <w:t>’</w:t>
      </w:r>
      <w:r w:rsidR="000B39BE" w:rsidRPr="009F29AB">
        <w:t xml:space="preserve">s position </w:t>
      </w:r>
      <w:r w:rsidR="008500A6" w:rsidRPr="009F29AB">
        <w:t>in the classroom and play area</w:t>
      </w:r>
      <w:r w:rsidR="000B39BE" w:rsidRPr="009F29AB">
        <w:t>s.</w:t>
      </w:r>
      <w:r w:rsidR="0002104F">
        <w:t xml:space="preserve"> T</w:t>
      </w:r>
      <w:r w:rsidR="00A100CB" w:rsidRPr="009F29AB">
        <w:t xml:space="preserve">eachers </w:t>
      </w:r>
      <w:r w:rsidR="009A62F1" w:rsidRPr="009F29AB">
        <w:t xml:space="preserve">are </w:t>
      </w:r>
      <w:r w:rsidR="0002104F">
        <w:t xml:space="preserve">also </w:t>
      </w:r>
      <w:r w:rsidR="009A62F1" w:rsidRPr="009F29AB">
        <w:t xml:space="preserve">advised to </w:t>
      </w:r>
      <w:r w:rsidR="008500A6" w:rsidRPr="009F29AB">
        <w:t>reduc</w:t>
      </w:r>
      <w:r w:rsidR="00A100CB" w:rsidRPr="009F29AB">
        <w:t>e</w:t>
      </w:r>
      <w:r w:rsidR="008500A6" w:rsidRPr="009F29AB">
        <w:t xml:space="preserve"> c</w:t>
      </w:r>
      <w:r w:rsidR="0002104F">
        <w:t>lassroom c</w:t>
      </w:r>
      <w:r w:rsidR="008500A6" w:rsidRPr="009F29AB">
        <w:t>lutter</w:t>
      </w:r>
      <w:r w:rsidR="009A62F1" w:rsidRPr="009F29AB">
        <w:t xml:space="preserve">, </w:t>
      </w:r>
      <w:r w:rsidR="008500A6" w:rsidRPr="009F29AB">
        <w:t>and defin</w:t>
      </w:r>
      <w:r w:rsidR="009A62F1" w:rsidRPr="009F29AB">
        <w:t>e</w:t>
      </w:r>
      <w:r w:rsidR="008500A6" w:rsidRPr="009F29AB">
        <w:t xml:space="preserve"> space</w:t>
      </w:r>
      <w:r w:rsidR="00497088">
        <w:t>s</w:t>
      </w:r>
      <w:r w:rsidR="008500A6" w:rsidRPr="009F29AB">
        <w:t xml:space="preserve"> </w:t>
      </w:r>
      <w:r w:rsidR="009A62F1" w:rsidRPr="009F29AB">
        <w:t>to provide</w:t>
      </w:r>
      <w:r w:rsidR="008500A6" w:rsidRPr="009F29AB">
        <w:t xml:space="preserve"> a structured, low-arousal environment</w:t>
      </w:r>
      <w:r w:rsidR="009A62F1" w:rsidRPr="009F29AB">
        <w:t xml:space="preserve">. </w:t>
      </w:r>
      <w:r w:rsidR="0002104F">
        <w:t>M</w:t>
      </w:r>
      <w:r w:rsidR="008500A6" w:rsidRPr="009F29AB">
        <w:t xml:space="preserve">ovement breaks </w:t>
      </w:r>
      <w:r w:rsidR="002318E7">
        <w:t>and</w:t>
      </w:r>
      <w:r w:rsidR="008500A6" w:rsidRPr="009F29AB">
        <w:t xml:space="preserve"> calming sensory activities</w:t>
      </w:r>
      <w:r w:rsidR="007130BB">
        <w:t xml:space="preserve"> a</w:t>
      </w:r>
      <w:r w:rsidR="0002104F">
        <w:t>re also suggested.</w:t>
      </w:r>
    </w:p>
    <w:p w14:paraId="67D75EB0" w14:textId="2527A0D0" w:rsidR="00062595" w:rsidRPr="00062595" w:rsidRDefault="005C385F" w:rsidP="004B3A86">
      <w:pPr>
        <w:pStyle w:val="GLBodytext"/>
      </w:pPr>
      <w:r>
        <w:t xml:space="preserve">Finally in text </w:t>
      </w:r>
      <w:r w:rsidR="00980A14">
        <w:t>(</w:t>
      </w:r>
      <w:r w:rsidR="00062595" w:rsidRPr="00062595">
        <w:t>Section 3.2.e</w:t>
      </w:r>
      <w:r w:rsidR="00980A14">
        <w:t>)</w:t>
      </w:r>
      <w:r w:rsidR="00062595" w:rsidRPr="00062595">
        <w:t xml:space="preserve"> relating to ‘behaviours of concern’, </w:t>
      </w:r>
      <w:r w:rsidR="00980A14">
        <w:t>a</w:t>
      </w:r>
      <w:r>
        <w:t xml:space="preserve"> list of</w:t>
      </w:r>
      <w:r w:rsidR="00062595" w:rsidRPr="00062595">
        <w:t xml:space="preserve"> environmental adaptations</w:t>
      </w:r>
      <w:r>
        <w:t xml:space="preserve"> </w:t>
      </w:r>
      <w:r w:rsidR="00980A14">
        <w:t>are suggested, including</w:t>
      </w:r>
      <w:r>
        <w:t>,</w:t>
      </w:r>
      <w:r w:rsidR="00062595" w:rsidRPr="00062595">
        <w:t xml:space="preserve"> “changing the physical characteristics of a setting”</w:t>
      </w:r>
      <w:r w:rsidR="00234920">
        <w:t xml:space="preserve"> with</w:t>
      </w:r>
      <w:r w:rsidR="00980A14">
        <w:t xml:space="preserve">out </w:t>
      </w:r>
      <w:r w:rsidR="00234920">
        <w:t>explanation</w:t>
      </w:r>
      <w:r w:rsidR="00980A14">
        <w:t>.</w:t>
      </w:r>
    </w:p>
    <w:p w14:paraId="5A74E386" w14:textId="74234B5F" w:rsidR="00195509" w:rsidRPr="003076F2" w:rsidRDefault="00195509" w:rsidP="00E3786F">
      <w:pPr>
        <w:pStyle w:val="GLHeading2"/>
      </w:pPr>
      <w:bookmarkStart w:id="345" w:name="_Toc19734712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8"/>
      <w:bookmarkEnd w:id="339"/>
      <w:r w:rsidRPr="003076F2">
        <w:t>1.</w:t>
      </w:r>
      <w:r w:rsidR="002B5F95">
        <w:t>3</w:t>
      </w:r>
      <w:r w:rsidRPr="003076F2">
        <w:t xml:space="preserve"> </w:t>
      </w:r>
      <w:r w:rsidR="00731C2D">
        <w:t>Topic prioritisation</w:t>
      </w:r>
      <w:r w:rsidRPr="003076F2">
        <w:t xml:space="preserve"> </w:t>
      </w:r>
      <w:r w:rsidR="00731C2D">
        <w:t>and review approach</w:t>
      </w:r>
      <w:bookmarkEnd w:id="345"/>
    </w:p>
    <w:p w14:paraId="251270F5" w14:textId="5252AF44" w:rsidR="00731C2D" w:rsidRDefault="00965804" w:rsidP="00757BD7">
      <w:pPr>
        <w:pStyle w:val="GLBodytext"/>
      </w:pPr>
      <w:r>
        <w:t>In research conducted in Aotearoa New Zealand of research priorities of autistic adults, autistic youth, educators, practitioners and researchers</w:t>
      </w:r>
      <w:r w:rsidRPr="00F23D13">
        <w:t xml:space="preserve"> </w:t>
      </w:r>
      <w:r w:rsidR="006F1A08">
        <w:fldChar w:fldCharType="begin"/>
      </w:r>
      <w:r w:rsidR="00BF688C">
        <w:instrText xml:space="preserve"> ADDIN EN.CITE &lt;EndNote&gt;&lt;Cite&gt;&lt;Author&gt;Emerson&lt;/Author&gt;&lt;Year&gt;2022&lt;/Year&gt;&lt;RecNum&gt;255&lt;/RecNum&gt;&lt;DisplayText&gt;[56]&lt;/DisplayText&gt;&lt;record&gt;&lt;rec-number&gt;255&lt;/rec-number&gt;&lt;foreign-keys&gt;&lt;key app="EN" db-id="dfe5tsapw0atabe2a9tx0spsrrzfvxxewvv5" timestamp="1718622285"&gt;255&lt;/key&gt;&lt;/foreign-keys&gt;&lt;ref-type name="Report"&gt;27&lt;/ref-type&gt;&lt;contributors&gt;&lt;authors&gt;&lt;author&gt;Emerson, L. M.&lt;/author&gt;&lt;author&gt;Monk, R.&lt;/author&gt;&lt;author&gt;van der Meer, L.&lt;/author&gt;&lt;author&gt;McLay, L. &lt;/author&gt;&lt;/authors&gt;&lt;/contributors&gt;&lt;titles&gt;&lt;title&gt;Autistic co-led autism research priorities for Aotearoa New Zealand: A partnership with Autistic people, families and whānau, service and support providers, and researchers&lt;/title&gt;&lt;/titles&gt;&lt;dates&gt;&lt;year&gt;2022&lt;/year&gt;&lt;/dates&gt;&lt;pub-location&gt;Christchurch&lt;/pub-location&gt;&lt;publisher&gt;Te Whare Wānanga o Waitaha | University of Canterbury&lt;/publisher&gt;&lt;urls&gt;&lt;/urls&gt;&lt;/record&gt;&lt;/Cite&gt;&lt;/EndNote&gt;</w:instrText>
      </w:r>
      <w:r w:rsidR="006F1A08">
        <w:fldChar w:fldCharType="separate"/>
      </w:r>
      <w:r w:rsidR="00BF688C">
        <w:rPr>
          <w:noProof/>
        </w:rPr>
        <w:t>[</w:t>
      </w:r>
      <w:hyperlink w:anchor="_ENREF_56" w:tooltip="Emerson, 2022 #255" w:history="1">
        <w:r w:rsidR="00BF688C">
          <w:rPr>
            <w:noProof/>
          </w:rPr>
          <w:t>56</w:t>
        </w:r>
      </w:hyperlink>
      <w:r w:rsidR="00BF688C">
        <w:rPr>
          <w:noProof/>
        </w:rPr>
        <w:t>]</w:t>
      </w:r>
      <w:r w:rsidR="006F1A08">
        <w:fldChar w:fldCharType="end"/>
      </w:r>
      <w:r>
        <w:t xml:space="preserve">, </w:t>
      </w:r>
      <w:r w:rsidRPr="00F96407">
        <w:rPr>
          <w:iCs/>
        </w:rPr>
        <w:t>“</w:t>
      </w:r>
      <w:r>
        <w:t>a</w:t>
      </w:r>
      <w:r w:rsidRPr="00F96407">
        <w:t>ccessible built environment for Autistic people</w:t>
      </w:r>
      <w:r w:rsidRPr="00F96407">
        <w:rPr>
          <w:iCs/>
        </w:rPr>
        <w:t xml:space="preserve">” </w:t>
      </w:r>
      <w:r>
        <w:rPr>
          <w:iCs/>
        </w:rPr>
        <w:t>w</w:t>
      </w:r>
      <w:r w:rsidRPr="00F96407">
        <w:rPr>
          <w:iCs/>
        </w:rPr>
        <w:t>as rated important/very important by 9</w:t>
      </w:r>
      <w:r>
        <w:rPr>
          <w:iCs/>
        </w:rPr>
        <w:t>3</w:t>
      </w:r>
      <w:r w:rsidRPr="00F96407">
        <w:rPr>
          <w:iCs/>
        </w:rPr>
        <w:t>.</w:t>
      </w:r>
      <w:r>
        <w:rPr>
          <w:iCs/>
        </w:rPr>
        <w:t>2</w:t>
      </w:r>
      <w:r w:rsidRPr="00F96407">
        <w:rPr>
          <w:iCs/>
        </w:rPr>
        <w:t xml:space="preserve">% of </w:t>
      </w:r>
      <w:r>
        <w:rPr>
          <w:iCs/>
        </w:rPr>
        <w:t>Māori</w:t>
      </w:r>
      <w:r w:rsidRPr="00F96407">
        <w:rPr>
          <w:iCs/>
        </w:rPr>
        <w:t xml:space="preserve"> respondents, ranking 13</w:t>
      </w:r>
      <w:r w:rsidRPr="00F96407">
        <w:rPr>
          <w:iCs/>
          <w:vertAlign w:val="superscript"/>
        </w:rPr>
        <w:t>th</w:t>
      </w:r>
      <w:r w:rsidRPr="00F96407">
        <w:rPr>
          <w:iCs/>
        </w:rPr>
        <w:t xml:space="preserve"> overall</w:t>
      </w:r>
      <w:r>
        <w:rPr>
          <w:iCs/>
        </w:rPr>
        <w:t xml:space="preserve"> for Māori</w:t>
      </w:r>
      <w:r w:rsidR="008B3FDE">
        <w:rPr>
          <w:iCs/>
        </w:rPr>
        <w:t xml:space="preserve"> respondents</w:t>
      </w:r>
      <w:r>
        <w:t xml:space="preserve">. </w:t>
      </w:r>
      <w:r w:rsidR="00D46C24">
        <w:rPr>
          <w:shd w:val="clear" w:color="auto" w:fill="FFFFFF"/>
        </w:rPr>
        <w:t>Following scoping, the</w:t>
      </w:r>
      <w:r w:rsidRPr="003076F2">
        <w:t xml:space="preserve"> Living Guideline Group</w:t>
      </w:r>
      <w:r>
        <w:t xml:space="preserve"> </w:t>
      </w:r>
      <w:r w:rsidR="00D46C24">
        <w:t xml:space="preserve">selected </w:t>
      </w:r>
      <w:r>
        <w:t xml:space="preserve">the topic for the current update to the Guideline. </w:t>
      </w:r>
    </w:p>
    <w:p w14:paraId="7625717E" w14:textId="507EA862" w:rsidR="0017220A" w:rsidRPr="003076F2" w:rsidRDefault="006622C6" w:rsidP="00757BD7">
      <w:pPr>
        <w:pStyle w:val="GLBodytext"/>
      </w:pPr>
      <w:r>
        <w:rPr>
          <w:shd w:val="clear" w:color="auto" w:fill="FFFFFF"/>
        </w:rPr>
        <w:t xml:space="preserve">An </w:t>
      </w:r>
      <w:r w:rsidR="0017220A" w:rsidRPr="003076F2">
        <w:t xml:space="preserve">‘umbrella review’ </w:t>
      </w:r>
      <w:r>
        <w:t xml:space="preserve">was </w:t>
      </w:r>
      <w:r w:rsidR="0017220A" w:rsidRPr="003076F2">
        <w:t xml:space="preserve">undertaken of peer reviewed secondary research studies (systematic reviews and meta analyses) </w:t>
      </w:r>
      <w:r>
        <w:t>which</w:t>
      </w:r>
      <w:r w:rsidR="0017220A" w:rsidRPr="003076F2">
        <w:t xml:space="preserve"> investigated </w:t>
      </w:r>
      <w:r w:rsidR="0017220A">
        <w:t xml:space="preserve">the design of the built environments for </w:t>
      </w:r>
      <w:r w:rsidR="009C7FB3" w:rsidRPr="00553A37">
        <w:rPr>
          <w:color w:val="000000" w:themeColor="text1"/>
        </w:rPr>
        <w:t>autistic people/</w:t>
      </w:r>
      <w:r w:rsidR="009C7FB3" w:rsidRPr="00553A37">
        <w:rPr>
          <w:bCs/>
        </w:rPr>
        <w:t>tāngata whaitakiwātanga</w:t>
      </w:r>
      <w:r w:rsidR="0017220A" w:rsidRPr="003076F2">
        <w:t xml:space="preserve">. </w:t>
      </w:r>
    </w:p>
    <w:p w14:paraId="157FEF34" w14:textId="2F4AB818" w:rsidR="0017220A" w:rsidRPr="00F34FAD" w:rsidRDefault="0017220A" w:rsidP="00F34FAD">
      <w:pPr>
        <w:pStyle w:val="GLBodytext"/>
      </w:pPr>
      <w:r w:rsidRPr="003076F2">
        <w:t xml:space="preserve">Umbrella reviews aim to provide a summary of existing research syntheses, rather than a re-synthesis of primary studies. This approach allows </w:t>
      </w:r>
      <w:r w:rsidRPr="00F34FAD">
        <w:t xml:space="preserve">assessment of whether review teams addressing similar questions independently arrive at similar conclusions </w:t>
      </w:r>
      <w:r w:rsidR="006F1A08" w:rsidRPr="00F34FAD">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F34FAD">
        <w:fldChar w:fldCharType="separate"/>
      </w:r>
      <w:r w:rsidR="00BF688C">
        <w:rPr>
          <w:noProof/>
        </w:rPr>
        <w:t>[</w:t>
      </w:r>
      <w:hyperlink w:anchor="_ENREF_57" w:tooltip="Aromataris, 2015 #283" w:history="1">
        <w:r w:rsidR="00BF688C">
          <w:rPr>
            <w:noProof/>
          </w:rPr>
          <w:t>57</w:t>
        </w:r>
      </w:hyperlink>
      <w:r w:rsidR="00BF688C">
        <w:rPr>
          <w:noProof/>
        </w:rPr>
        <w:t>]</w:t>
      </w:r>
      <w:r w:rsidR="006F1A08" w:rsidRPr="00F34FAD">
        <w:fldChar w:fldCharType="end"/>
      </w:r>
      <w:r w:rsidRPr="00F34FAD">
        <w:t xml:space="preserve">. </w:t>
      </w:r>
      <w:r w:rsidR="00F43525" w:rsidRPr="00F34FAD">
        <w:t>It also</w:t>
      </w:r>
      <w:r w:rsidRPr="00F34FAD">
        <w:t xml:space="preserve"> permits consideration of </w:t>
      </w:r>
      <w:r w:rsidR="00F43525" w:rsidRPr="00F34FAD">
        <w:t>a broader scope of reviews considering</w:t>
      </w:r>
      <w:r w:rsidRPr="00F34FAD">
        <w:t xml:space="preserve"> different populations</w:t>
      </w:r>
      <w:r w:rsidR="006B0A47" w:rsidRPr="00F34FAD">
        <w:t>, settings,</w:t>
      </w:r>
      <w:r w:rsidRPr="00F34FAD">
        <w:t xml:space="preserve"> and outcomes of interest, and to determine areas of consistency and discrepancy.</w:t>
      </w:r>
    </w:p>
    <w:p w14:paraId="585C7920" w14:textId="124320E7" w:rsidR="0017220A" w:rsidRPr="00F34FAD" w:rsidRDefault="00F34FAD" w:rsidP="00F34FAD">
      <w:pPr>
        <w:pStyle w:val="GLBodytext"/>
      </w:pPr>
      <w:r w:rsidRPr="00F34FAD">
        <w:t>Additionally, primary research from Aotearoa New Zealand was reviewed to contextuali</w:t>
      </w:r>
      <w:r w:rsidR="00F778E8">
        <w:t>s</w:t>
      </w:r>
      <w:r w:rsidRPr="00F34FAD">
        <w:t>e international findings within the country’s unique cultural and service landscape</w:t>
      </w:r>
      <w:r w:rsidR="0017220A" w:rsidRPr="00F34FAD">
        <w:t xml:space="preserve"> (see </w:t>
      </w:r>
      <w:hyperlink w:anchor="A1_2" w:history="1">
        <w:r w:rsidR="0017220A" w:rsidRPr="00F34FAD">
          <w:rPr>
            <w:rStyle w:val="Hyperlink"/>
            <w:rFonts w:cstheme="minorHAnsi"/>
            <w:color w:val="auto"/>
            <w:u w:val="none"/>
          </w:rPr>
          <w:t>Appendices A1.2</w:t>
        </w:r>
      </w:hyperlink>
      <w:r w:rsidR="0017220A" w:rsidRPr="00F34FAD">
        <w:t xml:space="preserve"> and </w:t>
      </w:r>
      <w:hyperlink w:anchor="A1_3" w:history="1">
        <w:r w:rsidR="0017220A" w:rsidRPr="00F34FAD">
          <w:rPr>
            <w:rStyle w:val="Hyperlink"/>
            <w:rFonts w:cstheme="minorHAnsi"/>
            <w:color w:val="auto"/>
            <w:u w:val="none"/>
          </w:rPr>
          <w:t>A1.3</w:t>
        </w:r>
      </w:hyperlink>
      <w:r w:rsidR="0017220A" w:rsidRPr="00F34FAD">
        <w:t xml:space="preserve"> for the methodology)</w:t>
      </w:r>
      <w:r w:rsidRPr="00F34FAD">
        <w:t>.</w:t>
      </w:r>
    </w:p>
    <w:p w14:paraId="445968A3" w14:textId="035B0081" w:rsidR="00152FD7" w:rsidRPr="003076F2" w:rsidRDefault="00152FD7" w:rsidP="00E3786F">
      <w:pPr>
        <w:pStyle w:val="GLHeading2"/>
      </w:pPr>
      <w:bookmarkStart w:id="346" w:name="_Toc197347126"/>
      <w:r w:rsidRPr="003076F2">
        <w:t>1.</w:t>
      </w:r>
      <w:r w:rsidR="002B5F95">
        <w:t>4</w:t>
      </w:r>
      <w:r w:rsidRPr="003076F2">
        <w:t xml:space="preserve"> </w:t>
      </w:r>
      <w:r w:rsidR="00F72FF3">
        <w:t>R</w:t>
      </w:r>
      <w:r w:rsidRPr="003076F2">
        <w:t>eview</w:t>
      </w:r>
      <w:r w:rsidR="00406000" w:rsidRPr="003076F2">
        <w:t>’s objectives and aims</w:t>
      </w:r>
      <w:bookmarkEnd w:id="346"/>
    </w:p>
    <w:p w14:paraId="2F21B06A" w14:textId="76842E1C" w:rsidR="007A4503" w:rsidRPr="003076F2" w:rsidRDefault="00DA63A6" w:rsidP="00B860BF">
      <w:pPr>
        <w:pStyle w:val="GLHeading3"/>
      </w:pPr>
      <w:bookmarkStart w:id="347" w:name="_Toc197347127"/>
      <w:bookmarkStart w:id="348" w:name="_Toc131381710"/>
      <w:bookmarkStart w:id="349" w:name="_Toc131383480"/>
      <w:r w:rsidRPr="003076F2">
        <w:t>Review o</w:t>
      </w:r>
      <w:r w:rsidR="007A4503" w:rsidRPr="003076F2">
        <w:t>bjectives</w:t>
      </w:r>
      <w:bookmarkEnd w:id="347"/>
    </w:p>
    <w:p w14:paraId="5E09F502" w14:textId="47C2618E" w:rsidR="00063C10" w:rsidRDefault="00063C10" w:rsidP="00063C10">
      <w:pPr>
        <w:pStyle w:val="GLBodytext"/>
      </w:pPr>
      <w:r w:rsidRPr="00063C10">
        <w:t xml:space="preserve">The review investigates the optimal design of buildings and spaces </w:t>
      </w:r>
      <w:r>
        <w:t>in which</w:t>
      </w:r>
      <w:r w:rsidRPr="00063C10">
        <w:t xml:space="preserve"> autistic people live, study, work and enjoy leisure time, both in public and private contexts. This work assists the Living Guideline Group (LGG) (a multi-disciplinary advisory group) in updating Recommendations and Good Practice Points in Aotearoa New Zealand’s Autism Guideline.</w:t>
      </w:r>
    </w:p>
    <w:p w14:paraId="3715D4D4" w14:textId="77777777" w:rsidR="0066564D" w:rsidRPr="00063C10" w:rsidRDefault="0066564D" w:rsidP="00063C10">
      <w:pPr>
        <w:pStyle w:val="GLBodytext"/>
      </w:pPr>
    </w:p>
    <w:p w14:paraId="4A7E3039" w14:textId="4D96CA99" w:rsidR="00EF4536" w:rsidRPr="003076F2" w:rsidRDefault="00DA63A6" w:rsidP="00B860BF">
      <w:pPr>
        <w:pStyle w:val="GLHeading3"/>
      </w:pPr>
      <w:bookmarkStart w:id="350" w:name="_Toc197347128"/>
      <w:r w:rsidRPr="003076F2">
        <w:t>Review a</w:t>
      </w:r>
      <w:r w:rsidR="00242A44" w:rsidRPr="003076F2">
        <w:t>ims</w:t>
      </w:r>
      <w:bookmarkEnd w:id="348"/>
      <w:bookmarkEnd w:id="349"/>
      <w:bookmarkEnd w:id="350"/>
    </w:p>
    <w:p w14:paraId="4E038F44" w14:textId="20855438" w:rsidR="008B0768" w:rsidRPr="002D0F55" w:rsidRDefault="00242A44" w:rsidP="002D0F55">
      <w:pPr>
        <w:pStyle w:val="GLBodytext"/>
      </w:pPr>
      <w:r w:rsidRPr="003076F2">
        <w:t xml:space="preserve">The specific </w:t>
      </w:r>
      <w:r w:rsidR="00B0564E" w:rsidRPr="003076F2">
        <w:t xml:space="preserve">aims of this </w:t>
      </w:r>
      <w:r w:rsidR="00B34C06" w:rsidRPr="003076F2">
        <w:t>S</w:t>
      </w:r>
      <w:r w:rsidR="00B0564E" w:rsidRPr="003076F2">
        <w:t xml:space="preserve">upplementary </w:t>
      </w:r>
      <w:r w:rsidR="00B34C06" w:rsidRPr="003076F2">
        <w:t>P</w:t>
      </w:r>
      <w:r w:rsidR="00B0564E" w:rsidRPr="003076F2">
        <w:t>aper</w:t>
      </w:r>
      <w:r w:rsidRPr="003076F2">
        <w:t xml:space="preserve"> were</w:t>
      </w:r>
      <w:r w:rsidR="008B0768" w:rsidRPr="003076F2">
        <w:t>:</w:t>
      </w:r>
    </w:p>
    <w:p w14:paraId="70F92D56" w14:textId="0CB5F43F" w:rsidR="00F34FAD" w:rsidRPr="002D0F55" w:rsidRDefault="00101FDF" w:rsidP="00FB762C">
      <w:pPr>
        <w:pStyle w:val="GLBodytext"/>
        <w:numPr>
          <w:ilvl w:val="0"/>
          <w:numId w:val="15"/>
        </w:numPr>
      </w:pPr>
      <w:r>
        <w:t xml:space="preserve">to identify, critically appraise, and synthesise </w:t>
      </w:r>
      <w:r w:rsidR="00F34FAD" w:rsidRPr="002D0F55">
        <w:t xml:space="preserve">existing research </w:t>
      </w:r>
      <w:r>
        <w:t>relating to the effective design of</w:t>
      </w:r>
      <w:r w:rsidR="00F34FAD" w:rsidRPr="002D0F55">
        <w:t xml:space="preserve"> built environment</w:t>
      </w:r>
      <w:r>
        <w:t xml:space="preserve">s </w:t>
      </w:r>
      <w:r w:rsidR="00F34FAD" w:rsidRPr="002D0F55">
        <w:t>for autistic individuals</w:t>
      </w:r>
      <w:r>
        <w:t>; and</w:t>
      </w:r>
    </w:p>
    <w:p w14:paraId="0CCF2528" w14:textId="3528587D" w:rsidR="000F5F05" w:rsidRPr="002D0F55" w:rsidRDefault="00101FDF" w:rsidP="00FB762C">
      <w:pPr>
        <w:pStyle w:val="GLBodytext"/>
        <w:numPr>
          <w:ilvl w:val="0"/>
          <w:numId w:val="15"/>
        </w:numPr>
      </w:pPr>
      <w:r>
        <w:t>to i</w:t>
      </w:r>
      <w:r w:rsidR="002D0F55" w:rsidRPr="002D0F55">
        <w:t>nform updates to</w:t>
      </w:r>
      <w:r w:rsidR="000F5F05" w:rsidRPr="002D0F55">
        <w:t xml:space="preserve"> the Guideline</w:t>
      </w:r>
      <w:r w:rsidR="002D0F55" w:rsidRPr="002D0F55">
        <w:t>’s</w:t>
      </w:r>
      <w:r w:rsidR="000F5F05" w:rsidRPr="002D0F55">
        <w:t xml:space="preserve"> </w:t>
      </w:r>
      <w:r w:rsidR="006F1A08" w:rsidRPr="002D0F55">
        <w:fldChar w:fldCharType="begin"/>
      </w:r>
      <w:r w:rsidR="006F1A08" w:rsidRPr="002D0F55">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rsidRPr="002D0F55">
        <w:fldChar w:fldCharType="separate"/>
      </w:r>
      <w:r w:rsidR="006F1A08" w:rsidRPr="002D0F55">
        <w:t>[</w:t>
      </w:r>
      <w:hyperlink w:history="1">
        <w:r w:rsidR="00BF688C" w:rsidRPr="002D0F55">
          <w:t>1</w:t>
        </w:r>
      </w:hyperlink>
      <w:r w:rsidR="006F1A08" w:rsidRPr="002D0F55">
        <w:t>]</w:t>
      </w:r>
      <w:r w:rsidR="006F1A08" w:rsidRPr="002D0F55">
        <w:fldChar w:fldCharType="end"/>
      </w:r>
      <w:r w:rsidR="002D0F55" w:rsidRPr="002D0F55">
        <w:t xml:space="preserve"> </w:t>
      </w:r>
      <w:r w:rsidR="000F5F05" w:rsidRPr="002D0F55">
        <w:t>Recommendations/Good Practice Points and the development of new ones.</w:t>
      </w:r>
    </w:p>
    <w:p w14:paraId="6639D7AC" w14:textId="77777777" w:rsidR="007E37ED" w:rsidRPr="003076F2" w:rsidRDefault="007E37ED" w:rsidP="00D017C9">
      <w:pPr>
        <w:pStyle w:val="GLBodytext"/>
        <w:sectPr w:rsidR="007E37ED" w:rsidRPr="003076F2" w:rsidSect="003557C9">
          <w:headerReference w:type="even" r:id="rId32"/>
          <w:headerReference w:type="default" r:id="rId33"/>
          <w:headerReference w:type="first" r:id="rId34"/>
          <w:pgSz w:w="11907" w:h="16834" w:code="9"/>
          <w:pgMar w:top="1418" w:right="1416" w:bottom="1418" w:left="1418" w:header="567" w:footer="425" w:gutter="284"/>
          <w:pgNumType w:start="1"/>
          <w:cols w:space="720"/>
          <w:docGrid w:linePitch="326"/>
        </w:sectPr>
      </w:pPr>
      <w:bookmarkStart w:id="351" w:name="_Toc183683332"/>
      <w:bookmarkStart w:id="352" w:name="_Toc183692903"/>
      <w:bookmarkStart w:id="353" w:name="_Toc184964836"/>
      <w:bookmarkStart w:id="354" w:name="_Toc311630025"/>
      <w:bookmarkStart w:id="355" w:name="_Toc311631983"/>
      <w:bookmarkStart w:id="356" w:name="_Toc214642247"/>
      <w:bookmarkStart w:id="357" w:name="_Toc214642551"/>
      <w:bookmarkStart w:id="358" w:name="_Toc214993628"/>
      <w:bookmarkStart w:id="359" w:name="_Toc214994170"/>
      <w:bookmarkStart w:id="360" w:name="_Toc216717492"/>
      <w:bookmarkStart w:id="361" w:name="_Toc227063437"/>
      <w:bookmarkStart w:id="362" w:name="_Toc227063650"/>
      <w:bookmarkStart w:id="363" w:name="_Toc227064720"/>
      <w:bookmarkStart w:id="364" w:name="_Toc227124973"/>
      <w:bookmarkStart w:id="365" w:name="_Toc275181285"/>
      <w:bookmarkStart w:id="366" w:name="_Toc288166812"/>
      <w:bookmarkStart w:id="367" w:name="_Toc309328744"/>
      <w:bookmarkStart w:id="368" w:name="_Toc68714921"/>
      <w:bookmarkStart w:id="369" w:name="_Toc345035316"/>
      <w:bookmarkStart w:id="370" w:name="_Toc352193671"/>
      <w:bookmarkStart w:id="371" w:name="_Toc352193785"/>
      <w:bookmarkStart w:id="372" w:name="_Toc352194067"/>
      <w:bookmarkStart w:id="373" w:name="_Toc352195778"/>
      <w:bookmarkStart w:id="374" w:name="_Toc371965326"/>
      <w:bookmarkStart w:id="375" w:name="_Toc511695492"/>
      <w:bookmarkStart w:id="376" w:name="_Toc8216555"/>
      <w:bookmarkStart w:id="377" w:name="_Toc23969211"/>
      <w:bookmarkStart w:id="378" w:name="_Toc25758608"/>
      <w:bookmarkStart w:id="379" w:name="_Toc25763886"/>
      <w:bookmarkStart w:id="380" w:name="_Toc56091708"/>
      <w:bookmarkStart w:id="381" w:name="_Toc102405127"/>
    </w:p>
    <w:p w14:paraId="5A766CF8" w14:textId="54965D9D" w:rsidR="006E014F" w:rsidRPr="003076F2" w:rsidRDefault="004B7DF9" w:rsidP="002F38EA">
      <w:pPr>
        <w:pStyle w:val="GLHeading1"/>
      </w:pPr>
      <w:bookmarkStart w:id="382" w:name="_Toc131381711"/>
      <w:bookmarkStart w:id="383" w:name="_Toc131383481"/>
      <w:bookmarkStart w:id="384" w:name="_Toc197347129"/>
      <w:r w:rsidRPr="003076F2">
        <w:t xml:space="preserve">Part </w:t>
      </w:r>
      <w:r w:rsidR="006E014F" w:rsidRPr="003076F2">
        <w:t>2</w:t>
      </w:r>
      <w:r w:rsidRPr="003076F2">
        <w:t>:</w:t>
      </w:r>
      <w:r w:rsidR="006E014F" w:rsidRPr="003076F2">
        <w:t xml:space="preserve">  </w:t>
      </w:r>
      <w:r w:rsidR="00AD679C" w:rsidRPr="003076F2">
        <w:t>Umbrella</w:t>
      </w:r>
      <w:r w:rsidR="006E014F" w:rsidRPr="003076F2">
        <w:t xml:space="preserve"> review</w:t>
      </w:r>
      <w:bookmarkStart w:id="385" w:name="Part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001F0F8D" w:rsidRPr="003076F2">
        <w:t xml:space="preserve"> </w:t>
      </w:r>
    </w:p>
    <w:bookmarkEnd w:id="385"/>
    <w:p w14:paraId="0C3F4DCC" w14:textId="69BD19B8" w:rsidR="006E014F" w:rsidRPr="003076F2" w:rsidRDefault="006E014F" w:rsidP="00757BD7">
      <w:pPr>
        <w:pStyle w:val="GLBodytext"/>
      </w:pPr>
      <w:r w:rsidRPr="003076F2">
        <w:t>This chapter describes the findings of a</w:t>
      </w:r>
      <w:r w:rsidR="00911E92" w:rsidRPr="003076F2">
        <w:t>n umbrella</w:t>
      </w:r>
      <w:r w:rsidRPr="003076F2">
        <w:t xml:space="preserve"> systematic review </w:t>
      </w:r>
      <w:r w:rsidR="00911E92" w:rsidRPr="003076F2">
        <w:t>(</w:t>
      </w:r>
      <w:r w:rsidR="006730FF" w:rsidRPr="003076F2">
        <w:t xml:space="preserve">a </w:t>
      </w:r>
      <w:r w:rsidR="00911E92" w:rsidRPr="003076F2">
        <w:t xml:space="preserve">review of systematic reviews) </w:t>
      </w:r>
      <w:r w:rsidRPr="003076F2">
        <w:t xml:space="preserve">relating to </w:t>
      </w:r>
      <w:r w:rsidR="005646D4">
        <w:t xml:space="preserve">the design of the built environment suitable for </w:t>
      </w:r>
      <w:r w:rsidR="009C7FB3" w:rsidRPr="00553A37">
        <w:rPr>
          <w:color w:val="000000" w:themeColor="text1"/>
        </w:rPr>
        <w:t>autistic people</w:t>
      </w:r>
      <w:r w:rsidR="00A70385">
        <w:rPr>
          <w:color w:val="000000" w:themeColor="text1"/>
        </w:rPr>
        <w:t>.</w:t>
      </w:r>
    </w:p>
    <w:p w14:paraId="73984D91" w14:textId="2F4C144B" w:rsidR="006E014F" w:rsidRPr="003076F2" w:rsidRDefault="006E014F" w:rsidP="00E3786F">
      <w:pPr>
        <w:pStyle w:val="GLHeading2"/>
      </w:pPr>
      <w:bookmarkStart w:id="386" w:name="_Toc183493327"/>
      <w:bookmarkStart w:id="387" w:name="_Toc183683333"/>
      <w:bookmarkStart w:id="388" w:name="_Toc183692904"/>
      <w:bookmarkStart w:id="389" w:name="_Toc184964837"/>
      <w:bookmarkStart w:id="390" w:name="_Toc311630026"/>
      <w:bookmarkStart w:id="391" w:name="_Toc311631984"/>
      <w:bookmarkStart w:id="392" w:name="_Toc214642248"/>
      <w:bookmarkStart w:id="393" w:name="_Toc214642552"/>
      <w:bookmarkStart w:id="394" w:name="_Toc214993629"/>
      <w:bookmarkStart w:id="395" w:name="_Toc214994171"/>
      <w:bookmarkStart w:id="396" w:name="_Toc216717493"/>
      <w:bookmarkStart w:id="397" w:name="_Toc227063438"/>
      <w:bookmarkStart w:id="398" w:name="_Toc227063651"/>
      <w:bookmarkStart w:id="399" w:name="_Toc227064721"/>
      <w:bookmarkStart w:id="400" w:name="_Toc227124974"/>
      <w:bookmarkStart w:id="401" w:name="_Toc275181286"/>
      <w:bookmarkStart w:id="402" w:name="_Toc288166813"/>
      <w:bookmarkStart w:id="403" w:name="_Toc309328745"/>
      <w:bookmarkStart w:id="404" w:name="_Toc345035317"/>
      <w:bookmarkStart w:id="405" w:name="_Toc352193672"/>
      <w:bookmarkStart w:id="406" w:name="_Toc352193786"/>
      <w:bookmarkStart w:id="407" w:name="_Toc352194068"/>
      <w:bookmarkStart w:id="408" w:name="_Toc352195779"/>
      <w:bookmarkStart w:id="409" w:name="_Toc371965327"/>
      <w:bookmarkStart w:id="410" w:name="_Toc511695493"/>
      <w:bookmarkStart w:id="411" w:name="_Toc8216556"/>
      <w:bookmarkStart w:id="412" w:name="_Toc25763887"/>
      <w:bookmarkStart w:id="413" w:name="_Toc56091709"/>
      <w:bookmarkStart w:id="414" w:name="_Toc68714922"/>
      <w:bookmarkStart w:id="415" w:name="_Toc102405128"/>
      <w:bookmarkStart w:id="416" w:name="_Toc131381712"/>
      <w:bookmarkStart w:id="417" w:name="_Toc131383482"/>
      <w:bookmarkStart w:id="418" w:name="_Toc197347130"/>
      <w:r w:rsidRPr="003076F2">
        <w:t>2.1</w:t>
      </w:r>
      <w:bookmarkEnd w:id="386"/>
      <w:bookmarkEnd w:id="387"/>
      <w:bookmarkEnd w:id="388"/>
      <w:r w:rsidR="00557DE8" w:rsidRPr="003076F2">
        <w:tab/>
      </w:r>
      <w:r w:rsidR="00EF4536" w:rsidRPr="003076F2">
        <w:t>M</w:t>
      </w:r>
      <w:r w:rsidRPr="003076F2">
        <w:t>ethod</w:t>
      </w:r>
      <w:bookmarkStart w:id="419" w:name="ScopeMethods"/>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8C2D6BC" w14:textId="057B9BE8" w:rsidR="006E014F" w:rsidRPr="003076F2" w:rsidRDefault="00B34223" w:rsidP="00B860BF">
      <w:pPr>
        <w:pStyle w:val="GLHeading3"/>
      </w:pPr>
      <w:bookmarkStart w:id="420" w:name="_Toc131381713"/>
      <w:bookmarkStart w:id="421" w:name="_Toc131383483"/>
      <w:bookmarkStart w:id="422" w:name="_Toc197347131"/>
      <w:bookmarkStart w:id="423" w:name="_Toc345035319"/>
      <w:bookmarkStart w:id="424" w:name="_Toc352193674"/>
      <w:bookmarkStart w:id="425" w:name="_Toc352193788"/>
      <w:bookmarkStart w:id="426" w:name="_Toc352194070"/>
      <w:bookmarkStart w:id="427" w:name="_Toc352195781"/>
      <w:bookmarkStart w:id="428" w:name="_Toc183493330"/>
      <w:bookmarkStart w:id="429" w:name="_Toc183493324"/>
      <w:bookmarkStart w:id="430" w:name="_Toc183683336"/>
      <w:bookmarkStart w:id="431" w:name="_Toc183692907"/>
      <w:bookmarkStart w:id="432" w:name="_Toc184964840"/>
      <w:bookmarkStart w:id="433" w:name="_Toc311630029"/>
      <w:bookmarkStart w:id="434" w:name="_Toc311631987"/>
      <w:bookmarkEnd w:id="419"/>
      <w:r w:rsidRPr="003076F2">
        <w:t>Identification of studies</w:t>
      </w:r>
      <w:bookmarkEnd w:id="420"/>
      <w:bookmarkEnd w:id="421"/>
      <w:bookmarkEnd w:id="422"/>
    </w:p>
    <w:p w14:paraId="3F37AE07" w14:textId="3E66819E" w:rsidR="00952E40" w:rsidRPr="003076F2" w:rsidRDefault="002F4AC3" w:rsidP="00757BD7">
      <w:pPr>
        <w:pStyle w:val="GLBodytext"/>
      </w:pPr>
      <w:r w:rsidRPr="002F4AC3">
        <w:t xml:space="preserve">A comprehensive and inclusive systematic search was conducted on 8 August 2024, with an update on 3 October 2024. The search combined terms related to autism/takiwātanga, built environments, and systematic review methodologies </w:t>
      </w:r>
      <w:r w:rsidR="002D36A5" w:rsidRPr="002F4AC3">
        <w:t xml:space="preserve">(see </w:t>
      </w:r>
      <w:hyperlink w:anchor="A1_2" w:history="1">
        <w:r w:rsidR="002D36A5" w:rsidRPr="002F4AC3">
          <w:t xml:space="preserve">Appendix </w:t>
        </w:r>
        <w:r w:rsidR="00AE5B2F" w:rsidRPr="002F4AC3">
          <w:t>1.2</w:t>
        </w:r>
      </w:hyperlink>
      <w:r w:rsidR="00A92B74" w:rsidRPr="002F4AC3">
        <w:t xml:space="preserve"> for the full search strategy</w:t>
      </w:r>
      <w:r w:rsidR="002D36A5" w:rsidRPr="002F4AC3">
        <w:t>)</w:t>
      </w:r>
      <w:r w:rsidR="00D92172" w:rsidRPr="002F4AC3">
        <w:t>.</w:t>
      </w:r>
      <w:r w:rsidR="00D92172" w:rsidRPr="003076F2">
        <w:t xml:space="preserve"> T</w:t>
      </w:r>
      <w:r w:rsidR="002D36A5" w:rsidRPr="003076F2">
        <w:t xml:space="preserve">itles, abstracts and subject fields of </w:t>
      </w:r>
      <w:r w:rsidR="00E0327C">
        <w:t>seven</w:t>
      </w:r>
      <w:r w:rsidR="00341939" w:rsidRPr="003076F2">
        <w:t xml:space="preserve"> </w:t>
      </w:r>
      <w:r w:rsidR="002D36A5" w:rsidRPr="003076F2">
        <w:t>bibliographic</w:t>
      </w:r>
      <w:r w:rsidR="007563E3" w:rsidRPr="003076F2">
        <w:t xml:space="preserve"> </w:t>
      </w:r>
      <w:r w:rsidR="002D36A5" w:rsidRPr="003076F2">
        <w:t xml:space="preserve">assessment </w:t>
      </w:r>
      <w:r w:rsidR="00226CD4">
        <w:t xml:space="preserve">website </w:t>
      </w:r>
      <w:r w:rsidR="002D36A5" w:rsidRPr="003076F2">
        <w:t>databases</w:t>
      </w:r>
      <w:r w:rsidR="00D92172" w:rsidRPr="003076F2">
        <w:t xml:space="preserve"> were searched</w:t>
      </w:r>
      <w:r w:rsidR="002D36A5" w:rsidRPr="003076F2">
        <w:t xml:space="preserve">. </w:t>
      </w:r>
    </w:p>
    <w:p w14:paraId="1A14599F" w14:textId="77777777" w:rsidR="002F4AC3" w:rsidRPr="00582163" w:rsidRDefault="002F4AC3" w:rsidP="002F4AC3">
      <w:pPr>
        <w:pStyle w:val="GLBodytext"/>
      </w:pPr>
      <w:r w:rsidRPr="00582163">
        <w:t>Where database features allowed, publications were limited to those involving human participants and appearing in peer-reviewed journals. No restrictions were applied regarding language. Additional sources, such as bibliographies of retrieved publications and recent narrative reviews, were examined to identify further eligible studies. However, no hand-searching of journals or direct inquiries with authors for unpublished research were undertaken.</w:t>
      </w:r>
    </w:p>
    <w:p w14:paraId="22B8847B" w14:textId="77777777" w:rsidR="002F4AC3" w:rsidRPr="00582163" w:rsidRDefault="002F4AC3" w:rsidP="002F4AC3">
      <w:pPr>
        <w:pStyle w:val="GLBodytext"/>
      </w:pPr>
      <w:r w:rsidRPr="00582163">
        <w:t>This process yielded 224 unique abstracts after duplicate removal.</w:t>
      </w:r>
    </w:p>
    <w:p w14:paraId="120051AE" w14:textId="16931A86" w:rsidR="00C86F1A" w:rsidRPr="003076F2" w:rsidRDefault="000B1E83" w:rsidP="00757BD7">
      <w:pPr>
        <w:pStyle w:val="GLBodytext"/>
      </w:pPr>
      <w:r w:rsidRPr="003076F2">
        <w:t xml:space="preserve">Guidelines from the Preferred Reporting Items for Systematic Review and Meta-Analyses statement (PRISMA) </w:t>
      </w:r>
      <w:r w:rsidR="006F1A08">
        <w:fldChar w:fldCharType="begin">
          <w:fldData xml:space="preserve">PEVuZE5vdGU+PENpdGU+PEF1dGhvcj5IYWRkYXdheTwvQXV0aG9yPjxZZWFyPjIwMjI8L1llYXI+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</w:fldData>
        </w:fldChar>
      </w:r>
      <w:r w:rsidR="00BF688C">
        <w:instrText xml:space="preserve"> ADDIN EN.CITE </w:instrText>
      </w:r>
      <w:r w:rsidR="00BF688C">
        <w:fldChar w:fldCharType="begin">
          <w:fldData xml:space="preserve">PEVuZE5vdGU+PENpdGU+PEF1dGhvcj5IYWRkYXdheTwvQXV0aG9yPjxZZWFyPjIwMjI8L1llYXI+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</w:fldData>
        </w:fldChar>
      </w:r>
      <w:r w:rsidR="00BF688C">
        <w:instrText xml:space="preserve"> ADDIN EN.CITE.DATA </w:instrText>
      </w:r>
      <w:r w:rsidR="00BF688C">
        <w:fldChar w:fldCharType="end"/>
      </w:r>
      <w:r w:rsidR="006F1A08">
        <w:fldChar w:fldCharType="separate"/>
      </w:r>
      <w:r w:rsidR="00BF688C">
        <w:rPr>
          <w:noProof/>
        </w:rPr>
        <w:t>[</w:t>
      </w:r>
      <w:hyperlink w:anchor="_ENREF_58" w:tooltip="Haddaway, 2022 #259" w:history="1">
        <w:r w:rsidR="00BF688C">
          <w:rPr>
            <w:noProof/>
          </w:rPr>
          <w:t>58</w:t>
        </w:r>
      </w:hyperlink>
      <w:r w:rsidR="00BF688C">
        <w:rPr>
          <w:noProof/>
        </w:rPr>
        <w:t>]</w:t>
      </w:r>
      <w:r w:rsidR="006F1A08">
        <w:fldChar w:fldCharType="end"/>
      </w:r>
      <w:r w:rsidR="00D37C1C" w:rsidRPr="003076F2">
        <w:t xml:space="preserve"> </w:t>
      </w:r>
      <w:r w:rsidRPr="003076F2">
        <w:t xml:space="preserve">were employed for the screening and selection process. The PRISMA flowchart is presented in </w:t>
      </w:r>
      <w:hyperlink w:anchor="fig1" w:history="1">
        <w:r w:rsidRPr="003076F2">
          <w:rPr>
            <w:rStyle w:val="Hyperlink"/>
            <w:rFonts w:cstheme="minorHAnsi"/>
          </w:rPr>
          <w:t>Figure 1</w:t>
        </w:r>
      </w:hyperlink>
      <w:r w:rsidRPr="003076F2">
        <w:t>.</w:t>
      </w:r>
    </w:p>
    <w:p w14:paraId="46B56B6D" w14:textId="388EB01B" w:rsidR="00B34223" w:rsidRPr="003076F2" w:rsidRDefault="00B34223" w:rsidP="00B860BF">
      <w:pPr>
        <w:pStyle w:val="GLHeading3"/>
      </w:pPr>
      <w:bookmarkStart w:id="435" w:name="_Toc131381714"/>
      <w:bookmarkStart w:id="436" w:name="_Toc131383484"/>
      <w:bookmarkStart w:id="437" w:name="_Toc197347132"/>
      <w:r w:rsidRPr="003076F2">
        <w:t>Study selection</w:t>
      </w:r>
      <w:bookmarkEnd w:id="435"/>
      <w:bookmarkEnd w:id="436"/>
      <w:bookmarkEnd w:id="437"/>
      <w:r w:rsidRPr="003076F2">
        <w:t xml:space="preserve"> </w:t>
      </w:r>
    </w:p>
    <w:p w14:paraId="29971751" w14:textId="7569CBCF" w:rsidR="0005717F" w:rsidRPr="002F4AC3" w:rsidRDefault="00E045F0" w:rsidP="002F4AC3">
      <w:pPr>
        <w:pStyle w:val="GLBodytext"/>
      </w:pPr>
      <w:r w:rsidRPr="002F4AC3">
        <w:t>S</w:t>
      </w:r>
      <w:r w:rsidR="00D66AB0" w:rsidRPr="002F4AC3">
        <w:t xml:space="preserve">tudies </w:t>
      </w:r>
      <w:r w:rsidR="002F4AC3" w:rsidRPr="002F4AC3">
        <w:t>were included based on predefined criteria structured using the PICo framework</w:t>
      </w:r>
      <w:r w:rsidR="00382915" w:rsidRPr="002F4AC3">
        <w:t xml:space="preserve">: Population, phenomena of Interest, and Context </w:t>
      </w:r>
      <w:r w:rsidR="002D36A5" w:rsidRPr="002F4AC3">
        <w:t xml:space="preserve">(see </w:t>
      </w:r>
      <w:hyperlink w:anchor="Table2_1" w:history="1">
        <w:r w:rsidR="002D36A5" w:rsidRPr="002F4AC3">
          <w:rPr>
            <w:rStyle w:val="Hyperlink"/>
            <w:rFonts w:cstheme="minorHAnsi"/>
            <w:color w:val="auto"/>
            <w:u w:val="none"/>
          </w:rPr>
          <w:t>Table 2.1</w:t>
        </w:r>
      </w:hyperlink>
      <w:r w:rsidR="002D36A5" w:rsidRPr="002F4AC3">
        <w:t>)</w:t>
      </w:r>
      <w:r w:rsidR="00D66AB0" w:rsidRPr="002F4AC3">
        <w:t xml:space="preserve">. </w:t>
      </w:r>
      <w:r w:rsidR="00382915" w:rsidRPr="002F4AC3">
        <w:t xml:space="preserve">This </w:t>
      </w:r>
      <w:r w:rsidR="00CA5DCF" w:rsidRPr="002F4AC3">
        <w:t xml:space="preserve">framework </w:t>
      </w:r>
      <w:r w:rsidR="002F4AC3" w:rsidRPr="002F4AC3">
        <w:t>is particularly suitable for synthesi</w:t>
      </w:r>
      <w:r w:rsidR="00F778E8">
        <w:t>s</w:t>
      </w:r>
      <w:r w:rsidR="002F4AC3" w:rsidRPr="002F4AC3">
        <w:t xml:space="preserve">ing qualitative data, including lived experiences </w:t>
      </w:r>
      <w:r w:rsidR="006F1A08" w:rsidRPr="002F4AC3">
        <w:fldChar w:fldCharType="begin"/>
      </w:r>
      <w:r w:rsidR="00BF688C">
        <w:instrText xml:space="preserve"> ADDIN EN.CITE &lt;EndNote&gt;&lt;Cite&gt;&lt;Author&gt;Lockwood C&lt;/Author&gt;&lt;Year&gt;2020&lt;/Year&gt;&lt;RecNum&gt;284&lt;/RecNum&gt;&lt;DisplayText&gt;[59]&lt;/DisplayText&gt;&lt;record&gt;&lt;rec-number&gt;284&lt;/rec-number&gt;&lt;foreign-keys&gt;&lt;key app="EN" db-id="dfe5tsapw0atabe2a9tx0spsrrzfvxxewvv5" timestamp="1718626662"&gt;284&lt;/key&gt;&lt;/foreign-keys&gt;&lt;ref-type name="Book Section"&gt;5&lt;/ref-type&gt;&lt;contributors&gt;&lt;authors&gt;&lt;author&gt;Lockwood C, Porrit K, Munn Z, Rittenmeyer L, Salmond S, Bjerrum M, Loveday H, Carrier J, Stannard D.&lt;/author&gt;&lt;/authors&gt;&lt;secondary-authors&gt;&lt;author&gt;E. Aromataris,&lt;/author&gt;&lt;author&gt;Z. Munn,&lt;/author&gt;&lt;/secondary-authors&gt;&lt;/contributors&gt;&lt;titles&gt;&lt;title&gt;Systematic reviews of qualitative evidence&lt;/title&gt;&lt;secondary-title&gt;JBI Manual for Evidence Synthesis&lt;/secondary-title&gt;&lt;/titles&gt;&lt;section&gt;2&lt;/section&gt;&lt;dates&gt;&lt;year&gt;2020&lt;/year&gt;&lt;/dates&gt;&lt;publisher&gt;JBI&lt;/publisher&gt;&lt;urls&gt;&lt;related-urls&gt;&lt;url&gt;https://synthesismanual.jbi.global.&lt;/url&gt;&lt;/related-urls&gt;&lt;/urls&gt;&lt;electronic-resource-num&gt;https://doi.org/10.46658/JBIMES-20-03&lt;/electronic-resource-num&gt;&lt;/record&gt;&lt;/Cite&gt;&lt;/EndNote&gt;</w:instrText>
      </w:r>
      <w:r w:rsidR="006F1A08" w:rsidRPr="002F4AC3">
        <w:fldChar w:fldCharType="separate"/>
      </w:r>
      <w:r w:rsidR="00BF688C">
        <w:rPr>
          <w:noProof/>
        </w:rPr>
        <w:t>[</w:t>
      </w:r>
      <w:hyperlink w:anchor="_ENREF_59" w:tooltip="Lockwood C, 2020 #284" w:history="1">
        <w:r w:rsidR="00BF688C">
          <w:rPr>
            <w:noProof/>
          </w:rPr>
          <w:t>59</w:t>
        </w:r>
      </w:hyperlink>
      <w:r w:rsidR="00BF688C">
        <w:rPr>
          <w:noProof/>
        </w:rPr>
        <w:t>]</w:t>
      </w:r>
      <w:r w:rsidR="006F1A08" w:rsidRPr="002F4AC3">
        <w:fldChar w:fldCharType="end"/>
      </w:r>
      <w:r w:rsidR="00154EA3" w:rsidRPr="002F4AC3">
        <w:t>.</w:t>
      </w:r>
    </w:p>
    <w:p w14:paraId="74AA2BCB" w14:textId="77777777" w:rsidR="002F4AC3" w:rsidRPr="00582163" w:rsidRDefault="002F4AC3" w:rsidP="002F4AC3">
      <w:pPr>
        <w:pStyle w:val="GLBodytext"/>
      </w:pPr>
      <w:r w:rsidRPr="00582163">
        <w:t>The selection process involved two stages:</w:t>
      </w:r>
    </w:p>
    <w:p w14:paraId="3F5EF24C" w14:textId="02B5A85F" w:rsidR="002F4AC3" w:rsidRPr="00582163" w:rsidRDefault="002F4AC3" w:rsidP="002F4AC3">
      <w:pPr>
        <w:pStyle w:val="GLBodytext"/>
      </w:pPr>
      <w:r w:rsidRPr="00582163">
        <w:rPr>
          <w:b/>
          <w:bCs/>
        </w:rPr>
        <w:t xml:space="preserve">Initial </w:t>
      </w:r>
      <w:r w:rsidR="00CE7179">
        <w:rPr>
          <w:b/>
          <w:bCs/>
        </w:rPr>
        <w:t>s</w:t>
      </w:r>
      <w:r w:rsidRPr="00582163">
        <w:rPr>
          <w:b/>
          <w:bCs/>
        </w:rPr>
        <w:t>creening</w:t>
      </w:r>
      <w:r w:rsidR="00CE7179">
        <w:t xml:space="preserve"> </w:t>
      </w:r>
      <w:r w:rsidRPr="00582163">
        <w:t>– Papers were assessed based on titles and abstracts to determine their relevance.</w:t>
      </w:r>
    </w:p>
    <w:p w14:paraId="38822880" w14:textId="68DE63AC" w:rsidR="002F4AC3" w:rsidRPr="00582163" w:rsidRDefault="002F4AC3" w:rsidP="002F4AC3">
      <w:pPr>
        <w:pStyle w:val="GLBodytext"/>
      </w:pPr>
      <w:r w:rsidRPr="00582163">
        <w:rPr>
          <w:b/>
          <w:bCs/>
        </w:rPr>
        <w:t>Full-</w:t>
      </w:r>
      <w:r w:rsidR="00CE7179">
        <w:rPr>
          <w:b/>
          <w:bCs/>
        </w:rPr>
        <w:t>t</w:t>
      </w:r>
      <w:r w:rsidRPr="00582163">
        <w:rPr>
          <w:b/>
          <w:bCs/>
        </w:rPr>
        <w:t xml:space="preserve">ext </w:t>
      </w:r>
      <w:r w:rsidR="00CE7179">
        <w:rPr>
          <w:b/>
          <w:bCs/>
        </w:rPr>
        <w:t>r</w:t>
      </w:r>
      <w:r w:rsidRPr="00582163">
        <w:rPr>
          <w:b/>
          <w:bCs/>
        </w:rPr>
        <w:t>eview</w:t>
      </w:r>
      <w:r w:rsidR="00CE7179">
        <w:t xml:space="preserve"> </w:t>
      </w:r>
      <w:r w:rsidRPr="00582163">
        <w:t>– Potentially eligible papers were retrieved and evaluated against the inclusion criteria.</w:t>
      </w:r>
    </w:p>
    <w:p w14:paraId="745876A3" w14:textId="47361148" w:rsidR="002F4AC3" w:rsidRPr="00582163" w:rsidRDefault="002F4AC3" w:rsidP="002F4AC3">
      <w:pPr>
        <w:pStyle w:val="GLBodytext"/>
      </w:pPr>
      <w:r w:rsidRPr="00582163">
        <w:t>When papers were excluded, the reasons were documented in a prioriti</w:t>
      </w:r>
      <w:r w:rsidR="00F778E8">
        <w:t>s</w:t>
      </w:r>
      <w:r w:rsidRPr="00582163">
        <w:t>ed sequence:</w:t>
      </w:r>
    </w:p>
    <w:p w14:paraId="00CC37A4" w14:textId="091E4370" w:rsidR="002F4AC3" w:rsidRPr="00582163" w:rsidRDefault="00B30864" w:rsidP="0049574E">
      <w:pPr>
        <w:pStyle w:val="GLbulletlist"/>
      </w:pPr>
      <w:r>
        <w:t>Wrong</w:t>
      </w:r>
      <w:r w:rsidR="002F4AC3" w:rsidRPr="00582163">
        <w:t xml:space="preserve"> study design</w:t>
      </w:r>
    </w:p>
    <w:p w14:paraId="357F3BC3" w14:textId="2870F9BE" w:rsidR="002F4AC3" w:rsidRPr="00582163" w:rsidRDefault="00B30864" w:rsidP="0049574E">
      <w:pPr>
        <w:pStyle w:val="GLbulletlist"/>
      </w:pPr>
      <w:r>
        <w:t>Wrong</w:t>
      </w:r>
      <w:r w:rsidRPr="00582163">
        <w:t xml:space="preserve"> </w:t>
      </w:r>
      <w:r w:rsidR="002F4AC3" w:rsidRPr="00582163">
        <w:t>population</w:t>
      </w:r>
    </w:p>
    <w:p w14:paraId="6D246F9F" w14:textId="366B705A" w:rsidR="002F4AC3" w:rsidRPr="00582163" w:rsidRDefault="00B30864" w:rsidP="0049574E">
      <w:pPr>
        <w:pStyle w:val="GLbulletlist"/>
      </w:pPr>
      <w:r>
        <w:t>Wrong</w:t>
      </w:r>
      <w:r w:rsidRPr="00582163">
        <w:t xml:space="preserve"> </w:t>
      </w:r>
      <w:r w:rsidR="002F4AC3" w:rsidRPr="00582163">
        <w:t>scope/phenomena of interest</w:t>
      </w:r>
    </w:p>
    <w:p w14:paraId="7F2DBD15" w14:textId="753DEF3E" w:rsidR="00913CE1" w:rsidRPr="003076F2" w:rsidRDefault="00D56F40" w:rsidP="002F4AC3">
      <w:pPr>
        <w:pStyle w:val="GLBodytext"/>
      </w:pPr>
      <w:r>
        <w:t>T</w:t>
      </w:r>
      <w:r w:rsidR="002F4AC3" w:rsidRPr="00582163">
        <w:t>he first applicable criterion was recorded for each excluded paper</w:t>
      </w:r>
      <w:r w:rsidR="00EB4FC1">
        <w:t>.</w:t>
      </w:r>
      <w:r w:rsidR="001359C7" w:rsidRPr="003076F2">
        <w:t xml:space="preserve"> </w:t>
      </w:r>
    </w:p>
    <w:p w14:paraId="396CA1D4" w14:textId="77777777" w:rsidR="00CE7179" w:rsidRPr="003076F2" w:rsidRDefault="00CE7179" w:rsidP="001C7A9B">
      <w:pPr>
        <w:pStyle w:val="GLTableheading"/>
        <w:framePr w:wrap="around"/>
        <w:sectPr w:rsidR="00CE7179" w:rsidRPr="003076F2" w:rsidSect="00146300">
          <w:headerReference w:type="even" r:id="rId35"/>
          <w:headerReference w:type="default" r:id="rId36"/>
          <w:headerReference w:type="first" r:id="rId37"/>
          <w:pgSz w:w="11907" w:h="16834" w:code="9"/>
          <w:pgMar w:top="1418" w:right="1418" w:bottom="1418" w:left="1418" w:header="567" w:footer="425" w:gutter="284"/>
          <w:cols w:space="720"/>
          <w:docGrid w:linePitch="326"/>
        </w:sectPr>
      </w:pPr>
      <w:bookmarkStart w:id="438" w:name="_Toc67576612"/>
      <w:bookmarkStart w:id="439" w:name="_Toc90385297"/>
      <w:bookmarkStart w:id="440" w:name="_Toc371965330"/>
      <w:bookmarkStart w:id="441" w:name="_Toc511695496"/>
      <w:bookmarkStart w:id="442" w:name="_Toc8216559"/>
      <w:bookmarkStart w:id="443" w:name="_Toc25763890"/>
    </w:p>
    <w:p w14:paraId="163ACA47" w14:textId="7ED66F16" w:rsidR="004C2FA8" w:rsidRPr="003076F2" w:rsidRDefault="004C2FA8" w:rsidP="001C7A9B">
      <w:pPr>
        <w:pStyle w:val="GLTableheading"/>
        <w:framePr w:wrap="around"/>
      </w:pPr>
      <w:bookmarkStart w:id="444" w:name="_Toc117634711"/>
      <w:bookmarkStart w:id="445" w:name="_Toc129798584"/>
      <w:bookmarkStart w:id="446" w:name="_Toc183392124"/>
      <w:bookmarkStart w:id="447" w:name="_Toc184865001"/>
      <w:bookmarkStart w:id="448" w:name="fig1"/>
      <w:r w:rsidRPr="003076F2">
        <w:t>Figure 1</w:t>
      </w:r>
      <w:r w:rsidR="006F79AA" w:rsidRPr="003076F2">
        <w:t xml:space="preserve">: </w:t>
      </w:r>
      <w:r w:rsidRPr="003076F2">
        <w:t xml:space="preserve">Overall </w:t>
      </w:r>
      <w:r w:rsidR="00F21684">
        <w:t xml:space="preserve">PRISMA </w:t>
      </w:r>
      <w:r w:rsidRPr="003076F2">
        <w:t>flowchart of articles screened</w:t>
      </w:r>
      <w:bookmarkEnd w:id="444"/>
      <w:bookmarkEnd w:id="445"/>
      <w:bookmarkEnd w:id="446"/>
      <w:bookmarkEnd w:id="447"/>
    </w:p>
    <w:bookmarkEnd w:id="448"/>
    <w:p w14:paraId="6F64FCEA" w14:textId="77777777" w:rsidR="00367A8A" w:rsidRPr="003076F2" w:rsidRDefault="00367A8A" w:rsidP="009B2E7D">
      <w:pPr>
        <w:rPr>
          <w:rFonts w:asciiTheme="minorHAnsi" w:hAnsiTheme="minorHAnsi" w:cstheme="minorHAnsi"/>
        </w:rPr>
      </w:pPr>
    </w:p>
    <w:p w14:paraId="0220D667" w14:textId="46BCF88C" w:rsidR="0082559B" w:rsidRPr="003076F2" w:rsidRDefault="0082559B" w:rsidP="009B2E7D">
      <w:pPr>
        <w:rPr>
          <w:rFonts w:asciiTheme="minorHAnsi" w:hAnsiTheme="minorHAnsi" w:cstheme="minorHAnsi"/>
        </w:rPr>
      </w:pPr>
    </w:p>
    <w:p w14:paraId="152B7EE2" w14:textId="554084B8" w:rsidR="009B2E7D" w:rsidRPr="003076F2" w:rsidRDefault="009B2E7D"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578632E" wp14:editId="337DF10F">
                <wp:simplePos x="0" y="0"/>
                <wp:positionH relativeFrom="column">
                  <wp:posOffset>468448</wp:posOffset>
                </wp:positionH>
                <wp:positionV relativeFrom="paragraph">
                  <wp:posOffset>73660</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57863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6.9pt;margin-top:5.8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" fillcolor="#ffc000 [3207]" strokecolor="#7f5f00 [1607]" strokeweight="1pt">
                <v:textbo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v:textbox>
              </v:shape>
            </w:pict>
          </mc:Fallback>
        </mc:AlternateContent>
      </w:r>
    </w:p>
    <w:p w14:paraId="255D30CC" w14:textId="7701B20F" w:rsidR="009B2E7D" w:rsidRPr="003076F2" w:rsidRDefault="009B2E7D" w:rsidP="009B2E7D">
      <w:pPr>
        <w:rPr>
          <w:rFonts w:asciiTheme="minorHAnsi" w:hAnsiTheme="minorHAnsi" w:cstheme="minorHAnsi"/>
        </w:rPr>
      </w:pPr>
    </w:p>
    <w:p w14:paraId="0325C4E0" w14:textId="678F2D66" w:rsidR="009B2E7D" w:rsidRPr="003076F2" w:rsidRDefault="000E468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1823" behindDoc="0" locked="0" layoutInCell="1" allowOverlap="1" wp14:anchorId="4DECFC8B" wp14:editId="0FD0570E">
                <wp:simplePos x="0" y="0"/>
                <wp:positionH relativeFrom="column">
                  <wp:posOffset>560654</wp:posOffset>
                </wp:positionH>
                <wp:positionV relativeFrom="paragraph">
                  <wp:posOffset>64229</wp:posOffset>
                </wp:positionV>
                <wp:extent cx="1873770" cy="1476531"/>
                <wp:effectExtent l="0" t="0" r="19050" b="9525"/>
                <wp:wrapNone/>
                <wp:docPr id="9" name="Rectangle 9"/>
                <wp:cNvGraphicFramePr/>
                <a:graphic xmlns:a="http://schemas.openxmlformats.org/drawingml/2006/main">
                  <a:graphicData uri="http://schemas.microsoft.com/office/word/2010/wordprocessingShape">
                    <wps:wsp>
                      <wps:cNvSpPr/>
                      <wps:spPr>
                        <a:xfrm>
                          <a:off x="0" y="0"/>
                          <a:ext cx="1873770" cy="14765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4361994E"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034FD6">
                              <w:rPr>
                                <w:rFonts w:ascii="Arial" w:hAnsi="Arial" w:cs="Arial"/>
                                <w:color w:val="000000" w:themeColor="text1"/>
                                <w:sz w:val="18"/>
                                <w:szCs w:val="18"/>
                              </w:rPr>
                              <w:t>2</w:t>
                            </w:r>
                            <w:r w:rsidR="00654563">
                              <w:rPr>
                                <w:rFonts w:ascii="Arial" w:hAnsi="Arial" w:cs="Arial"/>
                                <w:color w:val="000000" w:themeColor="text1"/>
                                <w:sz w:val="18"/>
                                <w:szCs w:val="18"/>
                              </w:rPr>
                              <w:t>8</w:t>
                            </w:r>
                            <w:r w:rsidR="00AA03BC">
                              <w:rPr>
                                <w:rFonts w:ascii="Arial" w:hAnsi="Arial" w:cs="Arial"/>
                                <w:color w:val="000000" w:themeColor="text1"/>
                                <w:sz w:val="18"/>
                                <w:szCs w:val="18"/>
                              </w:rPr>
                              <w:t>5</w:t>
                            </w:r>
                            <w:r w:rsidRPr="00B02913">
                              <w:rPr>
                                <w:rFonts w:ascii="Arial" w:hAnsi="Arial" w:cs="Arial"/>
                                <w:color w:val="000000" w:themeColor="text1"/>
                                <w:sz w:val="18"/>
                                <w:szCs w:val="18"/>
                              </w:rPr>
                              <w:t>):</w:t>
                            </w:r>
                          </w:p>
                          <w:p w14:paraId="63560B4C" w14:textId="4F69756B" w:rsidR="008A4C66" w:rsidRDefault="008A4C66" w:rsidP="008A4C66">
                            <w:pPr>
                              <w:ind w:left="284"/>
                              <w:rPr>
                                <w:rFonts w:ascii="Arial" w:hAnsi="Arial" w:cs="Arial"/>
                                <w:color w:val="000000" w:themeColor="text1"/>
                                <w:sz w:val="18"/>
                                <w:szCs w:val="18"/>
                              </w:rPr>
                            </w:pPr>
                            <w:r>
                              <w:rPr>
                                <w:rFonts w:ascii="Arial" w:hAnsi="Arial" w:cs="Arial"/>
                                <w:color w:val="000000" w:themeColor="text1"/>
                                <w:sz w:val="18"/>
                                <w:szCs w:val="18"/>
                              </w:rPr>
                              <w:t>e-Journals = 88</w:t>
                            </w:r>
                          </w:p>
                          <w:p w14:paraId="4B410ACA" w14:textId="2536674A" w:rsidR="00287621" w:rsidRPr="00225E9A" w:rsidRDefault="00287621" w:rsidP="009238A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56</w:t>
                            </w:r>
                            <w:r w:rsidR="006E7A94">
                              <w:rPr>
                                <w:rFonts w:ascii="Arial" w:hAnsi="Arial" w:cs="Arial"/>
                                <w:color w:val="000000" w:themeColor="text1"/>
                                <w:sz w:val="18"/>
                                <w:szCs w:val="18"/>
                              </w:rPr>
                              <w:br/>
                            </w:r>
                            <w:r w:rsidRPr="00B02913">
                              <w:rPr>
                                <w:rFonts w:ascii="Arial" w:hAnsi="Arial" w:cs="Arial"/>
                                <w:color w:val="000000" w:themeColor="text1"/>
                                <w:sz w:val="18"/>
                                <w:szCs w:val="18"/>
                              </w:rPr>
                              <w:t>CINAHL*</w:t>
                            </w:r>
                            <w:r w:rsidR="00DB6B77">
                              <w:rPr>
                                <w:rFonts w:ascii="Arial" w:hAnsi="Arial" w:cs="Arial"/>
                                <w:color w:val="000000" w:themeColor="text1"/>
                                <w:sz w:val="18"/>
                                <w:szCs w:val="18"/>
                              </w:rPr>
                              <w:t xml:space="preserve"> </w:t>
                            </w:r>
                            <w:r w:rsidR="009238A3">
                              <w:rPr>
                                <w:rFonts w:ascii="Arial" w:hAnsi="Arial" w:cs="Arial"/>
                                <w:color w:val="000000" w:themeColor="text1"/>
                                <w:sz w:val="18"/>
                                <w:szCs w:val="18"/>
                              </w:rPr>
                              <w:t>=</w:t>
                            </w:r>
                            <w:r w:rsidR="00034FD6">
                              <w:rPr>
                                <w:rFonts w:ascii="Arial" w:hAnsi="Arial" w:cs="Arial"/>
                                <w:color w:val="000000" w:themeColor="text1"/>
                                <w:sz w:val="18"/>
                                <w:szCs w:val="18"/>
                              </w:rPr>
                              <w:t xml:space="preserve"> 47</w:t>
                            </w:r>
                          </w:p>
                          <w:p w14:paraId="2DCF9DBC" w14:textId="46D98B1B" w:rsidR="008A4C66" w:rsidRDefault="008A4C66" w:rsidP="00B02913">
                            <w:pPr>
                              <w:ind w:left="284"/>
                              <w:rPr>
                                <w:rFonts w:ascii="Arial" w:hAnsi="Arial" w:cs="Arial"/>
                                <w:color w:val="000000" w:themeColor="text1"/>
                                <w:sz w:val="18"/>
                                <w:szCs w:val="18"/>
                              </w:rPr>
                            </w:pPr>
                            <w:r>
                              <w:rPr>
                                <w:rFonts w:ascii="Arial" w:hAnsi="Arial" w:cs="Arial"/>
                                <w:color w:val="000000" w:themeColor="text1"/>
                                <w:sz w:val="18"/>
                                <w:szCs w:val="18"/>
                              </w:rPr>
                              <w:t>ERIC = 31</w:t>
                            </w:r>
                          </w:p>
                          <w:p w14:paraId="1947C3FF" w14:textId="12C97646"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w:t>
                            </w:r>
                          </w:p>
                          <w:p w14:paraId="54B42D98" w14:textId="5EF660AB" w:rsidR="009C4EB7" w:rsidRDefault="00207254"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Embase</w:t>
                            </w:r>
                            <w:r w:rsidR="00225E9A">
                              <w:rPr>
                                <w:rFonts w:ascii="Arial" w:hAnsi="Arial" w:cs="Arial"/>
                                <w:color w:val="000000" w:themeColor="text1"/>
                                <w:sz w:val="18"/>
                                <w:szCs w:val="18"/>
                              </w:rPr>
                              <w:t xml:space="preserve"> = </w:t>
                            </w:r>
                            <w:r w:rsidR="009C4EB7">
                              <w:rPr>
                                <w:rFonts w:ascii="Arial" w:hAnsi="Arial" w:cs="Arial"/>
                                <w:color w:val="000000" w:themeColor="text1"/>
                                <w:sz w:val="18"/>
                                <w:szCs w:val="18"/>
                              </w:rPr>
                              <w:t>4</w:t>
                            </w:r>
                            <w:r w:rsidR="00AA03BC">
                              <w:rPr>
                                <w:rFonts w:ascii="Arial" w:hAnsi="Arial" w:cs="Arial"/>
                                <w:color w:val="000000" w:themeColor="text1"/>
                                <w:sz w:val="18"/>
                                <w:szCs w:val="18"/>
                              </w:rPr>
                              <w:t>3</w:t>
                            </w:r>
                          </w:p>
                          <w:p w14:paraId="5E35B4C1" w14:textId="7EFF5A38"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Cochrane Library </w:t>
                            </w:r>
                            <w:r w:rsidR="00DB6B77">
                              <w:rPr>
                                <w:rFonts w:ascii="Arial" w:hAnsi="Arial" w:cs="Arial"/>
                                <w:color w:val="000000" w:themeColor="text1"/>
                                <w:sz w:val="18"/>
                                <w:szCs w:val="18"/>
                              </w:rPr>
                              <w:t xml:space="preserve">= </w:t>
                            </w:r>
                            <w:r w:rsidR="00654563">
                              <w:rPr>
                                <w:rFonts w:ascii="Arial" w:hAnsi="Arial" w:cs="Arial"/>
                                <w:color w:val="000000" w:themeColor="text1"/>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DECFC8B" id="Rectangle 9" o:spid="_x0000_s1027" style="position:absolute;margin-left:44.15pt;margin-top:5.05pt;width:147.55pt;height:116.2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" filled="f" strokecolor="black [3213]" strokeweight="1pt">
                <v:textbo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4361994E"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034FD6">
                        <w:rPr>
                          <w:rFonts w:ascii="Arial" w:hAnsi="Arial" w:cs="Arial"/>
                          <w:color w:val="000000" w:themeColor="text1"/>
                          <w:sz w:val="18"/>
                          <w:szCs w:val="18"/>
                        </w:rPr>
                        <w:t>2</w:t>
                      </w:r>
                      <w:r w:rsidR="00654563">
                        <w:rPr>
                          <w:rFonts w:ascii="Arial" w:hAnsi="Arial" w:cs="Arial"/>
                          <w:color w:val="000000" w:themeColor="text1"/>
                          <w:sz w:val="18"/>
                          <w:szCs w:val="18"/>
                        </w:rPr>
                        <w:t>8</w:t>
                      </w:r>
                      <w:r w:rsidR="00AA03BC">
                        <w:rPr>
                          <w:rFonts w:ascii="Arial" w:hAnsi="Arial" w:cs="Arial"/>
                          <w:color w:val="000000" w:themeColor="text1"/>
                          <w:sz w:val="18"/>
                          <w:szCs w:val="18"/>
                        </w:rPr>
                        <w:t>5</w:t>
                      </w:r>
                      <w:r w:rsidRPr="00B02913">
                        <w:rPr>
                          <w:rFonts w:ascii="Arial" w:hAnsi="Arial" w:cs="Arial"/>
                          <w:color w:val="000000" w:themeColor="text1"/>
                          <w:sz w:val="18"/>
                          <w:szCs w:val="18"/>
                        </w:rPr>
                        <w:t>):</w:t>
                      </w:r>
                    </w:p>
                    <w:p w14:paraId="63560B4C" w14:textId="4F69756B" w:rsidR="008A4C66" w:rsidRDefault="008A4C66" w:rsidP="008A4C66">
                      <w:pPr>
                        <w:ind w:left="284"/>
                        <w:rPr>
                          <w:rFonts w:ascii="Arial" w:hAnsi="Arial" w:cs="Arial"/>
                          <w:color w:val="000000" w:themeColor="text1"/>
                          <w:sz w:val="18"/>
                          <w:szCs w:val="18"/>
                        </w:rPr>
                      </w:pPr>
                      <w:r>
                        <w:rPr>
                          <w:rFonts w:ascii="Arial" w:hAnsi="Arial" w:cs="Arial"/>
                          <w:color w:val="000000" w:themeColor="text1"/>
                          <w:sz w:val="18"/>
                          <w:szCs w:val="18"/>
                        </w:rPr>
                        <w:t>e-Journals = 88</w:t>
                      </w:r>
                    </w:p>
                    <w:p w14:paraId="4B410ACA" w14:textId="2536674A" w:rsidR="00287621" w:rsidRPr="00225E9A" w:rsidRDefault="00287621" w:rsidP="009238A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56</w:t>
                      </w:r>
                      <w:r w:rsidR="006E7A94">
                        <w:rPr>
                          <w:rFonts w:ascii="Arial" w:hAnsi="Arial" w:cs="Arial"/>
                          <w:color w:val="000000" w:themeColor="text1"/>
                          <w:sz w:val="18"/>
                          <w:szCs w:val="18"/>
                        </w:rPr>
                        <w:br/>
                      </w:r>
                      <w:r w:rsidRPr="00B02913">
                        <w:rPr>
                          <w:rFonts w:ascii="Arial" w:hAnsi="Arial" w:cs="Arial"/>
                          <w:color w:val="000000" w:themeColor="text1"/>
                          <w:sz w:val="18"/>
                          <w:szCs w:val="18"/>
                        </w:rPr>
                        <w:t>CINAHL*</w:t>
                      </w:r>
                      <w:r w:rsidR="00DB6B77">
                        <w:rPr>
                          <w:rFonts w:ascii="Arial" w:hAnsi="Arial" w:cs="Arial"/>
                          <w:color w:val="000000" w:themeColor="text1"/>
                          <w:sz w:val="18"/>
                          <w:szCs w:val="18"/>
                        </w:rPr>
                        <w:t xml:space="preserve"> </w:t>
                      </w:r>
                      <w:r w:rsidR="009238A3">
                        <w:rPr>
                          <w:rFonts w:ascii="Arial" w:hAnsi="Arial" w:cs="Arial"/>
                          <w:color w:val="000000" w:themeColor="text1"/>
                          <w:sz w:val="18"/>
                          <w:szCs w:val="18"/>
                        </w:rPr>
                        <w:t>=</w:t>
                      </w:r>
                      <w:r w:rsidR="00034FD6">
                        <w:rPr>
                          <w:rFonts w:ascii="Arial" w:hAnsi="Arial" w:cs="Arial"/>
                          <w:color w:val="000000" w:themeColor="text1"/>
                          <w:sz w:val="18"/>
                          <w:szCs w:val="18"/>
                        </w:rPr>
                        <w:t xml:space="preserve"> 47</w:t>
                      </w:r>
                    </w:p>
                    <w:p w14:paraId="2DCF9DBC" w14:textId="46D98B1B" w:rsidR="008A4C66" w:rsidRDefault="008A4C66" w:rsidP="00B02913">
                      <w:pPr>
                        <w:ind w:left="284"/>
                        <w:rPr>
                          <w:rFonts w:ascii="Arial" w:hAnsi="Arial" w:cs="Arial"/>
                          <w:color w:val="000000" w:themeColor="text1"/>
                          <w:sz w:val="18"/>
                          <w:szCs w:val="18"/>
                        </w:rPr>
                      </w:pPr>
                      <w:r>
                        <w:rPr>
                          <w:rFonts w:ascii="Arial" w:hAnsi="Arial" w:cs="Arial"/>
                          <w:color w:val="000000" w:themeColor="text1"/>
                          <w:sz w:val="18"/>
                          <w:szCs w:val="18"/>
                        </w:rPr>
                        <w:t>ERIC = 31</w:t>
                      </w:r>
                    </w:p>
                    <w:p w14:paraId="1947C3FF" w14:textId="12C97646"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w:t>
                      </w:r>
                    </w:p>
                    <w:p w14:paraId="54B42D98" w14:textId="5EF660AB" w:rsidR="009C4EB7" w:rsidRDefault="00207254"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Embase</w:t>
                      </w:r>
                      <w:r w:rsidR="00225E9A">
                        <w:rPr>
                          <w:rFonts w:ascii="Arial" w:hAnsi="Arial" w:cs="Arial"/>
                          <w:color w:val="000000" w:themeColor="text1"/>
                          <w:sz w:val="18"/>
                          <w:szCs w:val="18"/>
                        </w:rPr>
                        <w:t xml:space="preserve"> = </w:t>
                      </w:r>
                      <w:r w:rsidR="009C4EB7">
                        <w:rPr>
                          <w:rFonts w:ascii="Arial" w:hAnsi="Arial" w:cs="Arial"/>
                          <w:color w:val="000000" w:themeColor="text1"/>
                          <w:sz w:val="18"/>
                          <w:szCs w:val="18"/>
                        </w:rPr>
                        <w:t>4</w:t>
                      </w:r>
                      <w:r w:rsidR="00AA03BC">
                        <w:rPr>
                          <w:rFonts w:ascii="Arial" w:hAnsi="Arial" w:cs="Arial"/>
                          <w:color w:val="000000" w:themeColor="text1"/>
                          <w:sz w:val="18"/>
                          <w:szCs w:val="18"/>
                        </w:rPr>
                        <w:t>3</w:t>
                      </w:r>
                    </w:p>
                    <w:p w14:paraId="5E35B4C1" w14:textId="7EFF5A38"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Cochrane Library </w:t>
                      </w:r>
                      <w:r w:rsidR="00DB6B77">
                        <w:rPr>
                          <w:rFonts w:ascii="Arial" w:hAnsi="Arial" w:cs="Arial"/>
                          <w:color w:val="000000" w:themeColor="text1"/>
                          <w:sz w:val="18"/>
                          <w:szCs w:val="18"/>
                        </w:rPr>
                        <w:t xml:space="preserve">= </w:t>
                      </w:r>
                      <w:r w:rsidR="00654563">
                        <w:rPr>
                          <w:rFonts w:ascii="Arial" w:hAnsi="Arial" w:cs="Arial"/>
                          <w:color w:val="000000" w:themeColor="text1"/>
                          <w:sz w:val="18"/>
                          <w:szCs w:val="18"/>
                        </w:rPr>
                        <w:t>11</w:t>
                      </w:r>
                    </w:p>
                  </w:txbxContent>
                </v:textbox>
              </v:rect>
            </w:pict>
          </mc:Fallback>
        </mc:AlternateContent>
      </w:r>
    </w:p>
    <w:p w14:paraId="5AFE72C8" w14:textId="7D4AB320" w:rsidR="009B2E7D" w:rsidRPr="003076F2" w:rsidRDefault="009B2E7D" w:rsidP="009B2E7D">
      <w:pPr>
        <w:rPr>
          <w:rFonts w:asciiTheme="minorHAnsi" w:hAnsiTheme="minorHAnsi" w:cstheme="minorHAnsi"/>
        </w:rPr>
      </w:pPr>
    </w:p>
    <w:p w14:paraId="6E863F58" w14:textId="7C30445E"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F590624" wp14:editId="450F517E">
                <wp:simplePos x="0" y="0"/>
                <wp:positionH relativeFrom="column">
                  <wp:posOffset>3015615</wp:posOffset>
                </wp:positionH>
                <wp:positionV relativeFrom="paragraph">
                  <wp:posOffset>156210</wp:posOffset>
                </wp:positionV>
                <wp:extent cx="1887220" cy="619125"/>
                <wp:effectExtent l="0" t="0" r="17780" b="15875"/>
                <wp:wrapNone/>
                <wp:docPr id="11" name="Rectangle 11"/>
                <wp:cNvGraphicFramePr/>
                <a:graphic xmlns:a="http://schemas.openxmlformats.org/drawingml/2006/main">
                  <a:graphicData uri="http://schemas.microsoft.com/office/word/2010/wordprocessingShape">
                    <wps:wsp>
                      <wps:cNvSpPr/>
                      <wps:spPr>
                        <a:xfrm>
                          <a:off x="0" y="0"/>
                          <a:ext cx="188722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0D07D4CF"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EE1B3E">
                              <w:rPr>
                                <w:rFonts w:ascii="Arial" w:hAnsi="Arial" w:cs="Arial"/>
                                <w:color w:val="000000" w:themeColor="text1"/>
                                <w:sz w:val="18"/>
                                <w:szCs w:val="20"/>
                              </w:rPr>
                              <w:t>61</w:t>
                            </w:r>
                            <w:r w:rsidR="00F47CD7">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F590624" id="Rectangle 11" o:spid="_x0000_s1028" style="position:absolute;margin-left:237.45pt;margin-top:12.3pt;width:148.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" filled="f" strokecolor="black [3213]" strokeweight="1pt">
                <v:textbo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0D07D4CF"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EE1B3E">
                        <w:rPr>
                          <w:rFonts w:ascii="Arial" w:hAnsi="Arial" w:cs="Arial"/>
                          <w:color w:val="000000" w:themeColor="text1"/>
                          <w:sz w:val="18"/>
                          <w:szCs w:val="20"/>
                        </w:rPr>
                        <w:t>61</w:t>
                      </w:r>
                      <w:r w:rsidR="00F47CD7">
                        <w:rPr>
                          <w:rFonts w:ascii="Arial" w:hAnsi="Arial" w:cs="Arial"/>
                          <w:color w:val="000000" w:themeColor="text1"/>
                          <w:sz w:val="18"/>
                          <w:szCs w:val="20"/>
                        </w:rPr>
                        <w:t>)</w:t>
                      </w:r>
                    </w:p>
                  </w:txbxContent>
                </v:textbox>
              </v:rect>
            </w:pict>
          </mc:Fallback>
        </mc:AlternateContent>
      </w:r>
    </w:p>
    <w:p w14:paraId="2F38F7E6" w14:textId="406CBF5E" w:rsidR="009B2E7D" w:rsidRPr="003076F2" w:rsidRDefault="009B2E7D" w:rsidP="009B2E7D">
      <w:pPr>
        <w:rPr>
          <w:rFonts w:asciiTheme="minorHAnsi" w:hAnsiTheme="minorHAnsi" w:cstheme="minorHAnsi"/>
        </w:rPr>
      </w:pPr>
    </w:p>
    <w:p w14:paraId="378AFFCE" w14:textId="3B2182D0"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0FA436DD" wp14:editId="0308CDAB">
                <wp:simplePos x="0" y="0"/>
                <wp:positionH relativeFrom="column">
                  <wp:posOffset>2435163</wp:posOffset>
                </wp:positionH>
                <wp:positionV relativeFrom="paragraph">
                  <wp:posOffset>87293</wp:posOffset>
                </wp:positionV>
                <wp:extent cx="562453" cy="0"/>
                <wp:effectExtent l="0" t="50800" r="0" b="76200"/>
                <wp:wrapNone/>
                <wp:docPr id="64239370" name="Straight Arrow Connector 6"/>
                <wp:cNvGraphicFramePr/>
                <a:graphic xmlns:a="http://schemas.openxmlformats.org/drawingml/2006/main">
                  <a:graphicData uri="http://schemas.microsoft.com/office/word/2010/wordprocessingShape">
                    <wps:wsp>
                      <wps:cNvCnPr/>
                      <wps:spPr>
                        <a:xfrm>
                          <a:off x="0" y="0"/>
                          <a:ext cx="5624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5101AEE7" id="_x0000_t32" coordsize="21600,21600" o:spt="32" o:oned="t" path="m,l21600,21600e" filled="f">
                <v:path arrowok="t" fillok="f" o:connecttype="none"/>
                <o:lock v:ext="edit" shapetype="t"/>
              </v:shapetype>
              <v:shape id="Straight Arrow Connector 6" o:spid="_x0000_s1026" type="#_x0000_t32" style="position:absolute;margin-left:191.75pt;margin-top:6.85pt;width:44.3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" strokecolor="#4472c4 [3204]" strokeweight=".5pt">
                <v:stroke endarrow="block" joinstyle="miter"/>
              </v:shape>
            </w:pict>
          </mc:Fallback>
        </mc:AlternateContent>
      </w:r>
    </w:p>
    <w:p w14:paraId="6A846616" w14:textId="2009B18C"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292707E" wp14:editId="56F9A6D1">
                <wp:simplePos x="0" y="0"/>
                <wp:positionH relativeFrom="column">
                  <wp:posOffset>-393382</wp:posOffset>
                </wp:positionH>
                <wp:positionV relativeFrom="paragraph">
                  <wp:posOffset>97473</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92707E" id="Flowchart: Alternate Process 31" o:spid="_x0000_s1029" type="#_x0000_t176" style="position:absolute;margin-left:-30.95pt;margin-top:7.7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" fillcolor="#9cc2e5 [1944]" strokecolor="black [3213]" strokeweight="1pt">
                <v:textbo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744D5B8A" w14:textId="0F1AED56" w:rsidR="009B2E7D" w:rsidRPr="003076F2" w:rsidRDefault="009B2E7D" w:rsidP="009B2E7D">
      <w:pPr>
        <w:rPr>
          <w:rFonts w:asciiTheme="minorHAnsi" w:hAnsiTheme="minorHAnsi" w:cstheme="minorHAnsi"/>
        </w:rPr>
      </w:pPr>
    </w:p>
    <w:p w14:paraId="56BDBF82" w14:textId="43DAD044" w:rsidR="009B2E7D" w:rsidRPr="003076F2" w:rsidRDefault="009B2E7D" w:rsidP="009B2E7D">
      <w:pPr>
        <w:rPr>
          <w:rFonts w:asciiTheme="minorHAnsi" w:hAnsiTheme="minorHAnsi" w:cstheme="minorHAnsi"/>
        </w:rPr>
      </w:pPr>
    </w:p>
    <w:p w14:paraId="4868BA2A" w14:textId="3B3C7C7E"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563E1FA6" wp14:editId="4867A98E">
                <wp:simplePos x="0" y="0"/>
                <wp:positionH relativeFrom="column">
                  <wp:posOffset>1450262</wp:posOffset>
                </wp:positionH>
                <wp:positionV relativeFrom="paragraph">
                  <wp:posOffset>50165</wp:posOffset>
                </wp:positionV>
                <wp:extent cx="0" cy="338641"/>
                <wp:effectExtent l="63500" t="0" r="38100" b="29845"/>
                <wp:wrapNone/>
                <wp:docPr id="1733351034" name="Straight Arrow Connector 1"/>
                <wp:cNvGraphicFramePr/>
                <a:graphic xmlns:a="http://schemas.openxmlformats.org/drawingml/2006/main">
                  <a:graphicData uri="http://schemas.microsoft.com/office/word/2010/wordprocessingShape">
                    <wps:wsp>
                      <wps:cNvCnPr/>
                      <wps:spPr>
                        <a:xfrm>
                          <a:off x="0" y="0"/>
                          <a:ext cx="0" cy="338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3B991FA" id="Straight Arrow Connector 1" o:spid="_x0000_s1026" type="#_x0000_t32" style="position:absolute;margin-left:114.2pt;margin-top:3.95pt;width:0;height:26.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" strokecolor="#4472c4 [3204]" strokeweight=".5pt">
                <v:stroke endarrow="block" joinstyle="miter"/>
              </v:shape>
            </w:pict>
          </mc:Fallback>
        </mc:AlternateContent>
      </w:r>
    </w:p>
    <w:p w14:paraId="74BAB239" w14:textId="090F40B4" w:rsidR="009B2E7D" w:rsidRPr="003076F2" w:rsidRDefault="009B2E7D" w:rsidP="009B2E7D">
      <w:pPr>
        <w:rPr>
          <w:rFonts w:asciiTheme="minorHAnsi" w:hAnsiTheme="minorHAnsi" w:cstheme="minorHAnsi"/>
        </w:rPr>
      </w:pPr>
    </w:p>
    <w:p w14:paraId="39543429" w14:textId="13415312"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D1CBB08" wp14:editId="4310D5A3">
                <wp:simplePos x="0" y="0"/>
                <wp:positionH relativeFrom="column">
                  <wp:posOffset>468177</wp:posOffset>
                </wp:positionH>
                <wp:positionV relativeFrom="paragraph">
                  <wp:posOffset>32748</wp:posOffset>
                </wp:positionV>
                <wp:extent cx="1871345" cy="603114"/>
                <wp:effectExtent l="0" t="0" r="8255" b="6985"/>
                <wp:wrapNone/>
                <wp:docPr id="332913031" name="Rectangle 332913031"/>
                <wp:cNvGraphicFramePr/>
                <a:graphic xmlns:a="http://schemas.openxmlformats.org/drawingml/2006/main">
                  <a:graphicData uri="http://schemas.microsoft.com/office/word/2010/wordprocessingShape">
                    <wps:wsp>
                      <wps:cNvSpPr/>
                      <wps:spPr>
                        <a:xfrm>
                          <a:off x="0" y="0"/>
                          <a:ext cx="1871345" cy="6031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9C108" w14:textId="27203B76" w:rsidR="00616190" w:rsidRDefault="00B02913" w:rsidP="00E20E80">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E20E80">
                              <w:rPr>
                                <w:rFonts w:ascii="Arial" w:hAnsi="Arial" w:cs="Arial"/>
                                <w:color w:val="000000" w:themeColor="text1"/>
                                <w:sz w:val="18"/>
                                <w:szCs w:val="20"/>
                              </w:rPr>
                              <w:t xml:space="preserve"> citations</w:t>
                            </w:r>
                          </w:p>
                          <w:p w14:paraId="3E554F3F" w14:textId="347A2E3C" w:rsidR="008C7831" w:rsidRPr="00E20E80" w:rsidRDefault="008C7831" w:rsidP="008C7831">
                            <w:pPr>
                              <w:jc w:val="center"/>
                              <w:rPr>
                                <w:rFonts w:ascii="Arial" w:hAnsi="Arial" w:cs="Arial"/>
                                <w:color w:val="000000" w:themeColor="text1"/>
                                <w:sz w:val="18"/>
                                <w:szCs w:val="20"/>
                              </w:rPr>
                            </w:pPr>
                            <w:r w:rsidRPr="00AA03BC">
                              <w:rPr>
                                <w:rFonts w:ascii="Arial" w:hAnsi="Arial" w:cs="Arial"/>
                                <w:color w:val="000000" w:themeColor="text1"/>
                                <w:sz w:val="18"/>
                                <w:szCs w:val="20"/>
                              </w:rPr>
                              <w:t>(n=</w:t>
                            </w:r>
                            <w:r w:rsidR="00AA03BC" w:rsidRPr="00AA03BC">
                              <w:rPr>
                                <w:rFonts w:ascii="Arial" w:hAnsi="Arial" w:cs="Arial"/>
                                <w:color w:val="000000" w:themeColor="text1"/>
                                <w:sz w:val="18"/>
                                <w:szCs w:val="20"/>
                              </w:rPr>
                              <w:t>0</w:t>
                            </w:r>
                            <w:r w:rsidRPr="00AA03BC">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D1CBB08" id="Rectangle 332913031" o:spid="_x0000_s1030" style="position:absolute;margin-left:36.85pt;margin-top:2.6pt;width:147.35pt;height: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" filled="f" strokecolor="black [3213]" strokeweight="1pt">
                <v:textbox>
                  <w:txbxContent>
                    <w:p w14:paraId="79E9C108" w14:textId="27203B76" w:rsidR="00616190" w:rsidRDefault="00B02913" w:rsidP="00E20E80">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E20E80">
                        <w:rPr>
                          <w:rFonts w:ascii="Arial" w:hAnsi="Arial" w:cs="Arial"/>
                          <w:color w:val="000000" w:themeColor="text1"/>
                          <w:sz w:val="18"/>
                          <w:szCs w:val="20"/>
                        </w:rPr>
                        <w:t xml:space="preserve"> citations</w:t>
                      </w:r>
                    </w:p>
                    <w:p w14:paraId="3E554F3F" w14:textId="347A2E3C" w:rsidR="008C7831" w:rsidRPr="00E20E80" w:rsidRDefault="008C7831" w:rsidP="008C7831">
                      <w:pPr>
                        <w:jc w:val="center"/>
                        <w:rPr>
                          <w:rFonts w:ascii="Arial" w:hAnsi="Arial" w:cs="Arial"/>
                          <w:color w:val="000000" w:themeColor="text1"/>
                          <w:sz w:val="18"/>
                          <w:szCs w:val="20"/>
                        </w:rPr>
                      </w:pPr>
                      <w:r w:rsidRPr="00AA03BC">
                        <w:rPr>
                          <w:rFonts w:ascii="Arial" w:hAnsi="Arial" w:cs="Arial"/>
                          <w:color w:val="000000" w:themeColor="text1"/>
                          <w:sz w:val="18"/>
                          <w:szCs w:val="20"/>
                        </w:rPr>
                        <w:t>(n=</w:t>
                      </w:r>
                      <w:r w:rsidR="00AA03BC" w:rsidRPr="00AA03BC">
                        <w:rPr>
                          <w:rFonts w:ascii="Arial" w:hAnsi="Arial" w:cs="Arial"/>
                          <w:color w:val="000000" w:themeColor="text1"/>
                          <w:sz w:val="18"/>
                          <w:szCs w:val="20"/>
                        </w:rPr>
                        <w:t>0</w:t>
                      </w:r>
                      <w:r w:rsidRPr="00AA03BC">
                        <w:rPr>
                          <w:rFonts w:ascii="Arial" w:hAnsi="Arial" w:cs="Arial"/>
                          <w:color w:val="000000" w:themeColor="text1"/>
                          <w:sz w:val="18"/>
                          <w:szCs w:val="20"/>
                        </w:rPr>
                        <w:t>)</w:t>
                      </w:r>
                    </w:p>
                  </w:txbxContent>
                </v:textbox>
              </v:rect>
            </w:pict>
          </mc:Fallback>
        </mc:AlternateContent>
      </w:r>
    </w:p>
    <w:p w14:paraId="6E61E1AF" w14:textId="0B82A614" w:rsidR="009B2E7D" w:rsidRPr="003076F2" w:rsidRDefault="009B2E7D" w:rsidP="009B2E7D">
      <w:pPr>
        <w:rPr>
          <w:rFonts w:asciiTheme="minorHAnsi" w:hAnsiTheme="minorHAnsi" w:cstheme="minorHAnsi"/>
        </w:rPr>
      </w:pPr>
    </w:p>
    <w:p w14:paraId="3C1BD9C8" w14:textId="149A4BCD" w:rsidR="009B2E7D" w:rsidRPr="003076F2" w:rsidRDefault="009B2E7D" w:rsidP="009B2E7D">
      <w:pPr>
        <w:rPr>
          <w:rFonts w:asciiTheme="minorHAnsi" w:hAnsiTheme="minorHAnsi" w:cstheme="minorHAnsi"/>
        </w:rPr>
      </w:pPr>
    </w:p>
    <w:p w14:paraId="137E9404" w14:textId="77C289F7"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7D33AF9B" wp14:editId="3A912ADE">
                <wp:simplePos x="0" y="0"/>
                <wp:positionH relativeFrom="column">
                  <wp:posOffset>1457053</wp:posOffset>
                </wp:positionH>
                <wp:positionV relativeFrom="paragraph">
                  <wp:posOffset>82913</wp:posOffset>
                </wp:positionV>
                <wp:extent cx="0" cy="554547"/>
                <wp:effectExtent l="63500" t="0" r="38100" b="29845"/>
                <wp:wrapNone/>
                <wp:docPr id="1290864763" name="Straight Arrow Connector 2"/>
                <wp:cNvGraphicFramePr/>
                <a:graphic xmlns:a="http://schemas.openxmlformats.org/drawingml/2006/main">
                  <a:graphicData uri="http://schemas.microsoft.com/office/word/2010/wordprocessingShape">
                    <wps:wsp>
                      <wps:cNvCnPr/>
                      <wps:spPr>
                        <a:xfrm>
                          <a:off x="0" y="0"/>
                          <a:ext cx="0" cy="554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3676DD20" id="_x0000_t32" coordsize="21600,21600" o:spt="32" o:oned="t" path="m,l21600,21600e" filled="f">
                <v:path arrowok="t" fillok="f" o:connecttype="none"/>
                <o:lock v:ext="edit" shapetype="t"/>
              </v:shapetype>
              <v:shape id="Straight Arrow Connector 2" o:spid="_x0000_s1026" type="#_x0000_t32" style="position:absolute;margin-left:114.75pt;margin-top:6.55pt;width:0;height:43.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" strokecolor="#4472c4 [3204]" strokeweight=".5pt">
                <v:stroke endarrow="block" joinstyle="miter"/>
              </v:shape>
            </w:pict>
          </mc:Fallback>
        </mc:AlternateContent>
      </w:r>
    </w:p>
    <w:p w14:paraId="7A01266E" w14:textId="74764D6A" w:rsidR="009B2E7D" w:rsidRPr="003076F2" w:rsidRDefault="009B2E7D" w:rsidP="009B2E7D">
      <w:pPr>
        <w:rPr>
          <w:rFonts w:asciiTheme="minorHAnsi" w:hAnsiTheme="minorHAnsi" w:cstheme="minorHAnsi"/>
        </w:rPr>
      </w:pPr>
    </w:p>
    <w:p w14:paraId="192C4705" w14:textId="44A10F01" w:rsidR="009B2E7D" w:rsidRPr="003076F2" w:rsidRDefault="009B2E7D" w:rsidP="009B2E7D">
      <w:pPr>
        <w:rPr>
          <w:rFonts w:asciiTheme="minorHAnsi" w:hAnsiTheme="minorHAnsi" w:cstheme="minorHAnsi"/>
        </w:rPr>
      </w:pPr>
    </w:p>
    <w:p w14:paraId="52AD446F" w14:textId="6CB06B87"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9F62A6E" wp14:editId="0959D0D9">
                <wp:simplePos x="0" y="0"/>
                <wp:positionH relativeFrom="column">
                  <wp:posOffset>2994345</wp:posOffset>
                </wp:positionH>
                <wp:positionV relativeFrom="paragraph">
                  <wp:posOffset>81752</wp:posOffset>
                </wp:positionV>
                <wp:extent cx="1887220" cy="526415"/>
                <wp:effectExtent l="0" t="0" r="17780" b="26035"/>
                <wp:wrapNone/>
                <wp:docPr id="24" name="Rectangle 2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05CA" w14:textId="6C91EEFB" w:rsidR="000F5AB1" w:rsidRPr="009B08D6"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Records excluded</w:t>
                            </w:r>
                          </w:p>
                          <w:p w14:paraId="478F0594" w14:textId="68E6A885" w:rsidR="000F5AB1" w:rsidRPr="00560609"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 xml:space="preserve">(n = </w:t>
                            </w:r>
                            <w:r w:rsidR="003C7ABE" w:rsidRPr="009B08D6">
                              <w:rPr>
                                <w:rFonts w:ascii="Arial" w:hAnsi="Arial" w:cs="Arial"/>
                                <w:color w:val="000000" w:themeColor="text1"/>
                                <w:sz w:val="18"/>
                                <w:szCs w:val="18"/>
                              </w:rPr>
                              <w:t>2</w:t>
                            </w:r>
                            <w:r w:rsidR="00AA03BC">
                              <w:rPr>
                                <w:rFonts w:ascii="Arial" w:hAnsi="Arial" w:cs="Arial"/>
                                <w:color w:val="000000" w:themeColor="text1"/>
                                <w:sz w:val="18"/>
                                <w:szCs w:val="18"/>
                              </w:rPr>
                              <w:t>10</w:t>
                            </w:r>
                            <w:r w:rsidRPr="009B08D6">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9F62A6E" id="Rectangle 24" o:spid="_x0000_s1031" style="position:absolute;margin-left:235.8pt;margin-top:6.4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" filled="f" strokecolor="black [3213]" strokeweight="1pt">
                <v:textbox>
                  <w:txbxContent>
                    <w:p w14:paraId="57F405CA" w14:textId="6C91EEFB" w:rsidR="000F5AB1" w:rsidRPr="009B08D6"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Records excluded</w:t>
                      </w:r>
                    </w:p>
                    <w:p w14:paraId="478F0594" w14:textId="68E6A885" w:rsidR="000F5AB1" w:rsidRPr="00560609"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 xml:space="preserve">(n = </w:t>
                      </w:r>
                      <w:r w:rsidR="003C7ABE" w:rsidRPr="009B08D6">
                        <w:rPr>
                          <w:rFonts w:ascii="Arial" w:hAnsi="Arial" w:cs="Arial"/>
                          <w:color w:val="000000" w:themeColor="text1"/>
                          <w:sz w:val="18"/>
                          <w:szCs w:val="18"/>
                        </w:rPr>
                        <w:t>2</w:t>
                      </w:r>
                      <w:r w:rsidR="00AA03BC">
                        <w:rPr>
                          <w:rFonts w:ascii="Arial" w:hAnsi="Arial" w:cs="Arial"/>
                          <w:color w:val="000000" w:themeColor="text1"/>
                          <w:sz w:val="18"/>
                          <w:szCs w:val="18"/>
                        </w:rPr>
                        <w:t>10</w:t>
                      </w:r>
                      <w:r w:rsidRPr="009B08D6">
                        <w:rPr>
                          <w:rFonts w:ascii="Arial" w:hAnsi="Arial" w:cs="Arial"/>
                          <w:color w:val="000000" w:themeColor="text1"/>
                          <w:sz w:val="18"/>
                          <w:szCs w:val="20"/>
                        </w:rPr>
                        <w:t>)</w:t>
                      </w:r>
                    </w:p>
                  </w:txbxContent>
                </v:textbox>
              </v:rect>
            </w:pict>
          </mc:Fallback>
        </mc:AlternateContent>
      </w:r>
      <w:r w:rsidR="00AE5B2F" w:rsidRPr="003076F2">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1EFAEBF" wp14:editId="4E59C10C">
                <wp:simplePos x="0" y="0"/>
                <wp:positionH relativeFrom="column">
                  <wp:posOffset>522828</wp:posOffset>
                </wp:positionH>
                <wp:positionV relativeFrom="paragraph">
                  <wp:posOffset>79773</wp:posOffset>
                </wp:positionV>
                <wp:extent cx="1902460" cy="526415"/>
                <wp:effectExtent l="0" t="0" r="15240" b="6985"/>
                <wp:wrapNone/>
                <wp:docPr id="16" name="Rectangle 16"/>
                <wp:cNvGraphicFramePr/>
                <a:graphic xmlns:a="http://schemas.openxmlformats.org/drawingml/2006/main">
                  <a:graphicData uri="http://schemas.microsoft.com/office/word/2010/wordprocessingShape">
                    <wps:wsp>
                      <wps:cNvSpPr/>
                      <wps:spPr>
                        <a:xfrm>
                          <a:off x="0" y="0"/>
                          <a:ext cx="190246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616695B"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5E7D33" w:rsidRPr="009B08D6">
                              <w:rPr>
                                <w:rFonts w:ascii="Arial" w:hAnsi="Arial" w:cs="Arial"/>
                                <w:color w:val="000000" w:themeColor="text1"/>
                                <w:sz w:val="18"/>
                                <w:szCs w:val="18"/>
                              </w:rPr>
                              <w:t>2</w:t>
                            </w:r>
                            <w:r w:rsidR="001D45D8" w:rsidRPr="009B08D6">
                              <w:rPr>
                                <w:rFonts w:ascii="Arial" w:hAnsi="Arial" w:cs="Arial"/>
                                <w:color w:val="000000" w:themeColor="text1"/>
                                <w:sz w:val="18"/>
                                <w:szCs w:val="18"/>
                              </w:rPr>
                              <w:t>2</w:t>
                            </w:r>
                            <w:r w:rsidR="00AA03BC">
                              <w:rPr>
                                <w:rFonts w:ascii="Arial" w:hAnsi="Arial" w:cs="Arial"/>
                                <w:color w:val="000000" w:themeColor="text1"/>
                                <w:sz w:val="18"/>
                                <w:szCs w:val="18"/>
                              </w:rPr>
                              <w:t>4</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1EFAEBF" id="Rectangle 16" o:spid="_x0000_s1032" style="position:absolute;margin-left:41.15pt;margin-top:6.3pt;width:149.8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" filled="f" strokecolor="black [3213]" strokeweight="1pt">
                <v:textbo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616695B"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5E7D33" w:rsidRPr="009B08D6">
                        <w:rPr>
                          <w:rFonts w:ascii="Arial" w:hAnsi="Arial" w:cs="Arial"/>
                          <w:color w:val="000000" w:themeColor="text1"/>
                          <w:sz w:val="18"/>
                          <w:szCs w:val="18"/>
                        </w:rPr>
                        <w:t>2</w:t>
                      </w:r>
                      <w:r w:rsidR="001D45D8" w:rsidRPr="009B08D6">
                        <w:rPr>
                          <w:rFonts w:ascii="Arial" w:hAnsi="Arial" w:cs="Arial"/>
                          <w:color w:val="000000" w:themeColor="text1"/>
                          <w:sz w:val="18"/>
                          <w:szCs w:val="18"/>
                        </w:rPr>
                        <w:t>2</w:t>
                      </w:r>
                      <w:r w:rsidR="00AA03BC">
                        <w:rPr>
                          <w:rFonts w:ascii="Arial" w:hAnsi="Arial" w:cs="Arial"/>
                          <w:color w:val="000000" w:themeColor="text1"/>
                          <w:sz w:val="18"/>
                          <w:szCs w:val="18"/>
                        </w:rPr>
                        <w:t>4</w:t>
                      </w:r>
                      <w:r>
                        <w:rPr>
                          <w:rFonts w:ascii="Arial" w:hAnsi="Arial" w:cs="Arial"/>
                          <w:color w:val="000000" w:themeColor="text1"/>
                          <w:sz w:val="18"/>
                          <w:szCs w:val="20"/>
                        </w:rPr>
                        <w:t>)</w:t>
                      </w:r>
                    </w:p>
                  </w:txbxContent>
                </v:textbox>
              </v:rect>
            </w:pict>
          </mc:Fallback>
        </mc:AlternateContent>
      </w:r>
    </w:p>
    <w:p w14:paraId="5C274A50" w14:textId="5BA657B2"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177F28B3" wp14:editId="6EED636B">
                <wp:simplePos x="0" y="0"/>
                <wp:positionH relativeFrom="column">
                  <wp:posOffset>2408673</wp:posOffset>
                </wp:positionH>
                <wp:positionV relativeFrom="paragraph">
                  <wp:posOffset>130852</wp:posOffset>
                </wp:positionV>
                <wp:extent cx="588943" cy="0"/>
                <wp:effectExtent l="0" t="50800" r="0" b="76200"/>
                <wp:wrapNone/>
                <wp:docPr id="97376911" name="Straight Arrow Connector 7"/>
                <wp:cNvGraphicFramePr/>
                <a:graphic xmlns:a="http://schemas.openxmlformats.org/drawingml/2006/main">
                  <a:graphicData uri="http://schemas.microsoft.com/office/word/2010/wordprocessingShape">
                    <wps:wsp>
                      <wps:cNvCnPr/>
                      <wps:spPr>
                        <a:xfrm>
                          <a:off x="0" y="0"/>
                          <a:ext cx="5889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E03D348" id="Straight Arrow Connector 7" o:spid="_x0000_s1026" type="#_x0000_t32" style="position:absolute;margin-left:189.65pt;margin-top:10.3pt;width:46.3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" strokecolor="#4472c4 [3204]" strokeweight=".5pt">
                <v:stroke endarrow="block" joinstyle="miter"/>
              </v:shape>
            </w:pict>
          </mc:Fallback>
        </mc:AlternateContent>
      </w:r>
    </w:p>
    <w:p w14:paraId="6A5ABFCB" w14:textId="3A42EEF0" w:rsidR="009B2E7D" w:rsidRPr="003076F2" w:rsidRDefault="009B2E7D" w:rsidP="009B2E7D">
      <w:pPr>
        <w:rPr>
          <w:rFonts w:asciiTheme="minorHAnsi" w:hAnsiTheme="minorHAnsi" w:cstheme="minorHAnsi"/>
        </w:rPr>
      </w:pPr>
    </w:p>
    <w:p w14:paraId="367CBBB1" w14:textId="3E61C7F6"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4840ED9A" wp14:editId="56523E0F">
                <wp:simplePos x="0" y="0"/>
                <wp:positionH relativeFrom="column">
                  <wp:posOffset>1463584</wp:posOffset>
                </wp:positionH>
                <wp:positionV relativeFrom="paragraph">
                  <wp:posOffset>52433</wp:posOffset>
                </wp:positionV>
                <wp:extent cx="0" cy="557917"/>
                <wp:effectExtent l="50800" t="0" r="38100" b="39370"/>
                <wp:wrapNone/>
                <wp:docPr id="362810914" name="Straight Arrow Connector 3"/>
                <wp:cNvGraphicFramePr/>
                <a:graphic xmlns:a="http://schemas.openxmlformats.org/drawingml/2006/main">
                  <a:graphicData uri="http://schemas.microsoft.com/office/word/2010/wordprocessingShape">
                    <wps:wsp>
                      <wps:cNvCnPr/>
                      <wps:spPr>
                        <a:xfrm>
                          <a:off x="0" y="0"/>
                          <a:ext cx="0" cy="557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E5284A4" id="Straight Arrow Connector 3" o:spid="_x0000_s1026" type="#_x0000_t32" style="position:absolute;margin-left:115.25pt;margin-top:4.15pt;width:0;height:43.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" strokecolor="#4472c4 [3204]" strokeweight=".5pt">
                <v:stroke endarrow="block" joinstyle="miter"/>
              </v:shape>
            </w:pict>
          </mc:Fallback>
        </mc:AlternateContent>
      </w:r>
    </w:p>
    <w:p w14:paraId="6A39532F" w14:textId="3D96037F" w:rsidR="009B2E7D" w:rsidRPr="003076F2" w:rsidRDefault="009B2E7D" w:rsidP="009B2E7D">
      <w:pPr>
        <w:rPr>
          <w:rFonts w:asciiTheme="minorHAnsi" w:hAnsiTheme="minorHAnsi" w:cstheme="minorHAnsi"/>
        </w:rPr>
      </w:pPr>
    </w:p>
    <w:p w14:paraId="343922C4" w14:textId="3F10F5D4" w:rsidR="009B2E7D" w:rsidRPr="003076F2" w:rsidRDefault="001B41D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7D6C4969" wp14:editId="241D3221">
                <wp:simplePos x="0" y="0"/>
                <wp:positionH relativeFrom="column">
                  <wp:posOffset>3027499</wp:posOffset>
                </wp:positionH>
                <wp:positionV relativeFrom="paragraph">
                  <wp:posOffset>170361</wp:posOffset>
                </wp:positionV>
                <wp:extent cx="2242094" cy="776333"/>
                <wp:effectExtent l="0" t="0" r="19050" b="11430"/>
                <wp:wrapNone/>
                <wp:docPr id="33" name="Rectangle 33"/>
                <wp:cNvGraphicFramePr/>
                <a:graphic xmlns:a="http://schemas.openxmlformats.org/drawingml/2006/main">
                  <a:graphicData uri="http://schemas.microsoft.com/office/word/2010/wordprocessingShape">
                    <wps:wsp>
                      <wps:cNvSpPr/>
                      <wps:spPr>
                        <a:xfrm>
                          <a:off x="0" y="0"/>
                          <a:ext cx="2242094" cy="7763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EA65FD" w14:textId="5D08645E" w:rsidR="00A05CEA" w:rsidRPr="00560609" w:rsidRDefault="00A90A67" w:rsidP="001B41D2">
                            <w:pPr>
                              <w:ind w:left="284"/>
                              <w:rPr>
                                <w:rFonts w:ascii="Arial" w:hAnsi="Arial" w:cs="Arial"/>
                                <w:color w:val="000000" w:themeColor="text1"/>
                                <w:sz w:val="18"/>
                                <w:szCs w:val="20"/>
                              </w:rPr>
                            </w:pPr>
                            <w:r>
                              <w:rPr>
                                <w:rFonts w:ascii="Arial" w:hAnsi="Arial" w:cs="Arial"/>
                                <w:color w:val="000000" w:themeColor="text1"/>
                                <w:sz w:val="18"/>
                                <w:szCs w:val="20"/>
                              </w:rPr>
                              <w:t xml:space="preserve">Wrong </w:t>
                            </w:r>
                            <w:r w:rsidR="00B30864">
                              <w:rPr>
                                <w:rFonts w:ascii="Arial" w:hAnsi="Arial" w:cs="Arial"/>
                                <w:color w:val="000000" w:themeColor="text1"/>
                                <w:sz w:val="18"/>
                                <w:szCs w:val="20"/>
                              </w:rPr>
                              <w:t>s</w:t>
                            </w:r>
                            <w:r w:rsidR="00AA60CD">
                              <w:rPr>
                                <w:rFonts w:ascii="Arial" w:hAnsi="Arial" w:cs="Arial"/>
                                <w:color w:val="000000" w:themeColor="text1"/>
                                <w:sz w:val="18"/>
                                <w:szCs w:val="20"/>
                              </w:rPr>
                              <w:t>cope/p</w:t>
                            </w:r>
                            <w:r>
                              <w:rPr>
                                <w:rFonts w:ascii="Arial" w:hAnsi="Arial" w:cs="Arial"/>
                                <w:color w:val="000000" w:themeColor="text1"/>
                                <w:sz w:val="18"/>
                                <w:szCs w:val="20"/>
                              </w:rPr>
                              <w:t xml:space="preserve">henomena of interest (n = </w:t>
                            </w:r>
                            <w:r w:rsidR="00782E4F">
                              <w:rPr>
                                <w:rFonts w:ascii="Arial" w:hAnsi="Arial" w:cs="Arial"/>
                                <w:color w:val="000000" w:themeColor="text1"/>
                                <w:sz w:val="18"/>
                                <w:szCs w:val="18"/>
                              </w:rPr>
                              <w:t>3</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D6C4969" id="Rectangle 33" o:spid="_x0000_s1033" style="position:absolute;margin-left:238.4pt;margin-top:13.4pt;width:176.55pt;height:6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" filled="f" strokecolor="black [3213]" strokeweight="1pt">
                <v:textbo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EA65FD" w14:textId="5D08645E" w:rsidR="00A05CEA" w:rsidRPr="00560609" w:rsidRDefault="00A90A67" w:rsidP="001B41D2">
                      <w:pPr>
                        <w:ind w:left="284"/>
                        <w:rPr>
                          <w:rFonts w:ascii="Arial" w:hAnsi="Arial" w:cs="Arial"/>
                          <w:color w:val="000000" w:themeColor="text1"/>
                          <w:sz w:val="18"/>
                          <w:szCs w:val="20"/>
                        </w:rPr>
                      </w:pPr>
                      <w:r>
                        <w:rPr>
                          <w:rFonts w:ascii="Arial" w:hAnsi="Arial" w:cs="Arial"/>
                          <w:color w:val="000000" w:themeColor="text1"/>
                          <w:sz w:val="18"/>
                          <w:szCs w:val="20"/>
                        </w:rPr>
                        <w:t xml:space="preserve">Wrong </w:t>
                      </w:r>
                      <w:r w:rsidR="00B30864">
                        <w:rPr>
                          <w:rFonts w:ascii="Arial" w:hAnsi="Arial" w:cs="Arial"/>
                          <w:color w:val="000000" w:themeColor="text1"/>
                          <w:sz w:val="18"/>
                          <w:szCs w:val="20"/>
                        </w:rPr>
                        <w:t>s</w:t>
                      </w:r>
                      <w:r w:rsidR="00AA60CD">
                        <w:rPr>
                          <w:rFonts w:ascii="Arial" w:hAnsi="Arial" w:cs="Arial"/>
                          <w:color w:val="000000" w:themeColor="text1"/>
                          <w:sz w:val="18"/>
                          <w:szCs w:val="20"/>
                        </w:rPr>
                        <w:t>cope/p</w:t>
                      </w:r>
                      <w:r>
                        <w:rPr>
                          <w:rFonts w:ascii="Arial" w:hAnsi="Arial" w:cs="Arial"/>
                          <w:color w:val="000000" w:themeColor="text1"/>
                          <w:sz w:val="18"/>
                          <w:szCs w:val="20"/>
                        </w:rPr>
                        <w:t xml:space="preserve">henomena of interest (n = </w:t>
                      </w:r>
                      <w:r w:rsidR="00782E4F">
                        <w:rPr>
                          <w:rFonts w:ascii="Arial" w:hAnsi="Arial" w:cs="Arial"/>
                          <w:color w:val="000000" w:themeColor="text1"/>
                          <w:sz w:val="18"/>
                          <w:szCs w:val="18"/>
                        </w:rPr>
                        <w:t>3</w:t>
                      </w:r>
                      <w:r>
                        <w:rPr>
                          <w:rFonts w:ascii="Arial" w:hAnsi="Arial" w:cs="Arial"/>
                          <w:color w:val="000000" w:themeColor="text1"/>
                          <w:sz w:val="18"/>
                          <w:szCs w:val="20"/>
                        </w:rPr>
                        <w:t>)</w:t>
                      </w:r>
                    </w:p>
                  </w:txbxContent>
                </v:textbox>
              </v:rect>
            </w:pict>
          </mc:Fallback>
        </mc:AlternateContent>
      </w:r>
    </w:p>
    <w:p w14:paraId="0EF79A3D" w14:textId="235A453E" w:rsidR="009B2E7D" w:rsidRPr="003076F2" w:rsidRDefault="004F2069"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29D0782" wp14:editId="40D1DE39">
                <wp:simplePos x="0" y="0"/>
                <wp:positionH relativeFrom="column">
                  <wp:posOffset>547370</wp:posOffset>
                </wp:positionH>
                <wp:positionV relativeFrom="paragraph">
                  <wp:posOffset>50898</wp:posOffset>
                </wp:positionV>
                <wp:extent cx="1885406" cy="526415"/>
                <wp:effectExtent l="0" t="0" r="6985" b="6985"/>
                <wp:wrapNone/>
                <wp:docPr id="8" name="Rectangle 8"/>
                <wp:cNvGraphicFramePr/>
                <a:graphic xmlns:a="http://schemas.openxmlformats.org/drawingml/2006/main">
                  <a:graphicData uri="http://schemas.microsoft.com/office/word/2010/wordprocessingShape">
                    <wps:wsp>
                      <wps:cNvSpPr/>
                      <wps:spPr>
                        <a:xfrm>
                          <a:off x="0" y="0"/>
                          <a:ext cx="1885406"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7560A5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14</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29D0782" id="Rectangle 8" o:spid="_x0000_s1034" style="position:absolute;margin-left:43.1pt;margin-top:4pt;width:148.45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" filled="f" strokecolor="black [3213]" strokeweight="1pt">
                <v:textbo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7560A5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14</w:t>
                      </w:r>
                      <w:r>
                        <w:rPr>
                          <w:rFonts w:ascii="Arial" w:hAnsi="Arial" w:cs="Arial"/>
                          <w:color w:val="000000" w:themeColor="text1"/>
                          <w:sz w:val="18"/>
                          <w:szCs w:val="20"/>
                        </w:rPr>
                        <w:t>)</w:t>
                      </w:r>
                    </w:p>
                  </w:txbxContent>
                </v:textbox>
              </v:rect>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B1294B1" wp14:editId="7A29FBCA">
                <wp:simplePos x="0" y="0"/>
                <wp:positionH relativeFrom="column">
                  <wp:posOffset>-818515</wp:posOffset>
                </wp:positionH>
                <wp:positionV relativeFrom="paragraph">
                  <wp:posOffset>128905</wp:posOffset>
                </wp:positionV>
                <wp:extent cx="2113915" cy="262890"/>
                <wp:effectExtent l="0" t="1587"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1139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1294B1" id="Flowchart: Alternate Process 32" o:spid="_x0000_s1035" type="#_x0000_t176" style="position:absolute;margin-left:-64.45pt;margin-top:10.15pt;width:166.4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" fillcolor="#9cc2e5 [1944]" strokecolor="black [3213]" strokeweight="1pt">
                <v:textbo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v:textbox>
              </v:shape>
            </w:pict>
          </mc:Fallback>
        </mc:AlternateContent>
      </w:r>
    </w:p>
    <w:p w14:paraId="4BE4D241" w14:textId="49A48051"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46DB7A6B" wp14:editId="35766E93">
                <wp:simplePos x="0" y="0"/>
                <wp:positionH relativeFrom="column">
                  <wp:posOffset>2423913</wp:posOffset>
                </wp:positionH>
                <wp:positionV relativeFrom="paragraph">
                  <wp:posOffset>97194</wp:posOffset>
                </wp:positionV>
                <wp:extent cx="597979" cy="0"/>
                <wp:effectExtent l="0" t="63500" r="0" b="63500"/>
                <wp:wrapNone/>
                <wp:docPr id="432633585" name="Straight Arrow Connector 8"/>
                <wp:cNvGraphicFramePr/>
                <a:graphic xmlns:a="http://schemas.openxmlformats.org/drawingml/2006/main">
                  <a:graphicData uri="http://schemas.microsoft.com/office/word/2010/wordprocessingShape">
                    <wps:wsp>
                      <wps:cNvCnPr/>
                      <wps:spPr>
                        <a:xfrm>
                          <a:off x="0" y="0"/>
                          <a:ext cx="5979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14D2E0B" id="Straight Arrow Connector 8" o:spid="_x0000_s1026" type="#_x0000_t32" style="position:absolute;margin-left:190.85pt;margin-top:7.65pt;width:47.1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" strokecolor="#4472c4 [3204]" strokeweight=".5pt">
                <v:stroke endarrow="block" joinstyle="miter"/>
              </v:shape>
            </w:pict>
          </mc:Fallback>
        </mc:AlternateContent>
      </w:r>
    </w:p>
    <w:p w14:paraId="2462D504" w14:textId="71967C1A" w:rsidR="009B2E7D" w:rsidRPr="003076F2" w:rsidRDefault="009B2E7D" w:rsidP="009B2E7D">
      <w:pPr>
        <w:rPr>
          <w:rFonts w:asciiTheme="minorHAnsi" w:hAnsiTheme="minorHAnsi" w:cstheme="minorHAnsi"/>
        </w:rPr>
      </w:pPr>
    </w:p>
    <w:p w14:paraId="7E92C647" w14:textId="4C9FD4C5"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2AB26F3F" wp14:editId="7EB78A6A">
                <wp:simplePos x="0" y="0"/>
                <wp:positionH relativeFrom="column">
                  <wp:posOffset>1458867</wp:posOffset>
                </wp:positionH>
                <wp:positionV relativeFrom="paragraph">
                  <wp:posOffset>22679</wp:posOffset>
                </wp:positionV>
                <wp:extent cx="0" cy="582194"/>
                <wp:effectExtent l="63500" t="0" r="38100" b="27940"/>
                <wp:wrapNone/>
                <wp:docPr id="440550928" name="Straight Arrow Connector 4"/>
                <wp:cNvGraphicFramePr/>
                <a:graphic xmlns:a="http://schemas.openxmlformats.org/drawingml/2006/main">
                  <a:graphicData uri="http://schemas.microsoft.com/office/word/2010/wordprocessingShape">
                    <wps:wsp>
                      <wps:cNvCnPr/>
                      <wps:spPr>
                        <a:xfrm>
                          <a:off x="0" y="0"/>
                          <a:ext cx="0" cy="582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F0D7C9D" id="Straight Arrow Connector 4" o:spid="_x0000_s1026" type="#_x0000_t32" style="position:absolute;margin-left:114.85pt;margin-top:1.8pt;width:0;height:45.8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" strokecolor="#4472c4 [3204]" strokeweight=".5pt">
                <v:stroke endarrow="block" joinstyle="miter"/>
              </v:shape>
            </w:pict>
          </mc:Fallback>
        </mc:AlternateContent>
      </w:r>
    </w:p>
    <w:p w14:paraId="5FCD8B1A" w14:textId="113F8CB6" w:rsidR="009B2E7D" w:rsidRPr="003076F2" w:rsidRDefault="009B2E7D" w:rsidP="009B2E7D">
      <w:pPr>
        <w:rPr>
          <w:rFonts w:asciiTheme="minorHAnsi" w:hAnsiTheme="minorHAnsi" w:cstheme="minorHAnsi"/>
        </w:rPr>
      </w:pPr>
    </w:p>
    <w:p w14:paraId="6B5E4147" w14:textId="466B265F" w:rsidR="009B2E7D" w:rsidRPr="003076F2" w:rsidRDefault="002F395E"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3F86AAEB" wp14:editId="66F1B28F">
                <wp:simplePos x="0" y="0"/>
                <wp:positionH relativeFrom="column">
                  <wp:posOffset>2998470</wp:posOffset>
                </wp:positionH>
                <wp:positionV relativeFrom="paragraph">
                  <wp:posOffset>189140</wp:posOffset>
                </wp:positionV>
                <wp:extent cx="2268415" cy="564204"/>
                <wp:effectExtent l="0" t="0" r="17780" b="7620"/>
                <wp:wrapNone/>
                <wp:docPr id="2" name="Rectangle 2"/>
                <wp:cNvGraphicFramePr/>
                <a:graphic xmlns:a="http://schemas.openxmlformats.org/drawingml/2006/main">
                  <a:graphicData uri="http://schemas.microsoft.com/office/word/2010/wordprocessingShape">
                    <wps:wsp>
                      <wps:cNvSpPr/>
                      <wps:spPr>
                        <a:xfrm>
                          <a:off x="0" y="0"/>
                          <a:ext cx="2268415" cy="5642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6ECABEFB" w14:textId="2D992E22" w:rsidR="003C604B" w:rsidRPr="003C604B" w:rsidRDefault="00EB21CB" w:rsidP="00AA03BC">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F610B7">
                              <w:rPr>
                                <w:rFonts w:ascii="Arial" w:hAnsi="Arial" w:cs="Arial"/>
                                <w:color w:val="000000" w:themeColor="text1"/>
                                <w:sz w:val="18"/>
                                <w:szCs w:val="18"/>
                              </w:rPr>
                              <w:t>1</w:t>
                            </w:r>
                            <w:r w:rsidR="000F5AB1">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F86AAEB" id="Rectangle 2" o:spid="_x0000_s1036" style="position:absolute;margin-left:236.1pt;margin-top:14.9pt;width:178.6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" filled="f" strokecolor="black [3213]" strokeweight="1pt">
                <v:textbo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6ECABEFB" w14:textId="2D992E22" w:rsidR="003C604B" w:rsidRPr="003C604B" w:rsidRDefault="00EB21CB" w:rsidP="00AA03BC">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F610B7">
                        <w:rPr>
                          <w:rFonts w:ascii="Arial" w:hAnsi="Arial" w:cs="Arial"/>
                          <w:color w:val="000000" w:themeColor="text1"/>
                          <w:sz w:val="18"/>
                          <w:szCs w:val="18"/>
                        </w:rPr>
                        <w:t>1</w:t>
                      </w:r>
                      <w:r w:rsidR="000F5AB1">
                        <w:rPr>
                          <w:rFonts w:ascii="Arial" w:hAnsi="Arial" w:cs="Arial"/>
                          <w:color w:val="000000" w:themeColor="text1"/>
                          <w:sz w:val="18"/>
                          <w:szCs w:val="20"/>
                        </w:rPr>
                        <w:t>)</w:t>
                      </w:r>
                    </w:p>
                  </w:txbxContent>
                </v:textbox>
              </v:rect>
            </w:pict>
          </mc:Fallback>
        </mc:AlternateContent>
      </w:r>
    </w:p>
    <w:p w14:paraId="19FB4305" w14:textId="41ADDFAF"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308FB0CD" wp14:editId="2679D32D">
                <wp:simplePos x="0" y="0"/>
                <wp:positionH relativeFrom="column">
                  <wp:posOffset>517706</wp:posOffset>
                </wp:positionH>
                <wp:positionV relativeFrom="paragraph">
                  <wp:posOffset>41910</wp:posOffset>
                </wp:positionV>
                <wp:extent cx="1887220" cy="526415"/>
                <wp:effectExtent l="0" t="0" r="17780" b="26035"/>
                <wp:wrapNone/>
                <wp:docPr id="21" name="Rectangle 2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5FFA018A"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11</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08FB0CD" id="Rectangle 21" o:spid="_x0000_s1037" style="position:absolute;margin-left:40.75pt;margin-top:3.3pt;width:148.6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nhg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" filled="f" strokecolor="black [3213]" strokeweight="1pt">
                <v:textbo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5FFA018A"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11</w:t>
                      </w:r>
                      <w:r>
                        <w:rPr>
                          <w:rFonts w:ascii="Arial" w:hAnsi="Arial" w:cs="Arial"/>
                          <w:color w:val="000000" w:themeColor="text1"/>
                          <w:sz w:val="18"/>
                          <w:szCs w:val="20"/>
                        </w:rPr>
                        <w:t>)</w:t>
                      </w:r>
                    </w:p>
                  </w:txbxContent>
                </v:textbox>
              </v:rect>
            </w:pict>
          </mc:Fallback>
        </mc:AlternateContent>
      </w:r>
    </w:p>
    <w:p w14:paraId="5746E4F7" w14:textId="5132EC7A"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6848" behindDoc="0" locked="0" layoutInCell="1" allowOverlap="1" wp14:anchorId="29A6EA26" wp14:editId="20C58DFF">
                <wp:simplePos x="0" y="0"/>
                <wp:positionH relativeFrom="column">
                  <wp:posOffset>2406897</wp:posOffset>
                </wp:positionH>
                <wp:positionV relativeFrom="paragraph">
                  <wp:posOffset>81381</wp:posOffset>
                </wp:positionV>
                <wp:extent cx="586251" cy="0"/>
                <wp:effectExtent l="0" t="50800" r="0" b="76200"/>
                <wp:wrapNone/>
                <wp:docPr id="200756398" name="Straight Arrow Connector 9"/>
                <wp:cNvGraphicFramePr/>
                <a:graphic xmlns:a="http://schemas.openxmlformats.org/drawingml/2006/main">
                  <a:graphicData uri="http://schemas.microsoft.com/office/word/2010/wordprocessingShape">
                    <wps:wsp>
                      <wps:cNvCnPr/>
                      <wps:spPr>
                        <a:xfrm>
                          <a:off x="0" y="0"/>
                          <a:ext cx="586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CE126D9" id="Straight Arrow Connector 9" o:spid="_x0000_s1026" type="#_x0000_t32" style="position:absolute;margin-left:189.5pt;margin-top:6.4pt;width:46.1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" strokecolor="#4472c4 [3204]" strokeweight=".5pt">
                <v:stroke endarrow="block" joinstyle="miter"/>
              </v:shape>
            </w:pict>
          </mc:Fallback>
        </mc:AlternateContent>
      </w:r>
    </w:p>
    <w:p w14:paraId="55CAC2E0" w14:textId="44B9E726" w:rsidR="009B2E7D" w:rsidRPr="003076F2" w:rsidRDefault="009B2E7D" w:rsidP="009B2E7D">
      <w:pPr>
        <w:rPr>
          <w:rFonts w:asciiTheme="minorHAnsi" w:hAnsiTheme="minorHAnsi" w:cstheme="minorHAnsi"/>
        </w:rPr>
      </w:pPr>
    </w:p>
    <w:p w14:paraId="5EA301D6" w14:textId="16EC26CA"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7C98DCE2" wp14:editId="319BAB0B">
                <wp:simplePos x="0" y="0"/>
                <wp:positionH relativeFrom="column">
                  <wp:posOffset>1465399</wp:posOffset>
                </wp:positionH>
                <wp:positionV relativeFrom="paragraph">
                  <wp:posOffset>13063</wp:posOffset>
                </wp:positionV>
                <wp:extent cx="0" cy="557918"/>
                <wp:effectExtent l="50800" t="0" r="38100" b="39370"/>
                <wp:wrapNone/>
                <wp:docPr id="1599367288" name="Straight Arrow Connector 5"/>
                <wp:cNvGraphicFramePr/>
                <a:graphic xmlns:a="http://schemas.openxmlformats.org/drawingml/2006/main">
                  <a:graphicData uri="http://schemas.microsoft.com/office/word/2010/wordprocessingShape">
                    <wps:wsp>
                      <wps:cNvCnPr/>
                      <wps:spPr>
                        <a:xfrm>
                          <a:off x="0" y="0"/>
                          <a:ext cx="0" cy="5579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A4F9404" id="Straight Arrow Connector 5" o:spid="_x0000_s1026" type="#_x0000_t32" style="position:absolute;margin-left:115.4pt;margin-top:1.05pt;width:0;height:43.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" strokecolor="#4472c4 [3204]" strokeweight=".5pt">
                <v:stroke endarrow="block" joinstyle="miter"/>
              </v:shape>
            </w:pict>
          </mc:Fallback>
        </mc:AlternateContent>
      </w:r>
    </w:p>
    <w:p w14:paraId="2E8A4F40" w14:textId="22D66DAD" w:rsidR="009B2E7D" w:rsidRPr="003076F2" w:rsidRDefault="009B2E7D" w:rsidP="009B2E7D">
      <w:pPr>
        <w:rPr>
          <w:rFonts w:asciiTheme="minorHAnsi" w:hAnsiTheme="minorHAnsi" w:cstheme="minorHAnsi"/>
        </w:rPr>
      </w:pPr>
    </w:p>
    <w:p w14:paraId="0B0F224B" w14:textId="2F032B56" w:rsidR="009B2E7D" w:rsidRPr="003076F2" w:rsidRDefault="009B2E7D" w:rsidP="009B2E7D">
      <w:pPr>
        <w:rPr>
          <w:rFonts w:asciiTheme="minorHAnsi" w:hAnsiTheme="minorHAnsi" w:cstheme="minorHAnsi"/>
        </w:rPr>
      </w:pPr>
    </w:p>
    <w:p w14:paraId="5EA35B21" w14:textId="4A519E3E"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17BA3DB4" wp14:editId="6399B6F5">
                <wp:simplePos x="0" y="0"/>
                <wp:positionH relativeFrom="column">
                  <wp:posOffset>-145415</wp:posOffset>
                </wp:positionH>
                <wp:positionV relativeFrom="paragraph">
                  <wp:posOffset>215900</wp:posOffset>
                </wp:positionV>
                <wp:extent cx="763905" cy="262890"/>
                <wp:effectExtent l="2858" t="0" r="20002" b="20003"/>
                <wp:wrapNone/>
                <wp:docPr id="34"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BA3DB4" id="Flowchart: Alternate Process 33" o:spid="_x0000_s1038" type="#_x0000_t176" style="position:absolute;margin-left:-11.45pt;margin-top:17pt;width:60.15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" fillcolor="#9cc2e5 [1944]" strokecolor="black [3213]" strokeweight="1pt">
                <v:textbo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DF3174F" wp14:editId="5D09E0A0">
                <wp:simplePos x="0" y="0"/>
                <wp:positionH relativeFrom="column">
                  <wp:posOffset>522605</wp:posOffset>
                </wp:positionH>
                <wp:positionV relativeFrom="paragraph">
                  <wp:posOffset>12149</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5CC436D4"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F610B7">
                              <w:rPr>
                                <w:rFonts w:ascii="Arial" w:hAnsi="Arial" w:cs="Arial"/>
                                <w:color w:val="000000" w:themeColor="text1"/>
                                <w:sz w:val="18"/>
                                <w:szCs w:val="1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DF3174F" id="Rectangle 13" o:spid="_x0000_s1039" style="position:absolute;margin-left:41.15pt;margin-top:.95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" filled="f" strokecolor="black [3213]" strokeweight="1pt">
                <v:textbo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5CC436D4"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F610B7">
                        <w:rPr>
                          <w:rFonts w:ascii="Arial" w:hAnsi="Arial" w:cs="Arial"/>
                          <w:color w:val="000000" w:themeColor="text1"/>
                          <w:sz w:val="18"/>
                          <w:szCs w:val="18"/>
                        </w:rPr>
                        <w:t>10)</w:t>
                      </w:r>
                    </w:p>
                  </w:txbxContent>
                </v:textbox>
              </v:rect>
            </w:pict>
          </mc:Fallback>
        </mc:AlternateContent>
      </w:r>
    </w:p>
    <w:p w14:paraId="5AB5742A" w14:textId="6B2D7796" w:rsidR="00CD4FE9" w:rsidRPr="003076F2" w:rsidRDefault="00CD4FE9" w:rsidP="009B2E7D">
      <w:pPr>
        <w:rPr>
          <w:rFonts w:asciiTheme="minorHAnsi" w:hAnsiTheme="minorHAnsi" w:cstheme="minorHAnsi"/>
        </w:rPr>
      </w:pPr>
    </w:p>
    <w:p w14:paraId="077349A8" w14:textId="6CDD734B" w:rsidR="00CD4FE9" w:rsidRPr="003076F2" w:rsidRDefault="00CD4FE9" w:rsidP="009B2E7D">
      <w:pPr>
        <w:rPr>
          <w:rFonts w:asciiTheme="minorHAnsi" w:hAnsiTheme="minorHAnsi" w:cstheme="minorHAnsi"/>
        </w:rPr>
      </w:pPr>
    </w:p>
    <w:p w14:paraId="069CE61B" w14:textId="4C3455FA" w:rsidR="00CD4FE9" w:rsidRPr="003076F2" w:rsidRDefault="00CD4FE9" w:rsidP="009B2E7D">
      <w:pPr>
        <w:rPr>
          <w:rFonts w:asciiTheme="minorHAnsi" w:hAnsiTheme="minorHAnsi" w:cstheme="minorHAnsi"/>
        </w:rPr>
      </w:pPr>
    </w:p>
    <w:p w14:paraId="0ED32C31" w14:textId="77777777" w:rsidR="00CD4FE9" w:rsidRPr="003076F2" w:rsidRDefault="00CD4FE9" w:rsidP="009B2E7D">
      <w:pPr>
        <w:rPr>
          <w:rFonts w:asciiTheme="minorHAnsi" w:hAnsiTheme="minorHAnsi" w:cstheme="minorHAnsi"/>
        </w:rPr>
      </w:pPr>
    </w:p>
    <w:p w14:paraId="09CC14D1" w14:textId="77777777" w:rsidR="00CD4FE9" w:rsidRPr="003076F2" w:rsidRDefault="00CD4FE9" w:rsidP="00AE5291">
      <w:pPr>
        <w:pStyle w:val="GLFootnotetext"/>
      </w:pPr>
    </w:p>
    <w:p w14:paraId="319D4383" w14:textId="2E383AE2" w:rsidR="00A273A4" w:rsidRPr="003076F2" w:rsidRDefault="00A273A4" w:rsidP="00AE5291">
      <w:pPr>
        <w:pStyle w:val="GLFootnotetext"/>
      </w:pPr>
      <w:r w:rsidRPr="003076F2">
        <w:t>* search excluded Medline records</w:t>
      </w:r>
    </w:p>
    <w:p w14:paraId="3BEBF08F" w14:textId="77777777" w:rsidR="009B2E7D" w:rsidRPr="003076F2" w:rsidRDefault="009B2E7D" w:rsidP="009B2E7D">
      <w:pPr>
        <w:pStyle w:val="CommentText"/>
        <w:rPr>
          <w:rFonts w:asciiTheme="minorHAnsi" w:hAnsiTheme="minorHAnsi" w:cstheme="minorHAnsi"/>
        </w:rPr>
      </w:pPr>
    </w:p>
    <w:p w14:paraId="0B1E86D9" w14:textId="07AAD4D6" w:rsidR="009B2E7D" w:rsidRPr="003076F2" w:rsidRDefault="009B2E7D" w:rsidP="001C7A9B">
      <w:pPr>
        <w:pStyle w:val="GLTableheading"/>
        <w:framePr w:wrap="around"/>
        <w:sectPr w:rsidR="009B2E7D" w:rsidRPr="003076F2" w:rsidSect="00146300">
          <w:headerReference w:type="even" r:id="rId38"/>
          <w:headerReference w:type="default" r:id="rId39"/>
          <w:footerReference w:type="default" r:id="rId40"/>
          <w:headerReference w:type="first" r:id="rId41"/>
          <w:pgSz w:w="11900" w:h="16820" w:code="9"/>
          <w:pgMar w:top="1418" w:right="1418" w:bottom="1418" w:left="1418" w:header="567" w:footer="425" w:gutter="284"/>
          <w:cols w:space="720"/>
          <w:docGrid w:linePitch="326"/>
        </w:sectPr>
      </w:pPr>
    </w:p>
    <w:p w14:paraId="178903E1" w14:textId="67D3DA1E" w:rsidR="00C77C8F" w:rsidRPr="003076F2" w:rsidRDefault="009B2E7D" w:rsidP="001C7A9B">
      <w:pPr>
        <w:pStyle w:val="GLTableheading"/>
        <w:framePr w:wrap="around"/>
      </w:pPr>
      <w:bookmarkStart w:id="449" w:name="_Toc117634712"/>
      <w:bookmarkStart w:id="450" w:name="_Toc129798585"/>
      <w:bookmarkStart w:id="451" w:name="_Toc183392125"/>
      <w:bookmarkStart w:id="452" w:name="_Toc184865002"/>
      <w:bookmarkStart w:id="453" w:name="Table2_1"/>
      <w:r w:rsidRPr="003076F2">
        <w:t xml:space="preserve">Table 2.1: Inclusion and exclusion criteria for </w:t>
      </w:r>
      <w:r w:rsidR="00E04E7D" w:rsidRPr="003076F2">
        <w:t xml:space="preserve">selecting </w:t>
      </w:r>
      <w:r w:rsidRPr="003076F2">
        <w:t>eligible studies</w:t>
      </w:r>
      <w:bookmarkEnd w:id="449"/>
      <w:bookmarkEnd w:id="450"/>
      <w:bookmarkEnd w:id="451"/>
      <w:bookmarkEnd w:id="452"/>
    </w:p>
    <w:tbl>
      <w:tblPr>
        <w:tblpPr w:leftFromText="180" w:rightFromText="180" w:vertAnchor="page" w:horzAnchor="margin" w:tblpY="1886"/>
        <w:tblOverlap w:val="never"/>
        <w:tblW w:w="8916"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1828"/>
        <w:gridCol w:w="7088"/>
      </w:tblGrid>
      <w:tr w:rsidR="00014097" w:rsidRPr="003076F2" w14:paraId="14CB9B7F" w14:textId="77777777" w:rsidTr="00D01830">
        <w:tc>
          <w:tcPr>
            <w:tcW w:w="1828" w:type="dxa"/>
            <w:shd w:val="clear" w:color="auto" w:fill="B4C6E7" w:themeFill="accent1" w:themeFillTint="66"/>
          </w:tcPr>
          <w:p w14:paraId="043CE680" w14:textId="77777777" w:rsidR="00014097" w:rsidRPr="003076F2" w:rsidRDefault="00014097" w:rsidP="008E70EF">
            <w:pPr>
              <w:pStyle w:val="GLTablecolumnheading"/>
              <w:framePr w:hSpace="0" w:wrap="auto" w:vAnchor="margin" w:hAnchor="text" w:yAlign="inline"/>
              <w:ind w:left="20"/>
              <w:rPr>
                <w:b/>
                <w:bCs/>
                <w:sz w:val="20"/>
                <w:szCs w:val="20"/>
              </w:rPr>
            </w:pPr>
            <w:bookmarkStart w:id="454" w:name="_Toc8216561"/>
            <w:bookmarkStart w:id="455" w:name="_Toc25763892"/>
            <w:bookmarkStart w:id="456" w:name="_Toc56091714"/>
            <w:bookmarkStart w:id="457" w:name="_Toc68714927"/>
            <w:bookmarkStart w:id="458" w:name="_Toc371965331"/>
            <w:bookmarkStart w:id="459" w:name="_Toc511695497"/>
            <w:bookmarkStart w:id="460" w:name="_Toc8216560"/>
            <w:bookmarkStart w:id="461" w:name="_Toc25763891"/>
            <w:bookmarkEnd w:id="438"/>
            <w:bookmarkEnd w:id="439"/>
            <w:bookmarkEnd w:id="440"/>
            <w:bookmarkEnd w:id="441"/>
            <w:bookmarkEnd w:id="442"/>
            <w:bookmarkEnd w:id="443"/>
            <w:bookmarkEnd w:id="453"/>
            <w:r w:rsidRPr="003076F2">
              <w:rPr>
                <w:b/>
                <w:bCs/>
                <w:sz w:val="20"/>
                <w:szCs w:val="20"/>
              </w:rPr>
              <w:t>Characteristic</w:t>
            </w:r>
          </w:p>
        </w:tc>
        <w:tc>
          <w:tcPr>
            <w:tcW w:w="7088" w:type="dxa"/>
            <w:shd w:val="clear" w:color="auto" w:fill="B4C6E7" w:themeFill="accent1" w:themeFillTint="66"/>
          </w:tcPr>
          <w:p w14:paraId="2F636FFA" w14:textId="77777777" w:rsidR="00014097" w:rsidRPr="003076F2" w:rsidRDefault="00014097" w:rsidP="008E70EF">
            <w:pPr>
              <w:pStyle w:val="GLTablecolumnheading"/>
              <w:framePr w:hSpace="0" w:wrap="auto" w:vAnchor="margin" w:hAnchor="text" w:yAlign="inline"/>
              <w:ind w:left="35"/>
              <w:rPr>
                <w:b/>
                <w:bCs/>
                <w:sz w:val="20"/>
                <w:szCs w:val="20"/>
              </w:rPr>
            </w:pPr>
            <w:r w:rsidRPr="003076F2">
              <w:rPr>
                <w:b/>
                <w:bCs/>
                <w:sz w:val="20"/>
                <w:szCs w:val="20"/>
              </w:rPr>
              <w:t>Inclusion criteria</w:t>
            </w:r>
          </w:p>
        </w:tc>
      </w:tr>
      <w:tr w:rsidR="002E3812" w:rsidRPr="003076F2" w14:paraId="08B99786" w14:textId="77777777" w:rsidTr="0097264F">
        <w:tc>
          <w:tcPr>
            <w:tcW w:w="1828" w:type="dxa"/>
          </w:tcPr>
          <w:p w14:paraId="11629096" w14:textId="479E18E6" w:rsidR="002E3812" w:rsidRPr="004D1BE7" w:rsidRDefault="002E3812" w:rsidP="0049574E">
            <w:pPr>
              <w:pStyle w:val="GLTablebody"/>
              <w:framePr w:hSpace="0" w:wrap="auto" w:vAnchor="margin" w:hAnchor="text" w:yAlign="inline"/>
            </w:pPr>
            <w:r w:rsidRPr="004D1BE7">
              <w:t>Study Design</w:t>
            </w:r>
          </w:p>
        </w:tc>
        <w:tc>
          <w:tcPr>
            <w:tcW w:w="7088" w:type="dxa"/>
          </w:tcPr>
          <w:p w14:paraId="0D51731B" w14:textId="69D4DE8C" w:rsidR="002E3812" w:rsidRPr="004D1BE7" w:rsidRDefault="002E3812" w:rsidP="0049574E">
            <w:pPr>
              <w:pStyle w:val="GLTablebody"/>
              <w:framePr w:hSpace="0" w:wrap="auto" w:vAnchor="margin" w:hAnchor="text" w:yAlign="inline"/>
            </w:pPr>
            <w:r w:rsidRPr="004D1BE7">
              <w:t xml:space="preserve">Systematic reviews (meta-analysis or narrative synthesis) </w:t>
            </w:r>
          </w:p>
        </w:tc>
      </w:tr>
      <w:tr w:rsidR="00014097" w:rsidRPr="003076F2" w14:paraId="3ED04FCD" w14:textId="77777777" w:rsidTr="00D01830">
        <w:tc>
          <w:tcPr>
            <w:tcW w:w="1828" w:type="dxa"/>
          </w:tcPr>
          <w:p w14:paraId="62190A29" w14:textId="41F2AA4C" w:rsidR="00014097" w:rsidRPr="004D1BE7" w:rsidRDefault="00014097" w:rsidP="0049574E">
            <w:pPr>
              <w:pStyle w:val="GLTablebody"/>
              <w:framePr w:hSpace="0" w:wrap="auto" w:vAnchor="margin" w:hAnchor="text" w:yAlign="inline"/>
            </w:pPr>
            <w:r w:rsidRPr="004D1BE7">
              <w:t>P</w:t>
            </w:r>
            <w:r w:rsidR="00466D1C" w:rsidRPr="004D1BE7">
              <w:t>opulation</w:t>
            </w:r>
          </w:p>
        </w:tc>
        <w:tc>
          <w:tcPr>
            <w:tcW w:w="7088" w:type="dxa"/>
          </w:tcPr>
          <w:p w14:paraId="400F9A3D" w14:textId="3793C01B" w:rsidR="00A107BA" w:rsidRPr="004D1BE7" w:rsidRDefault="00DC51EB" w:rsidP="0049574E">
            <w:pPr>
              <w:pStyle w:val="GLTablebody"/>
              <w:framePr w:hSpace="0" w:wrap="auto" w:vAnchor="margin" w:hAnchor="text" w:yAlign="inline"/>
            </w:pPr>
            <w:r w:rsidRPr="004D1BE7">
              <w:t>Studies of A</w:t>
            </w:r>
            <w:r w:rsidR="002D30CE" w:rsidRPr="004D1BE7">
              <w:t>utistic p</w:t>
            </w:r>
            <w:r w:rsidR="003665BE" w:rsidRPr="004D1BE7">
              <w:t>e</w:t>
            </w:r>
            <w:r w:rsidR="00F037E2" w:rsidRPr="004D1BE7">
              <w:t xml:space="preserve">ople </w:t>
            </w:r>
            <w:r w:rsidR="00014097" w:rsidRPr="004D1BE7">
              <w:t>of any age</w:t>
            </w:r>
            <w:r w:rsidRPr="004D1BE7">
              <w:t xml:space="preserve">, or where autistic people are reported separately, or where </w:t>
            </w:r>
            <w:r w:rsidR="00BF07C7" w:rsidRPr="004D1BE7">
              <w:t xml:space="preserve">≥80% </w:t>
            </w:r>
            <w:r w:rsidRPr="004D1BE7">
              <w:t xml:space="preserve">included </w:t>
            </w:r>
            <w:r w:rsidR="00BF07C7" w:rsidRPr="004D1BE7">
              <w:t xml:space="preserve">studies report </w:t>
            </w:r>
            <w:r w:rsidR="00A107BA" w:rsidRPr="004D1BE7">
              <w:t xml:space="preserve">on </w:t>
            </w:r>
            <w:r w:rsidR="00BF07C7" w:rsidRPr="004D1BE7">
              <w:t>autistic people</w:t>
            </w:r>
          </w:p>
          <w:p w14:paraId="75A7BB7B" w14:textId="6C3C5D90" w:rsidR="00F037E2" w:rsidRPr="004D1BE7" w:rsidRDefault="00A107BA" w:rsidP="0049574E">
            <w:pPr>
              <w:pStyle w:val="GLTablebody"/>
              <w:framePr w:hSpace="0" w:wrap="auto" w:vAnchor="margin" w:hAnchor="text" w:yAlign="inline"/>
            </w:pPr>
            <w:r w:rsidRPr="004D1BE7">
              <w:t xml:space="preserve">Includes studies where informants </w:t>
            </w:r>
            <w:r w:rsidR="00E86232" w:rsidRPr="004D1BE7">
              <w:t xml:space="preserve">are </w:t>
            </w:r>
            <w:r w:rsidRPr="004D1BE7">
              <w:t xml:space="preserve">support people of autistic individuals (e.g., parents, staff) </w:t>
            </w:r>
          </w:p>
        </w:tc>
      </w:tr>
      <w:tr w:rsidR="00014097" w:rsidRPr="003076F2" w14:paraId="61ECECCD" w14:textId="77777777" w:rsidTr="00D01830">
        <w:tc>
          <w:tcPr>
            <w:tcW w:w="1828" w:type="dxa"/>
          </w:tcPr>
          <w:p w14:paraId="58923786" w14:textId="1104F804" w:rsidR="00014097" w:rsidRPr="004D1BE7" w:rsidRDefault="00466D1C" w:rsidP="0049574E">
            <w:pPr>
              <w:pStyle w:val="GLTablebody"/>
              <w:framePr w:hSpace="0" w:wrap="auto" w:vAnchor="margin" w:hAnchor="text" w:yAlign="inline"/>
            </w:pPr>
            <w:r w:rsidRPr="004D1BE7">
              <w:t>Phenomena of Interest</w:t>
            </w:r>
          </w:p>
        </w:tc>
        <w:tc>
          <w:tcPr>
            <w:tcW w:w="7088" w:type="dxa"/>
          </w:tcPr>
          <w:p w14:paraId="7C68F787" w14:textId="5A960DBE" w:rsidR="00014097" w:rsidRPr="003D0CA9" w:rsidRDefault="007F5904" w:rsidP="0099190A">
            <w:pPr>
              <w:pStyle w:val="GLBodytext"/>
              <w:spacing w:before="60" w:line="240" w:lineRule="auto"/>
              <w:ind w:left="35"/>
              <w:rPr>
                <w:sz w:val="18"/>
                <w:szCs w:val="18"/>
              </w:rPr>
            </w:pPr>
            <w:r w:rsidRPr="003D0CA9">
              <w:rPr>
                <w:sz w:val="18"/>
                <w:szCs w:val="18"/>
              </w:rPr>
              <w:t xml:space="preserve">Studies that </w:t>
            </w:r>
            <w:r w:rsidR="00226609" w:rsidRPr="003D0CA9">
              <w:rPr>
                <w:sz w:val="18"/>
                <w:szCs w:val="18"/>
              </w:rPr>
              <w:t xml:space="preserve">describe </w:t>
            </w:r>
            <w:r w:rsidR="00782E4F" w:rsidRPr="003D0CA9">
              <w:rPr>
                <w:sz w:val="18"/>
                <w:szCs w:val="18"/>
              </w:rPr>
              <w:t>features or design principles</w:t>
            </w:r>
            <w:r w:rsidR="00AC0A2B" w:rsidRPr="003D0CA9">
              <w:rPr>
                <w:sz w:val="18"/>
                <w:szCs w:val="18"/>
              </w:rPr>
              <w:t xml:space="preserve"> </w:t>
            </w:r>
            <w:r w:rsidR="00782E4F" w:rsidRPr="003D0CA9">
              <w:rPr>
                <w:sz w:val="18"/>
                <w:szCs w:val="18"/>
              </w:rPr>
              <w:t>of</w:t>
            </w:r>
            <w:r w:rsidR="00933E81" w:rsidRPr="003D0CA9">
              <w:rPr>
                <w:sz w:val="18"/>
                <w:szCs w:val="18"/>
              </w:rPr>
              <w:t xml:space="preserve"> built </w:t>
            </w:r>
            <w:r w:rsidRPr="003D0CA9">
              <w:rPr>
                <w:sz w:val="18"/>
                <w:szCs w:val="18"/>
              </w:rPr>
              <w:t xml:space="preserve">physical </w:t>
            </w:r>
            <w:r w:rsidR="00933E81" w:rsidRPr="003D0CA9">
              <w:rPr>
                <w:sz w:val="18"/>
                <w:szCs w:val="18"/>
              </w:rPr>
              <w:t xml:space="preserve">environments </w:t>
            </w:r>
            <w:r w:rsidR="003B74D6" w:rsidRPr="003D0CA9">
              <w:rPr>
                <w:sz w:val="18"/>
                <w:szCs w:val="18"/>
              </w:rPr>
              <w:t xml:space="preserve">that </w:t>
            </w:r>
            <w:r w:rsidR="00585F0F" w:rsidRPr="003D0CA9">
              <w:rPr>
                <w:sz w:val="18"/>
                <w:szCs w:val="18"/>
              </w:rPr>
              <w:t>meet the needs of</w:t>
            </w:r>
            <w:r w:rsidRPr="003D0CA9">
              <w:rPr>
                <w:sz w:val="18"/>
                <w:szCs w:val="18"/>
              </w:rPr>
              <w:t xml:space="preserve"> </w:t>
            </w:r>
            <w:r w:rsidR="003B74D6" w:rsidRPr="003D0CA9">
              <w:rPr>
                <w:sz w:val="18"/>
                <w:szCs w:val="18"/>
              </w:rPr>
              <w:t xml:space="preserve">autistic </w:t>
            </w:r>
            <w:r w:rsidRPr="003D0CA9">
              <w:rPr>
                <w:sz w:val="18"/>
                <w:szCs w:val="18"/>
              </w:rPr>
              <w:t>individuals, including structural/spatial design, sensory considerations, and interior features.</w:t>
            </w:r>
          </w:p>
        </w:tc>
      </w:tr>
      <w:tr w:rsidR="00D44D61" w:rsidRPr="003076F2" w14:paraId="2C1DE00A" w14:textId="77777777" w:rsidTr="00211F63">
        <w:tc>
          <w:tcPr>
            <w:tcW w:w="1828" w:type="dxa"/>
          </w:tcPr>
          <w:p w14:paraId="04894558" w14:textId="6885CCD4" w:rsidR="00D44D61" w:rsidRPr="004D1BE7" w:rsidRDefault="00356270" w:rsidP="0049574E">
            <w:pPr>
              <w:pStyle w:val="GLTablebody"/>
              <w:framePr w:hSpace="0" w:wrap="auto" w:vAnchor="margin" w:hAnchor="text" w:yAlign="inline"/>
            </w:pPr>
            <w:r w:rsidRPr="004D1BE7">
              <w:t>Context</w:t>
            </w:r>
          </w:p>
        </w:tc>
        <w:tc>
          <w:tcPr>
            <w:tcW w:w="7088" w:type="dxa"/>
          </w:tcPr>
          <w:p w14:paraId="2135E84F" w14:textId="3ADBD013" w:rsidR="00D44D61" w:rsidRPr="003D0CA9" w:rsidRDefault="00D44D61" w:rsidP="0099190A">
            <w:pPr>
              <w:pStyle w:val="GLBodytext"/>
              <w:spacing w:before="60" w:line="240" w:lineRule="auto"/>
              <w:ind w:left="35"/>
              <w:rPr>
                <w:color w:val="000000" w:themeColor="text1"/>
                <w:sz w:val="18"/>
                <w:szCs w:val="18"/>
              </w:rPr>
            </w:pPr>
            <w:r w:rsidRPr="003D0CA9">
              <w:rPr>
                <w:color w:val="000000" w:themeColor="text1"/>
                <w:sz w:val="18"/>
                <w:szCs w:val="18"/>
              </w:rPr>
              <w:t xml:space="preserve">Built environments in the following settings </w:t>
            </w:r>
            <w:r w:rsidR="00DC51EB" w:rsidRPr="003D0CA9">
              <w:rPr>
                <w:sz w:val="18"/>
                <w:szCs w:val="18"/>
              </w:rPr>
              <w:t xml:space="preserve"> residential, </w:t>
            </w:r>
            <w:r w:rsidRPr="003D0CA9">
              <w:rPr>
                <w:sz w:val="18"/>
                <w:szCs w:val="18"/>
              </w:rPr>
              <w:t>learning/education, healthcare, workplaces, and other public spaces</w:t>
            </w:r>
          </w:p>
        </w:tc>
      </w:tr>
      <w:tr w:rsidR="00014097" w:rsidRPr="003076F2" w14:paraId="1CFDF585" w14:textId="77777777" w:rsidTr="00D01830">
        <w:tc>
          <w:tcPr>
            <w:tcW w:w="1828" w:type="dxa"/>
          </w:tcPr>
          <w:p w14:paraId="1230ECC0" w14:textId="77777777" w:rsidR="00014097" w:rsidRPr="004D1BE7" w:rsidRDefault="00014097" w:rsidP="0049574E">
            <w:pPr>
              <w:pStyle w:val="GLTablebody"/>
              <w:framePr w:hSpace="0" w:wrap="auto" w:vAnchor="margin" w:hAnchor="text" w:yAlign="inline"/>
            </w:pPr>
            <w:r w:rsidRPr="004D1BE7">
              <w:t>Publication date</w:t>
            </w:r>
          </w:p>
        </w:tc>
        <w:tc>
          <w:tcPr>
            <w:tcW w:w="7088" w:type="dxa"/>
          </w:tcPr>
          <w:p w14:paraId="79F73D77" w14:textId="3854E84E" w:rsidR="00014097" w:rsidRPr="004D1BE7" w:rsidRDefault="00014097" w:rsidP="0049574E">
            <w:pPr>
              <w:pStyle w:val="GLTablebody"/>
              <w:framePr w:hSpace="0" w:wrap="auto" w:vAnchor="margin" w:hAnchor="text" w:yAlign="inline"/>
            </w:pPr>
            <w:r w:rsidRPr="004D1BE7">
              <w:t>Peer reviewed articles published between 1 January 201</w:t>
            </w:r>
            <w:r w:rsidR="007B1876" w:rsidRPr="004D1BE7">
              <w:t>9</w:t>
            </w:r>
            <w:r w:rsidR="00F626BA" w:rsidRPr="004D1BE7">
              <w:t xml:space="preserve"> </w:t>
            </w:r>
            <w:r w:rsidRPr="004D1BE7">
              <w:t xml:space="preserve">and </w:t>
            </w:r>
            <w:r w:rsidR="00DD7620" w:rsidRPr="004D1BE7">
              <w:rPr>
                <w:color w:val="000000" w:themeColor="text1"/>
              </w:rPr>
              <w:t>3</w:t>
            </w:r>
            <w:r w:rsidR="00193BF5" w:rsidRPr="004D1BE7">
              <w:t xml:space="preserve"> October</w:t>
            </w:r>
            <w:r w:rsidRPr="004D1BE7">
              <w:t xml:space="preserve"> 202</w:t>
            </w:r>
            <w:r w:rsidR="007B1876" w:rsidRPr="004D1BE7">
              <w:t>4</w:t>
            </w:r>
          </w:p>
        </w:tc>
      </w:tr>
      <w:tr w:rsidR="00014097" w:rsidRPr="003076F2" w14:paraId="36EDA3A4" w14:textId="77777777" w:rsidTr="00D01830">
        <w:tc>
          <w:tcPr>
            <w:tcW w:w="1828" w:type="dxa"/>
            <w:shd w:val="clear" w:color="auto" w:fill="B4C6E7" w:themeFill="accent1" w:themeFillTint="66"/>
          </w:tcPr>
          <w:p w14:paraId="55C0A963" w14:textId="77777777" w:rsidR="00014097" w:rsidRPr="003076F2" w:rsidRDefault="00014097" w:rsidP="008E70EF">
            <w:pPr>
              <w:pStyle w:val="GLTablecolumnheading"/>
              <w:framePr w:hSpace="0" w:wrap="auto" w:vAnchor="margin" w:hAnchor="text" w:yAlign="inline"/>
              <w:ind w:left="20"/>
              <w:rPr>
                <w:b/>
                <w:bCs/>
                <w:sz w:val="20"/>
                <w:szCs w:val="20"/>
              </w:rPr>
            </w:pPr>
            <w:r w:rsidRPr="003076F2">
              <w:rPr>
                <w:b/>
                <w:bCs/>
                <w:sz w:val="20"/>
                <w:szCs w:val="20"/>
              </w:rPr>
              <w:t>Characteristic</w:t>
            </w:r>
          </w:p>
        </w:tc>
        <w:tc>
          <w:tcPr>
            <w:tcW w:w="7088" w:type="dxa"/>
            <w:shd w:val="clear" w:color="auto" w:fill="B4C6E7" w:themeFill="accent1" w:themeFillTint="66"/>
          </w:tcPr>
          <w:p w14:paraId="5B2F0C09" w14:textId="77777777" w:rsidR="00014097" w:rsidRPr="003076F2" w:rsidRDefault="00014097" w:rsidP="008E70EF">
            <w:pPr>
              <w:pStyle w:val="GLTablecolumnheading"/>
              <w:framePr w:hSpace="0" w:wrap="auto" w:vAnchor="margin" w:hAnchor="text" w:yAlign="inline"/>
              <w:ind w:left="35"/>
              <w:rPr>
                <w:b/>
                <w:bCs/>
                <w:sz w:val="20"/>
                <w:szCs w:val="20"/>
              </w:rPr>
            </w:pPr>
            <w:r w:rsidRPr="003076F2">
              <w:rPr>
                <w:b/>
                <w:bCs/>
                <w:sz w:val="20"/>
                <w:szCs w:val="20"/>
              </w:rPr>
              <w:t>Exclusion criteria</w:t>
            </w:r>
          </w:p>
        </w:tc>
      </w:tr>
      <w:tr w:rsidR="00014097" w:rsidRPr="003076F2" w14:paraId="4C60BEB4" w14:textId="77777777" w:rsidTr="00D01830">
        <w:tc>
          <w:tcPr>
            <w:tcW w:w="1828" w:type="dxa"/>
          </w:tcPr>
          <w:p w14:paraId="55AB9368" w14:textId="77777777" w:rsidR="00014097" w:rsidRPr="004D1BE7" w:rsidRDefault="00014097" w:rsidP="0049574E">
            <w:pPr>
              <w:pStyle w:val="GLTablebody"/>
              <w:framePr w:hSpace="0" w:wrap="auto" w:vAnchor="margin" w:hAnchor="text" w:yAlign="inline"/>
              <w:rPr>
                <w:b/>
              </w:rPr>
            </w:pPr>
            <w:r w:rsidRPr="004D1BE7">
              <w:t>Excluded publication type</w:t>
            </w:r>
          </w:p>
        </w:tc>
        <w:tc>
          <w:tcPr>
            <w:tcW w:w="7088" w:type="dxa"/>
          </w:tcPr>
          <w:p w14:paraId="3242EBE7" w14:textId="2AFBBA77" w:rsidR="00014097" w:rsidRPr="003D0CA9" w:rsidRDefault="008264FD" w:rsidP="0099190A">
            <w:pPr>
              <w:pStyle w:val="GLBulletList1"/>
              <w:framePr w:hSpace="0" w:wrap="auto" w:xAlign="left" w:yAlign="inline"/>
              <w:numPr>
                <w:ilvl w:val="0"/>
                <w:numId w:val="0"/>
              </w:numPr>
              <w:ind w:left="35"/>
              <w:suppressOverlap w:val="0"/>
            </w:pPr>
            <w:r w:rsidRPr="003D0CA9">
              <w:t>Primary research studies, b</w:t>
            </w:r>
            <w:r w:rsidR="00014097" w:rsidRPr="003D0CA9">
              <w:t>ook chapters, conference proceedings, abstract</w:t>
            </w:r>
            <w:r w:rsidR="00DC51EB" w:rsidRPr="003D0CA9">
              <w:t>s</w:t>
            </w:r>
            <w:r w:rsidR="00014097" w:rsidRPr="003D0CA9">
              <w:t xml:space="preserve">, unpublished data, narrative reviews, </w:t>
            </w:r>
            <w:r w:rsidR="0091392F" w:rsidRPr="003D0CA9">
              <w:t xml:space="preserve">umbrella reviews, </w:t>
            </w:r>
            <w:r w:rsidR="00014097" w:rsidRPr="003D0CA9">
              <w:t>correspondence, commentaries, news</w:t>
            </w:r>
          </w:p>
        </w:tc>
      </w:tr>
      <w:tr w:rsidR="00014097" w:rsidRPr="003076F2" w14:paraId="2602EB70" w14:textId="77777777" w:rsidTr="00D01830">
        <w:tc>
          <w:tcPr>
            <w:tcW w:w="1828" w:type="dxa"/>
          </w:tcPr>
          <w:p w14:paraId="3680EBAA" w14:textId="77777777" w:rsidR="00014097" w:rsidRPr="004D1BE7" w:rsidRDefault="00014097" w:rsidP="0049574E">
            <w:pPr>
              <w:pStyle w:val="GLTablebody"/>
              <w:framePr w:hSpace="0" w:wrap="auto" w:vAnchor="margin" w:hAnchor="text" w:yAlign="inline"/>
              <w:rPr>
                <w:b/>
              </w:rPr>
            </w:pPr>
            <w:r w:rsidRPr="004D1BE7">
              <w:t>Excluded scope</w:t>
            </w:r>
          </w:p>
        </w:tc>
        <w:tc>
          <w:tcPr>
            <w:tcW w:w="7088" w:type="dxa"/>
          </w:tcPr>
          <w:p w14:paraId="0024FCCD" w14:textId="75C7CDF7" w:rsidR="00014097" w:rsidRPr="004D1BE7" w:rsidRDefault="00014097" w:rsidP="0049574E">
            <w:pPr>
              <w:pStyle w:val="GLTablebody"/>
              <w:framePr w:hSpace="0" w:wrap="auto" w:vAnchor="margin" w:hAnchor="text" w:yAlign="inline"/>
            </w:pPr>
            <w:r w:rsidRPr="004D1BE7">
              <w:t>Studies which were not deemed relevant</w:t>
            </w:r>
          </w:p>
        </w:tc>
      </w:tr>
      <w:tr w:rsidR="00014097" w:rsidRPr="003076F2" w14:paraId="029A80A8" w14:textId="77777777" w:rsidTr="00D01830">
        <w:tc>
          <w:tcPr>
            <w:tcW w:w="1828" w:type="dxa"/>
          </w:tcPr>
          <w:p w14:paraId="590EEC8C" w14:textId="77777777" w:rsidR="00014097" w:rsidRPr="004D1BE7" w:rsidRDefault="00014097" w:rsidP="0049574E">
            <w:pPr>
              <w:pStyle w:val="GLTablebody"/>
              <w:framePr w:hSpace="0" w:wrap="auto" w:vAnchor="margin" w:hAnchor="text" w:yAlign="inline"/>
              <w:rPr>
                <w:b/>
              </w:rPr>
            </w:pPr>
            <w:r w:rsidRPr="004D1BE7">
              <w:t>Superseded evidence</w:t>
            </w:r>
          </w:p>
        </w:tc>
        <w:tc>
          <w:tcPr>
            <w:tcW w:w="7088" w:type="dxa"/>
          </w:tcPr>
          <w:p w14:paraId="2C959C50" w14:textId="6E244635" w:rsidR="00014097" w:rsidRPr="004D1BE7" w:rsidRDefault="00014097" w:rsidP="0049574E">
            <w:pPr>
              <w:pStyle w:val="GLTablebody"/>
              <w:framePr w:hSpace="0" w:wrap="auto" w:vAnchor="margin" w:hAnchor="text" w:yAlign="inline"/>
            </w:pPr>
            <w:r w:rsidRPr="004D1BE7">
              <w:t>Limited to ‘best evidence’, excluded secondary reviews which included no unique primary studies</w:t>
            </w:r>
          </w:p>
        </w:tc>
      </w:tr>
    </w:tbl>
    <w:p w14:paraId="444E7A4D" w14:textId="43A0DF33" w:rsidR="00FA0AA1" w:rsidRPr="003076F2" w:rsidRDefault="00FA0AA1">
      <w:pPr>
        <w:rPr>
          <w:rFonts w:asciiTheme="minorHAnsi" w:hAnsiTheme="minorHAnsi" w:cstheme="minorHAnsi"/>
        </w:rPr>
      </w:pPr>
    </w:p>
    <w:p w14:paraId="41097EC4" w14:textId="6483E81E" w:rsidR="006E014F" w:rsidRPr="003076F2" w:rsidRDefault="006E014F" w:rsidP="00B860BF">
      <w:pPr>
        <w:pStyle w:val="GLHeading3"/>
      </w:pPr>
      <w:bookmarkStart w:id="462" w:name="_Toc56091715"/>
      <w:bookmarkStart w:id="463" w:name="_Toc68714928"/>
      <w:bookmarkStart w:id="464" w:name="_Toc102405134"/>
      <w:bookmarkStart w:id="465" w:name="_Toc131381715"/>
      <w:bookmarkStart w:id="466" w:name="_Toc131383485"/>
      <w:bookmarkStart w:id="467" w:name="_Toc197347133"/>
      <w:bookmarkEnd w:id="454"/>
      <w:bookmarkEnd w:id="455"/>
      <w:bookmarkEnd w:id="456"/>
      <w:bookmarkEnd w:id="457"/>
      <w:r w:rsidRPr="003076F2">
        <w:t>P</w:t>
      </w:r>
      <w:bookmarkEnd w:id="423"/>
      <w:bookmarkEnd w:id="424"/>
      <w:bookmarkEnd w:id="425"/>
      <w:bookmarkEnd w:id="426"/>
      <w:bookmarkEnd w:id="427"/>
      <w:bookmarkEnd w:id="458"/>
      <w:bookmarkEnd w:id="459"/>
      <w:bookmarkEnd w:id="460"/>
      <w:bookmarkEnd w:id="461"/>
      <w:bookmarkEnd w:id="462"/>
      <w:bookmarkEnd w:id="463"/>
      <w:bookmarkEnd w:id="464"/>
      <w:bookmarkEnd w:id="465"/>
      <w:bookmarkEnd w:id="466"/>
      <w:r w:rsidR="0048157A" w:rsidRPr="003076F2">
        <w:t>opulation</w:t>
      </w:r>
      <w:bookmarkEnd w:id="467"/>
    </w:p>
    <w:p w14:paraId="40DD5CCD" w14:textId="77777777" w:rsidR="00D56F40" w:rsidRPr="00582163" w:rsidRDefault="00D56F40" w:rsidP="00D56F40">
      <w:pPr>
        <w:pStyle w:val="GLBodytext"/>
      </w:pPr>
      <w:bookmarkStart w:id="468" w:name="_Toc275181290"/>
      <w:bookmarkStart w:id="469" w:name="_Toc288166817"/>
      <w:bookmarkStart w:id="470" w:name="_Toc309328749"/>
      <w:bookmarkStart w:id="471" w:name="_Toc371965333"/>
      <w:bookmarkStart w:id="472" w:name="_Toc511695499"/>
      <w:bookmarkStart w:id="473" w:name="_Toc8216563"/>
      <w:bookmarkStart w:id="474" w:name="_Toc25763893"/>
      <w:bookmarkStart w:id="475" w:name="_Toc214642251"/>
      <w:bookmarkStart w:id="476" w:name="_Toc214642555"/>
      <w:bookmarkStart w:id="477" w:name="_Toc214993632"/>
      <w:bookmarkStart w:id="478" w:name="_Toc214994174"/>
      <w:bookmarkStart w:id="479" w:name="_Toc216717496"/>
      <w:bookmarkStart w:id="480" w:name="_Toc227063441"/>
      <w:bookmarkStart w:id="481" w:name="_Toc227063654"/>
      <w:bookmarkStart w:id="482" w:name="_Toc227064724"/>
      <w:bookmarkStart w:id="483" w:name="_Toc227124977"/>
      <w:bookmarkStart w:id="484" w:name="_Toc275181289"/>
      <w:bookmarkStart w:id="485" w:name="_Toc288166816"/>
      <w:bookmarkStart w:id="486" w:name="_Toc309328748"/>
      <w:bookmarkStart w:id="487" w:name="_Toc56091717"/>
      <w:bookmarkStart w:id="488" w:name="_Toc68714930"/>
      <w:bookmarkStart w:id="489" w:name="_Toc102405136"/>
      <w:bookmarkStart w:id="490" w:name="_Toc131381716"/>
      <w:bookmarkStart w:id="491" w:name="_Toc131383486"/>
      <w:r w:rsidRPr="00582163">
        <w:t>The study population included autistic individuals of any age. Studies with broader populations were eligible if at least 80% of participants were autistic or if findings for autistic individuals were reported separately.</w:t>
      </w:r>
    </w:p>
    <w:p w14:paraId="79436276" w14:textId="77777777" w:rsidR="0048157A" w:rsidRPr="003076F2" w:rsidRDefault="0048157A" w:rsidP="00B860BF">
      <w:pPr>
        <w:pStyle w:val="GLHeading3"/>
      </w:pPr>
      <w:bookmarkStart w:id="492" w:name="_Toc197347134"/>
      <w:r w:rsidRPr="003076F2">
        <w:t>Phenomena of Interest</w:t>
      </w:r>
      <w:bookmarkEnd w:id="492"/>
    </w:p>
    <w:p w14:paraId="352B1CD4" w14:textId="77777777" w:rsidR="00D56F40" w:rsidRPr="00582163" w:rsidRDefault="00D56F40" w:rsidP="00D56F40">
      <w:pPr>
        <w:pStyle w:val="GLBodytext"/>
      </w:pPr>
      <w:r w:rsidRPr="00582163">
        <w:t>The review focused on features of built environments that enhance accessibility for autistic individuals. This included structural and spatial design, sensory considerations, and interior features.</w:t>
      </w:r>
    </w:p>
    <w:p w14:paraId="52D9BDB1" w14:textId="5D483ED2" w:rsidR="00E93E75" w:rsidRPr="003076F2" w:rsidRDefault="00356270" w:rsidP="00B860BF">
      <w:pPr>
        <w:pStyle w:val="GLHeading3"/>
      </w:pPr>
      <w:bookmarkStart w:id="493" w:name="_Toc197347135"/>
      <w:r>
        <w:t>Context</w:t>
      </w:r>
      <w:bookmarkEnd w:id="493"/>
    </w:p>
    <w:p w14:paraId="5BFD9012" w14:textId="4F672237" w:rsidR="00D56F40" w:rsidRPr="00582163" w:rsidRDefault="00D56F40" w:rsidP="00D56F40">
      <w:pPr>
        <w:pStyle w:val="GLBodytext"/>
      </w:pPr>
      <w:bookmarkStart w:id="494" w:name="_Toc102405138"/>
      <w:bookmarkStart w:id="495" w:name="_Toc131381719"/>
      <w:bookmarkStart w:id="496" w:name="_Toc131383489"/>
      <w:bookmarkStart w:id="497" w:name="_Toc371965337"/>
      <w:bookmarkStart w:id="498" w:name="_Toc511695503"/>
      <w:bookmarkStart w:id="499" w:name="_Toc8216567"/>
      <w:bookmarkStart w:id="500" w:name="_Toc275181294"/>
      <w:bookmarkStart w:id="501" w:name="_Toc288166821"/>
      <w:bookmarkStart w:id="502" w:name="_Toc309328754"/>
      <w:bookmarkStart w:id="503" w:name="_Toc345035327"/>
      <w:bookmarkStart w:id="504" w:name="_Toc352193682"/>
      <w:bookmarkStart w:id="505" w:name="_Toc352193796"/>
      <w:bookmarkStart w:id="506" w:name="_Toc352194078"/>
      <w:bookmarkStart w:id="507" w:name="_Toc352195789"/>
      <w:bookmarkStart w:id="508" w:name="_Toc184964841"/>
      <w:bookmarkStart w:id="509" w:name="_Toc311630030"/>
      <w:bookmarkStart w:id="510" w:name="_Toc311631988"/>
      <w:bookmarkStart w:id="511" w:name="_Toc183493331"/>
      <w:bookmarkStart w:id="512" w:name="_Toc183683338"/>
      <w:bookmarkStart w:id="513" w:name="_Toc183692909"/>
      <w:bookmarkStart w:id="514" w:name="_Toc184964842"/>
      <w:bookmarkStart w:id="515" w:name="_Toc311630031"/>
      <w:bookmarkStart w:id="516" w:name="_Toc311631989"/>
      <w:bookmarkEnd w:id="428"/>
      <w:bookmarkEnd w:id="429"/>
      <w:bookmarkEnd w:id="430"/>
      <w:bookmarkEnd w:id="431"/>
      <w:bookmarkEnd w:id="432"/>
      <w:bookmarkEnd w:id="433"/>
      <w:bookmarkEnd w:id="434"/>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582163">
        <w:t>Th</w:t>
      </w:r>
      <w:r>
        <w:t>e current</w:t>
      </w:r>
      <w:r w:rsidRPr="00582163">
        <w:t xml:space="preserve"> review examined the design of built environments for autistic individuals across various settings, including educational institutions, healthcare facilities, workplaces, residences, and public spaces. Key areas of focus included structural and spatial design, sensory factors (e.g., lighting, acoustics, layout, smells), and interior design elements.</w:t>
      </w:r>
    </w:p>
    <w:p w14:paraId="1D3B8E14" w14:textId="4738163F" w:rsidR="00A52300" w:rsidRPr="003076F2" w:rsidRDefault="00A52300" w:rsidP="00B860BF">
      <w:pPr>
        <w:pStyle w:val="GLHeading3"/>
      </w:pPr>
      <w:bookmarkStart w:id="517" w:name="_Toc197347136"/>
      <w:r w:rsidRPr="003076F2">
        <w:t>Study designs</w:t>
      </w:r>
      <w:bookmarkEnd w:id="494"/>
      <w:bookmarkEnd w:id="495"/>
      <w:bookmarkEnd w:id="496"/>
      <w:bookmarkEnd w:id="517"/>
      <w:r w:rsidR="00781287" w:rsidRPr="003076F2">
        <w:t xml:space="preserve"> </w:t>
      </w:r>
    </w:p>
    <w:p w14:paraId="25E96445" w14:textId="4DCAE4F6" w:rsidR="001C2C7C" w:rsidRPr="003076F2" w:rsidRDefault="00814D9C" w:rsidP="00814D9C">
      <w:pPr>
        <w:pStyle w:val="GLBodytext"/>
        <w:rPr>
          <w:rStyle w:val="Hyperlink"/>
          <w:rFonts w:cstheme="minorHAnsi"/>
        </w:rPr>
      </w:pPr>
      <w:r w:rsidRPr="00582163">
        <w:t xml:space="preserve">The study followed the NHMRC evidence hierarchy, which ranks study quality based on design. The highest-quality evidence (Level I) consists of systematic reviews, including meta-analyses. Further details are provided in </w:t>
      </w:r>
      <w:hyperlink w:anchor="A1_3" w:history="1">
        <w:r w:rsidR="00D07DA4" w:rsidRPr="003076F2">
          <w:rPr>
            <w:rStyle w:val="Hyperlink"/>
            <w:rFonts w:cstheme="minorHAnsi"/>
          </w:rPr>
          <w:t>Appendix 1.</w:t>
        </w:r>
        <w:r w:rsidR="00DD1AF9" w:rsidRPr="003076F2">
          <w:rPr>
            <w:rStyle w:val="Hyperlink"/>
            <w:rFonts w:cstheme="minorHAnsi"/>
          </w:rPr>
          <w:t>3</w:t>
        </w:r>
        <w:r w:rsidR="00D07DA4" w:rsidRPr="003076F2">
          <w:rPr>
            <w:rStyle w:val="Hyperlink"/>
            <w:rFonts w:cstheme="minorHAnsi"/>
          </w:rPr>
          <w:t>.</w:t>
        </w:r>
      </w:hyperlink>
    </w:p>
    <w:p w14:paraId="79A289F3" w14:textId="21EC7C17" w:rsidR="00814D9C" w:rsidRPr="00582163" w:rsidRDefault="00814D9C" w:rsidP="00814D9C">
      <w:pPr>
        <w:pStyle w:val="GLBodytext"/>
      </w:pPr>
      <w:r w:rsidRPr="00582163">
        <w:t>Using the principle of "best evidence," the review included peer-reviewed secondary research (systematic reviews and meta-analyses) published from 2019 onward. This timeframe captured primary research conducted in previous decades as synthesi</w:t>
      </w:r>
      <w:r w:rsidR="00F778E8">
        <w:t>s</w:t>
      </w:r>
      <w:r w:rsidRPr="00582163">
        <w:t>ed in systematic reviews.</w:t>
      </w:r>
    </w:p>
    <w:p w14:paraId="60400CD0" w14:textId="7DCD1D87" w:rsidR="00814D9C" w:rsidRPr="00582163" w:rsidRDefault="00814D9C" w:rsidP="00814D9C">
      <w:pPr>
        <w:pStyle w:val="GLBodytext"/>
      </w:pPr>
      <w:bookmarkStart w:id="518" w:name="_Toc102405139"/>
      <w:bookmarkStart w:id="519" w:name="_Toc131381720"/>
      <w:bookmarkStart w:id="520" w:name="_Toc131383490"/>
      <w:bookmarkEnd w:id="497"/>
      <w:bookmarkEnd w:id="498"/>
      <w:bookmarkEnd w:id="499"/>
      <w:r w:rsidRPr="00582163">
        <w:t>Using the principle of "best evidence," the review included peer-reviewed secondary research (systematic reviews and meta-analyses) published from 2019 onward. This timeframe captured primary research conducted in previous decades as synthesi</w:t>
      </w:r>
      <w:r w:rsidR="00F778E8">
        <w:t>s</w:t>
      </w:r>
      <w:r w:rsidRPr="00582163">
        <w:t>ed in systematic reviews.</w:t>
      </w:r>
    </w:p>
    <w:p w14:paraId="14386F7E" w14:textId="77777777" w:rsidR="00814D9C" w:rsidRPr="00582163" w:rsidRDefault="00814D9C" w:rsidP="00814D9C">
      <w:pPr>
        <w:pStyle w:val="GLBodytext"/>
      </w:pPr>
      <w:r w:rsidRPr="00582163">
        <w:t>Eligible systematic reviews were required to:</w:t>
      </w:r>
    </w:p>
    <w:p w14:paraId="5419E5C7" w14:textId="77777777" w:rsidR="00814D9C" w:rsidRPr="00582163" w:rsidRDefault="00814D9C" w:rsidP="0049574E">
      <w:pPr>
        <w:pStyle w:val="GLbulletlist"/>
      </w:pPr>
      <w:r w:rsidRPr="00582163">
        <w:t>Clearly state the purpose of the review.</w:t>
      </w:r>
    </w:p>
    <w:p w14:paraId="0090D532" w14:textId="77777777" w:rsidR="00814D9C" w:rsidRPr="00582163" w:rsidRDefault="00814D9C" w:rsidP="0049574E">
      <w:pPr>
        <w:pStyle w:val="GLbulletlist"/>
      </w:pPr>
      <w:r w:rsidRPr="00582163">
        <w:t>Describe the search strategy (including key terms, multiple databases, and search dates).</w:t>
      </w:r>
    </w:p>
    <w:p w14:paraId="4F4F80BB" w14:textId="77777777" w:rsidR="00814D9C" w:rsidRPr="00582163" w:rsidRDefault="00814D9C" w:rsidP="0049574E">
      <w:pPr>
        <w:pStyle w:val="GLbulletlist"/>
      </w:pPr>
      <w:r w:rsidRPr="00582163">
        <w:t>Specify inclusion criteria for studies.</w:t>
      </w:r>
    </w:p>
    <w:p w14:paraId="380A6E29" w14:textId="77777777" w:rsidR="00814D9C" w:rsidRPr="00582163" w:rsidRDefault="00814D9C" w:rsidP="0049574E">
      <w:pPr>
        <w:pStyle w:val="GLbulletlist"/>
      </w:pPr>
      <w:r w:rsidRPr="00582163">
        <w:t>Present findings relevant to this review’s scope.</w:t>
      </w:r>
    </w:p>
    <w:p w14:paraId="0330F33D" w14:textId="77777777" w:rsidR="00814D9C" w:rsidRPr="00582163" w:rsidRDefault="00814D9C" w:rsidP="00814D9C">
      <w:pPr>
        <w:pStyle w:val="GLBodytext"/>
      </w:pPr>
      <w:r w:rsidRPr="00582163">
        <w:t>Secondary reviews needed to evaluate primary studies examining the effects of environmental design features on autistic individuals, using experimental, observational, or case series methodologies. Data sources included observational checklists, self-reports, informant reports, surveys, and interviews. Outcomes assessed included quality of life, comfort, and preferences.</w:t>
      </w:r>
    </w:p>
    <w:p w14:paraId="07F0248F" w14:textId="77777777" w:rsidR="00814D9C" w:rsidRPr="00582163" w:rsidRDefault="00814D9C" w:rsidP="00814D9C">
      <w:pPr>
        <w:pStyle w:val="GLBodytext"/>
      </w:pPr>
      <w:r w:rsidRPr="00582163">
        <w:t>Studies were excluded if they relied exclusively on opinion-based literature, editorials, or knowledge from unrelated fields.</w:t>
      </w:r>
    </w:p>
    <w:p w14:paraId="3E731556" w14:textId="21EDD986" w:rsidR="00200829" w:rsidRPr="003076F2" w:rsidRDefault="00200829" w:rsidP="00B860BF">
      <w:pPr>
        <w:pStyle w:val="GLHeading3"/>
      </w:pPr>
      <w:bookmarkStart w:id="521" w:name="_Toc197347137"/>
      <w:r w:rsidRPr="003076F2">
        <w:t>Exclusions</w:t>
      </w:r>
      <w:bookmarkEnd w:id="518"/>
      <w:bookmarkEnd w:id="519"/>
      <w:bookmarkEnd w:id="520"/>
      <w:bookmarkEnd w:id="521"/>
    </w:p>
    <w:p w14:paraId="6F87595C" w14:textId="62EA3D6F" w:rsidR="003E1CE4" w:rsidRPr="00923566" w:rsidRDefault="003E1CE4" w:rsidP="00814D9C">
      <w:pPr>
        <w:pStyle w:val="GLBodytext"/>
      </w:pPr>
      <w:bookmarkStart w:id="522" w:name="_Toc371965338"/>
      <w:bookmarkStart w:id="523" w:name="_Toc511695504"/>
      <w:bookmarkStart w:id="524" w:name="_Toc8216568"/>
      <w:bookmarkStart w:id="525" w:name="_Toc25763900"/>
      <w:bookmarkStart w:id="526" w:name="_Toc56091722"/>
      <w:bookmarkStart w:id="527" w:name="_Toc68714935"/>
      <w:bookmarkStart w:id="528" w:name="_Toc102405140"/>
      <w:r>
        <w:t xml:space="preserve">The </w:t>
      </w:r>
      <w:r w:rsidRPr="00923566">
        <w:t>following studies were excluded:</w:t>
      </w:r>
      <w:r w:rsidR="006D7B45" w:rsidRPr="00923566">
        <w:t xml:space="preserve"> </w:t>
      </w:r>
    </w:p>
    <w:p w14:paraId="5999CD90" w14:textId="77777777" w:rsidR="00923566" w:rsidRPr="00923566" w:rsidRDefault="00923566" w:rsidP="0049574E">
      <w:pPr>
        <w:pStyle w:val="GLbulletlist"/>
      </w:pPr>
      <w:r w:rsidRPr="00923566">
        <w:t xml:space="preserve">Primary research studies </w:t>
      </w:r>
    </w:p>
    <w:p w14:paraId="472B8BE7" w14:textId="0051B502" w:rsidR="00694F1B" w:rsidRPr="003076F2" w:rsidRDefault="00694F1B" w:rsidP="0049574E">
      <w:pPr>
        <w:pStyle w:val="GLbulletlist"/>
      </w:pPr>
      <w:r w:rsidRPr="00923566">
        <w:t>Dissertations,</w:t>
      </w:r>
      <w:r w:rsidRPr="003076F2">
        <w:t xml:space="preserve"> book chapters, conference proceedings</w:t>
      </w:r>
    </w:p>
    <w:p w14:paraId="6CA3006C" w14:textId="77777777" w:rsidR="00694F1B" w:rsidRPr="003076F2" w:rsidRDefault="00694F1B" w:rsidP="0049574E">
      <w:pPr>
        <w:pStyle w:val="GLbulletlist"/>
      </w:pPr>
      <w:r w:rsidRPr="003076F2">
        <w:t>Poster presentations, abstract only reports, unpublished data</w:t>
      </w:r>
    </w:p>
    <w:p w14:paraId="44541177" w14:textId="261C7BFB" w:rsidR="00694F1B" w:rsidRPr="00C57847" w:rsidRDefault="00694F1B" w:rsidP="0049574E">
      <w:pPr>
        <w:pStyle w:val="GLbulletlist"/>
      </w:pPr>
      <w:r w:rsidRPr="003076F2">
        <w:t xml:space="preserve">Narrative </w:t>
      </w:r>
      <w:r w:rsidRPr="00C57847">
        <w:t xml:space="preserve">reviews, </w:t>
      </w:r>
      <w:r w:rsidR="00C57847" w:rsidRPr="00C57847">
        <w:t xml:space="preserve">umbrella reviews, </w:t>
      </w:r>
      <w:r w:rsidRPr="00C57847">
        <w:t>editorials, commentaries, correspondence</w:t>
      </w:r>
    </w:p>
    <w:p w14:paraId="785813C4" w14:textId="77777777" w:rsidR="006E0DB8" w:rsidRPr="002D43DB" w:rsidRDefault="00694F1B" w:rsidP="0049574E">
      <w:pPr>
        <w:pStyle w:val="GLbulletlist"/>
      </w:pPr>
      <w:r w:rsidRPr="002D43DB">
        <w:t>Book reviews, news reports, trade magazine articles, blogs</w:t>
      </w:r>
    </w:p>
    <w:p w14:paraId="2582D772" w14:textId="13B6602A" w:rsidR="006E0DB8" w:rsidRPr="002D43DB" w:rsidRDefault="006E0DB8" w:rsidP="0049574E">
      <w:pPr>
        <w:pStyle w:val="GLbulletlist"/>
      </w:pPr>
      <w:r w:rsidRPr="002D43DB">
        <w:t xml:space="preserve">Not deemed relevant to the research question or nature of the review, including reviews that only described failures of design </w:t>
      </w:r>
      <w:r w:rsidRPr="002D43DB">
        <w:rPr>
          <w:color w:val="000000" w:themeColor="text1"/>
        </w:rPr>
        <w:t>to meet the needs of autistic people.</w:t>
      </w:r>
    </w:p>
    <w:p w14:paraId="6980E76A" w14:textId="72B300B1" w:rsidR="00694F1B" w:rsidRPr="00D2314F" w:rsidRDefault="006E0DB8" w:rsidP="0049574E">
      <w:pPr>
        <w:pStyle w:val="GLbulletlist"/>
      </w:pPr>
      <w:r>
        <w:t>A</w:t>
      </w:r>
      <w:r w:rsidR="002C29E4" w:rsidRPr="002C29E4">
        <w:t xml:space="preserve">nimal studies, prenatal studies, genetic studies, brain studies, biomarker studies, </w:t>
      </w:r>
      <w:r w:rsidR="00022D39">
        <w:t xml:space="preserve">case studies, </w:t>
      </w:r>
      <w:r w:rsidR="00432DBB">
        <w:t xml:space="preserve">and </w:t>
      </w:r>
      <w:r w:rsidR="002C29E4" w:rsidRPr="002C29E4">
        <w:t>pharmacological studies</w:t>
      </w:r>
      <w:r w:rsidR="00432DBB">
        <w:t>.</w:t>
      </w:r>
    </w:p>
    <w:p w14:paraId="132C46B6" w14:textId="57467026" w:rsidR="006D7B45" w:rsidRDefault="003E1CE4" w:rsidP="00814D9C">
      <w:pPr>
        <w:pStyle w:val="GLBodytext"/>
      </w:pPr>
      <w:r w:rsidRPr="003076F2">
        <w:t xml:space="preserve">Secondary reviews which did not include at least one unique primary study </w:t>
      </w:r>
      <w:r>
        <w:t xml:space="preserve">(i.e., </w:t>
      </w:r>
      <w:r w:rsidR="006D7B45" w:rsidRPr="003076F2">
        <w:t xml:space="preserve">not </w:t>
      </w:r>
      <w:r w:rsidR="005A23BB" w:rsidRPr="003076F2">
        <w:t xml:space="preserve">already </w:t>
      </w:r>
      <w:r w:rsidR="006D7B45" w:rsidRPr="003076F2">
        <w:t>included in a more recently published secondary review</w:t>
      </w:r>
      <w:r>
        <w:t>) were also excluded</w:t>
      </w:r>
      <w:r w:rsidR="006D7B45" w:rsidRPr="003076F2">
        <w:t>. This aimed to reduce redundancy of superseded material.</w:t>
      </w:r>
    </w:p>
    <w:p w14:paraId="00265ECE" w14:textId="495EED3C" w:rsidR="00490239" w:rsidRPr="003076F2" w:rsidRDefault="00490239" w:rsidP="00B860BF">
      <w:pPr>
        <w:pStyle w:val="GLHeading3"/>
      </w:pPr>
      <w:bookmarkStart w:id="529" w:name="_Toc197347138"/>
      <w:bookmarkStart w:id="530" w:name="_Toc131381722"/>
      <w:bookmarkStart w:id="531" w:name="_Toc131383492"/>
      <w:r w:rsidRPr="003076F2">
        <w:t xml:space="preserve">New Zealand-based </w:t>
      </w:r>
      <w:r w:rsidR="00BF1B70" w:rsidRPr="003076F2">
        <w:t>primary</w:t>
      </w:r>
      <w:r w:rsidRPr="003076F2">
        <w:t xml:space="preserve"> research</w:t>
      </w:r>
      <w:bookmarkEnd w:id="529"/>
    </w:p>
    <w:p w14:paraId="726EC82C" w14:textId="5FCD5333" w:rsidR="00973CD5" w:rsidRPr="003076F2" w:rsidRDefault="00490239" w:rsidP="00757BD7">
      <w:pPr>
        <w:pStyle w:val="GLBodytext"/>
      </w:pPr>
      <w:r w:rsidRPr="003076F2">
        <w:t xml:space="preserve">To consider the applicability and generalisability of the evidence to </w:t>
      </w:r>
      <w:r w:rsidR="00C359B6" w:rsidRPr="003076F2">
        <w:t>Aotearoa</w:t>
      </w:r>
      <w:r w:rsidRPr="003076F2">
        <w:t xml:space="preserve">, studies </w:t>
      </w:r>
      <w:r w:rsidR="00DE5F0C" w:rsidRPr="003076F2">
        <w:t xml:space="preserve">conducted in New Zealand </w:t>
      </w:r>
      <w:r w:rsidR="005170CE">
        <w:t xml:space="preserve">which were not already captured in studies in the umbrella review </w:t>
      </w:r>
      <w:r w:rsidR="00DE5F0C" w:rsidRPr="003076F2">
        <w:t xml:space="preserve">were </w:t>
      </w:r>
      <w:r w:rsidR="0006706F">
        <w:t xml:space="preserve">also </w:t>
      </w:r>
      <w:r w:rsidR="00DE5F0C" w:rsidRPr="003076F2">
        <w:t xml:space="preserve">considered </w:t>
      </w:r>
      <w:r w:rsidR="0006706F">
        <w:t>using more</w:t>
      </w:r>
      <w:r w:rsidR="00DE5F0C" w:rsidRPr="003076F2">
        <w:t xml:space="preserve"> inclusive selection criteria. Primary studies employing any design methodology </w:t>
      </w:r>
      <w:r w:rsidR="002B7265" w:rsidRPr="003076F2">
        <w:t>and</w:t>
      </w:r>
      <w:r w:rsidR="00DE5F0C" w:rsidRPr="003076F2">
        <w:t xml:space="preserve"> published </w:t>
      </w:r>
      <w:r w:rsidR="00CB1F87">
        <w:t>as postgraduate theses</w:t>
      </w:r>
      <w:r w:rsidR="00F6651E">
        <w:t xml:space="preserve"> at the Masters or Doctoral level</w:t>
      </w:r>
      <w:r w:rsidR="00DE5F0C" w:rsidRPr="003076F2">
        <w:t xml:space="preserve"> in or since 2004 were </w:t>
      </w:r>
      <w:r w:rsidR="0006706F">
        <w:t xml:space="preserve">also </w:t>
      </w:r>
      <w:r w:rsidR="00DE5F0C" w:rsidRPr="003076F2">
        <w:t>eligible for inclusion where they otherwise met selection criteria</w:t>
      </w:r>
      <w:r w:rsidR="00891454" w:rsidRPr="003076F2">
        <w:t xml:space="preserve"> of the current umbrella review</w:t>
      </w:r>
      <w:r w:rsidR="006B0606" w:rsidRPr="003076F2">
        <w:t xml:space="preserve">. </w:t>
      </w:r>
      <w:r w:rsidR="00DE5F0C" w:rsidRPr="003076F2">
        <w:t>This allowed consideration of research that reflect</w:t>
      </w:r>
      <w:r w:rsidR="00AF4184" w:rsidRPr="003076F2">
        <w:t>s</w:t>
      </w:r>
      <w:r w:rsidR="00DE5F0C" w:rsidRPr="003076F2">
        <w:t xml:space="preserve"> </w:t>
      </w:r>
      <w:r w:rsidR="00D227A8" w:rsidRPr="003076F2">
        <w:t>Aotearoa New Zealand</w:t>
      </w:r>
      <w:r w:rsidR="00D227A8">
        <w:t xml:space="preserve">’s </w:t>
      </w:r>
      <w:r w:rsidR="00C359B6" w:rsidRPr="003076F2">
        <w:t xml:space="preserve">unique </w:t>
      </w:r>
      <w:r w:rsidRPr="003076F2">
        <w:t>cultur</w:t>
      </w:r>
      <w:r w:rsidR="00B36EDD" w:rsidRPr="003076F2">
        <w:t>al, ethnic,</w:t>
      </w:r>
      <w:r w:rsidRPr="003076F2">
        <w:t xml:space="preserve"> </w:t>
      </w:r>
      <w:r w:rsidR="00DD3F92" w:rsidRPr="003076F2">
        <w:t xml:space="preserve">geographic, </w:t>
      </w:r>
      <w:r w:rsidRPr="003076F2">
        <w:t xml:space="preserve">and service context. </w:t>
      </w:r>
    </w:p>
    <w:p w14:paraId="2A2CC455" w14:textId="673F8144" w:rsidR="006E014F" w:rsidRPr="003076F2" w:rsidRDefault="006E014F" w:rsidP="00B860BF">
      <w:pPr>
        <w:pStyle w:val="GLHeading3"/>
      </w:pPr>
      <w:bookmarkStart w:id="532" w:name="_Toc197347139"/>
      <w:r w:rsidRPr="003076F2">
        <w:t>Critical appraisal of included studies</w:t>
      </w:r>
      <w:bookmarkEnd w:id="500"/>
      <w:bookmarkEnd w:id="501"/>
      <w:bookmarkEnd w:id="502"/>
      <w:bookmarkEnd w:id="503"/>
      <w:bookmarkEnd w:id="504"/>
      <w:bookmarkEnd w:id="505"/>
      <w:bookmarkEnd w:id="506"/>
      <w:bookmarkEnd w:id="507"/>
      <w:bookmarkEnd w:id="522"/>
      <w:bookmarkEnd w:id="523"/>
      <w:bookmarkEnd w:id="524"/>
      <w:bookmarkEnd w:id="525"/>
      <w:bookmarkEnd w:id="526"/>
      <w:bookmarkEnd w:id="527"/>
      <w:bookmarkEnd w:id="528"/>
      <w:bookmarkEnd w:id="530"/>
      <w:bookmarkEnd w:id="531"/>
      <w:bookmarkEnd w:id="532"/>
      <w:r w:rsidR="00781287" w:rsidRPr="003076F2">
        <w:t xml:space="preserve"> </w:t>
      </w:r>
    </w:p>
    <w:p w14:paraId="1274CBFF" w14:textId="0778E575" w:rsidR="006E014F" w:rsidRPr="0066564D" w:rsidRDefault="004A54B3" w:rsidP="00757BD7">
      <w:pPr>
        <w:pStyle w:val="GLBodytext"/>
      </w:pPr>
      <w:r w:rsidRPr="0066564D">
        <w:rPr>
          <w:color w:val="000000"/>
          <w:lang w:eastAsia="en-GB"/>
        </w:rPr>
        <w:t>A standardi</w:t>
      </w:r>
      <w:r w:rsidR="00F778E8">
        <w:rPr>
          <w:color w:val="000000"/>
          <w:lang w:eastAsia="en-GB"/>
        </w:rPr>
        <w:t>s</w:t>
      </w:r>
      <w:r w:rsidRPr="0066564D">
        <w:rPr>
          <w:color w:val="000000"/>
          <w:lang w:eastAsia="en-GB"/>
        </w:rPr>
        <w:t xml:space="preserve">ed evidence table template </w:t>
      </w:r>
      <w:r w:rsidR="00FF59C4" w:rsidRPr="0066564D">
        <w:t>(</w:t>
      </w:r>
      <w:hyperlink w:anchor="A1_4" w:history="1">
        <w:r w:rsidR="00FF59C4" w:rsidRPr="0066564D">
          <w:rPr>
            <w:rStyle w:val="Hyperlink"/>
            <w:rFonts w:cstheme="minorHAnsi"/>
          </w:rPr>
          <w:t>Appendix 1.</w:t>
        </w:r>
        <w:r w:rsidR="00DD1AF9" w:rsidRPr="0066564D">
          <w:rPr>
            <w:rStyle w:val="Hyperlink"/>
            <w:rFonts w:cstheme="minorHAnsi"/>
          </w:rPr>
          <w:t>4</w:t>
        </w:r>
      </w:hyperlink>
      <w:r w:rsidR="00FF59C4" w:rsidRPr="0066564D">
        <w:t xml:space="preserve">) </w:t>
      </w:r>
      <w:r w:rsidRPr="0066564D">
        <w:rPr>
          <w:color w:val="000000"/>
          <w:lang w:eastAsia="en-GB"/>
        </w:rPr>
        <w:t>was used to extract pre-defined data from each included report</w:t>
      </w:r>
      <w:r w:rsidR="00057ACE" w:rsidRPr="0066564D">
        <w:t xml:space="preserve"> </w:t>
      </w:r>
      <w:r w:rsidR="006E014F" w:rsidRPr="0066564D">
        <w:t>(</w:t>
      </w:r>
      <w:hyperlink w:anchor="App3" w:history="1">
        <w:r w:rsidR="006E014F" w:rsidRPr="0066564D">
          <w:rPr>
            <w:rStyle w:val="Hyperlink"/>
            <w:rFonts w:cstheme="minorHAnsi"/>
          </w:rPr>
          <w:t>Appendix 3</w:t>
        </w:r>
      </w:hyperlink>
      <w:r w:rsidR="006E014F" w:rsidRPr="0066564D">
        <w:t xml:space="preserve">). </w:t>
      </w:r>
    </w:p>
    <w:p w14:paraId="6478A03B" w14:textId="12E63461" w:rsidR="00747A72" w:rsidRPr="00747A72" w:rsidRDefault="008D71C4" w:rsidP="00747A72">
      <w:pPr>
        <w:pStyle w:val="GLBodytext"/>
      </w:pPr>
      <w:r w:rsidRPr="00747A72">
        <w:t>The q</w:t>
      </w:r>
      <w:r w:rsidR="006E014F" w:rsidRPr="00747A72">
        <w:t xml:space="preserve">uality of included </w:t>
      </w:r>
      <w:r w:rsidR="002A59AD" w:rsidRPr="00747A72">
        <w:t>systematic reviews</w:t>
      </w:r>
      <w:r w:rsidR="006E014F" w:rsidRPr="00747A72">
        <w:t xml:space="preserve"> was </w:t>
      </w:r>
      <w:r w:rsidR="00747A72" w:rsidRPr="00747A72">
        <w:t>assessed</w:t>
      </w:r>
      <w:r w:rsidR="006E014F" w:rsidRPr="00747A72">
        <w:t xml:space="preserve"> using the </w:t>
      </w:r>
      <w:r w:rsidR="0001642C" w:rsidRPr="00747A72">
        <w:t xml:space="preserve">Joanna Briggs Institute </w:t>
      </w:r>
      <w:r w:rsidR="008D0124" w:rsidRPr="00747A72">
        <w:t xml:space="preserve">(JBI) </w:t>
      </w:r>
      <w:r w:rsidR="006E014F" w:rsidRPr="00747A72">
        <w:t>quality checklist</w:t>
      </w:r>
      <w:r w:rsidR="0001642C" w:rsidRPr="00747A72">
        <w:t xml:space="preserve"> </w:t>
      </w:r>
      <w:r w:rsidR="006F1A08" w:rsidRPr="00747A72">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747A72">
        <w:fldChar w:fldCharType="separate"/>
      </w:r>
      <w:r w:rsidR="00BF688C">
        <w:rPr>
          <w:noProof/>
        </w:rPr>
        <w:t>[</w:t>
      </w:r>
      <w:hyperlink w:anchor="_ENREF_57" w:tooltip="Aromataris, 2015 #283" w:history="1">
        <w:r w:rsidR="00BF688C">
          <w:rPr>
            <w:noProof/>
          </w:rPr>
          <w:t>57</w:t>
        </w:r>
      </w:hyperlink>
      <w:r w:rsidR="00BF688C">
        <w:rPr>
          <w:noProof/>
        </w:rPr>
        <w:t>]</w:t>
      </w:r>
      <w:r w:rsidR="006F1A08" w:rsidRPr="00747A72">
        <w:fldChar w:fldCharType="end"/>
      </w:r>
      <w:r w:rsidR="0001642C" w:rsidRPr="00747A72">
        <w:t xml:space="preserve"> (see </w:t>
      </w:r>
      <w:hyperlink w:anchor="TableA1_2" w:history="1">
        <w:r w:rsidR="0001642C" w:rsidRPr="00747A72">
          <w:rPr>
            <w:rStyle w:val="Hyperlink"/>
            <w:rFonts w:cstheme="minorHAnsi"/>
            <w:color w:val="auto"/>
            <w:u w:val="none"/>
          </w:rPr>
          <w:t>Table A1.2</w:t>
        </w:r>
      </w:hyperlink>
      <w:r w:rsidR="0001642C" w:rsidRPr="00747A72">
        <w:t xml:space="preserve">, and </w:t>
      </w:r>
      <w:hyperlink w:anchor="A1_5" w:history="1">
        <w:r w:rsidR="0001642C" w:rsidRPr="00747A72">
          <w:rPr>
            <w:rStyle w:val="Hyperlink"/>
            <w:rFonts w:cstheme="minorHAnsi"/>
            <w:color w:val="auto"/>
            <w:u w:val="none"/>
          </w:rPr>
          <w:t>Appendix 1.5</w:t>
        </w:r>
      </w:hyperlink>
      <w:r w:rsidR="0001642C" w:rsidRPr="00747A72">
        <w:t xml:space="preserve">). </w:t>
      </w:r>
      <w:bookmarkStart w:id="533" w:name="_Toc102405141"/>
      <w:bookmarkStart w:id="534" w:name="_Toc131381723"/>
      <w:bookmarkStart w:id="535" w:name="_Toc131383493"/>
      <w:r w:rsidR="00747A72" w:rsidRPr="00747A72">
        <w:t>Based on the checklist scores, study quality was categori</w:t>
      </w:r>
      <w:r w:rsidR="00F778E8">
        <w:t>s</w:t>
      </w:r>
      <w:r w:rsidR="00747A72" w:rsidRPr="00747A72">
        <w:t>ed as follows:</w:t>
      </w:r>
    </w:p>
    <w:p w14:paraId="02A7F0F9" w14:textId="77777777" w:rsidR="00747A72" w:rsidRPr="00747A72" w:rsidRDefault="00747A72" w:rsidP="0049574E">
      <w:pPr>
        <w:pStyle w:val="GLbulletlist"/>
      </w:pPr>
      <w:r w:rsidRPr="00747A72">
        <w:t>Low: Score 0–5</w:t>
      </w:r>
    </w:p>
    <w:p w14:paraId="7FD42565" w14:textId="77777777" w:rsidR="00747A72" w:rsidRPr="00747A72" w:rsidRDefault="00747A72" w:rsidP="0049574E">
      <w:pPr>
        <w:pStyle w:val="GLbulletlist"/>
      </w:pPr>
      <w:r w:rsidRPr="00747A72">
        <w:t>Medium: Score 6–8</w:t>
      </w:r>
    </w:p>
    <w:p w14:paraId="08AB8297" w14:textId="77777777" w:rsidR="00747A72" w:rsidRPr="00747A72" w:rsidRDefault="00747A72" w:rsidP="0049574E">
      <w:pPr>
        <w:pStyle w:val="GLbulletlist"/>
      </w:pPr>
      <w:r w:rsidRPr="00747A72">
        <w:t>High: Score 9–11</w:t>
      </w:r>
    </w:p>
    <w:p w14:paraId="3726977C" w14:textId="36BD9EAB" w:rsidR="001D6216" w:rsidRPr="003076F2" w:rsidRDefault="001D6216" w:rsidP="00747A72">
      <w:pPr>
        <w:pStyle w:val="GLHeading3"/>
      </w:pPr>
      <w:bookmarkStart w:id="536" w:name="_Toc197347140"/>
      <w:r w:rsidRPr="003076F2">
        <w:t>Synthesis of included studies</w:t>
      </w:r>
      <w:bookmarkEnd w:id="533"/>
      <w:bookmarkEnd w:id="534"/>
      <w:bookmarkEnd w:id="535"/>
      <w:bookmarkEnd w:id="536"/>
    </w:p>
    <w:p w14:paraId="25517FDE" w14:textId="77777777" w:rsidR="00090098" w:rsidRPr="00582163" w:rsidRDefault="00090098" w:rsidP="00090098">
      <w:pPr>
        <w:pStyle w:val="GLBodytext"/>
      </w:pPr>
      <w:r w:rsidRPr="00582163">
        <w:t>To identify overlapping studies among the included reviews, citations were recorded in an Excel table, with shared citations clearly marked.</w:t>
      </w:r>
    </w:p>
    <w:p w14:paraId="42A31F52" w14:textId="77777777" w:rsidR="00090098" w:rsidRPr="00582163" w:rsidRDefault="00090098" w:rsidP="00090098">
      <w:pPr>
        <w:pStyle w:val="GLBodytext"/>
      </w:pPr>
      <w:r w:rsidRPr="00582163">
        <w:t>The results are presented in both narrative form and in Evidence Tables. Summaries of the secondary reviews highlight:</w:t>
      </w:r>
    </w:p>
    <w:p w14:paraId="06F5650F" w14:textId="77777777" w:rsidR="00090098" w:rsidRPr="00582163" w:rsidRDefault="00090098" w:rsidP="0049574E">
      <w:pPr>
        <w:pStyle w:val="GLbulletlist"/>
      </w:pPr>
      <w:r w:rsidRPr="00582163">
        <w:t>Consistencies in design features identified across similar studies</w:t>
      </w:r>
    </w:p>
    <w:p w14:paraId="0F32A2E1" w14:textId="77777777" w:rsidR="00090098" w:rsidRPr="00582163" w:rsidRDefault="00090098" w:rsidP="0049574E">
      <w:pPr>
        <w:pStyle w:val="GLbulletlist"/>
      </w:pPr>
      <w:r w:rsidRPr="00582163">
        <w:t>Key differences, particularly those associated with varying physical settings or scope</w:t>
      </w:r>
    </w:p>
    <w:p w14:paraId="5E8E44A4" w14:textId="249F4E95" w:rsidR="00987529" w:rsidRPr="003076F2" w:rsidRDefault="00090098" w:rsidP="00090098">
      <w:pPr>
        <w:pStyle w:val="GLBodytext"/>
      </w:pPr>
      <w:r w:rsidRPr="00582163">
        <w:t xml:space="preserve">These findings constitute the "body of evidence" used by the Living Guideline Group to develop Recommendations and Good Practice Points. The full process for this development is outlined in </w:t>
      </w:r>
      <w:hyperlink w:anchor="A1_6" w:history="1">
        <w:r w:rsidR="00DD1AF9" w:rsidRPr="003076F2">
          <w:rPr>
            <w:rStyle w:val="Hyperlink"/>
            <w:rFonts w:cstheme="minorHAnsi"/>
          </w:rPr>
          <w:t>Appendix 1.6</w:t>
        </w:r>
      </w:hyperlink>
      <w:r w:rsidR="00DD1AF9" w:rsidRPr="003076F2">
        <w:t>.</w:t>
      </w:r>
      <w:r w:rsidR="00987529" w:rsidRPr="003076F2">
        <w:t xml:space="preserve"> </w:t>
      </w:r>
    </w:p>
    <w:p w14:paraId="083532C3" w14:textId="14B35BC3" w:rsidR="006E014F" w:rsidRPr="003076F2" w:rsidRDefault="006E014F" w:rsidP="00E3786F">
      <w:pPr>
        <w:pStyle w:val="GLHeading2"/>
      </w:pPr>
      <w:bookmarkStart w:id="537" w:name="_Toc214642256"/>
      <w:bookmarkStart w:id="538" w:name="_Toc214642560"/>
      <w:bookmarkStart w:id="539" w:name="_Toc214993637"/>
      <w:bookmarkStart w:id="540" w:name="_Toc214994179"/>
      <w:bookmarkStart w:id="541" w:name="_Toc216717501"/>
      <w:bookmarkStart w:id="542" w:name="_Toc227063446"/>
      <w:bookmarkStart w:id="543" w:name="_Toc227063659"/>
      <w:bookmarkStart w:id="544" w:name="_Toc227064729"/>
      <w:bookmarkStart w:id="545" w:name="_Toc227124982"/>
      <w:bookmarkStart w:id="546" w:name="_Toc275181295"/>
      <w:bookmarkStart w:id="547" w:name="_Toc288166822"/>
      <w:bookmarkStart w:id="548" w:name="_Toc309328755"/>
      <w:bookmarkStart w:id="549" w:name="_Toc345035328"/>
      <w:bookmarkStart w:id="550" w:name="_Toc352193683"/>
      <w:bookmarkStart w:id="551" w:name="_Toc352193797"/>
      <w:bookmarkStart w:id="552" w:name="_Toc352194079"/>
      <w:bookmarkStart w:id="553" w:name="_Toc352195790"/>
      <w:bookmarkStart w:id="554" w:name="_Toc371965339"/>
      <w:bookmarkStart w:id="555" w:name="_Toc511695505"/>
      <w:bookmarkStart w:id="556" w:name="_Toc8216569"/>
      <w:bookmarkStart w:id="557" w:name="_Toc25763901"/>
      <w:bookmarkStart w:id="558" w:name="_Toc56091723"/>
      <w:bookmarkStart w:id="559" w:name="_Toc68714936"/>
      <w:bookmarkStart w:id="560" w:name="_Toc102405142"/>
      <w:bookmarkStart w:id="561" w:name="_Toc131381724"/>
      <w:bookmarkStart w:id="562" w:name="_Toc131383494"/>
      <w:bookmarkStart w:id="563" w:name="_Toc197347141"/>
      <w:bookmarkStart w:id="564" w:name="_Toc214642258"/>
      <w:bookmarkStart w:id="565" w:name="_Toc214642562"/>
      <w:bookmarkStart w:id="566" w:name="_Toc214993639"/>
      <w:bookmarkStart w:id="567" w:name="_Toc214994181"/>
      <w:bookmarkStart w:id="568" w:name="_Toc216717503"/>
      <w:bookmarkStart w:id="569" w:name="_Toc227063448"/>
      <w:bookmarkStart w:id="570" w:name="_Toc227063661"/>
      <w:bookmarkStart w:id="571" w:name="_Toc227064731"/>
      <w:bookmarkStart w:id="572" w:name="_Toc227124984"/>
      <w:bookmarkStart w:id="573" w:name="_Toc275181297"/>
      <w:bookmarkStart w:id="574" w:name="_Toc288166824"/>
      <w:bookmarkStart w:id="575" w:name="_Toc309328757"/>
      <w:bookmarkEnd w:id="508"/>
      <w:bookmarkEnd w:id="509"/>
      <w:bookmarkEnd w:id="510"/>
      <w:bookmarkEnd w:id="511"/>
      <w:bookmarkEnd w:id="512"/>
      <w:bookmarkEnd w:id="513"/>
      <w:bookmarkEnd w:id="514"/>
      <w:bookmarkEnd w:id="515"/>
      <w:bookmarkEnd w:id="516"/>
      <w:r w:rsidRPr="003076F2">
        <w:t xml:space="preserve">2.2 </w:t>
      </w:r>
      <w:r w:rsidR="00557DE8" w:rsidRPr="003076F2">
        <w:tab/>
      </w:r>
      <w:r w:rsidRPr="003076F2">
        <w:t>Body of evidence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BE916D6" w14:textId="77777777" w:rsidR="006E014F" w:rsidRPr="003076F2" w:rsidRDefault="006E014F" w:rsidP="00B860BF">
      <w:pPr>
        <w:pStyle w:val="GLHeading3"/>
      </w:pPr>
      <w:bookmarkStart w:id="576" w:name="_Toc8216570"/>
      <w:bookmarkStart w:id="577" w:name="_Toc25763902"/>
      <w:bookmarkStart w:id="578" w:name="_Toc56091724"/>
      <w:bookmarkStart w:id="579" w:name="_Toc68714937"/>
      <w:bookmarkStart w:id="580" w:name="_Toc102405143"/>
      <w:bookmarkStart w:id="581" w:name="_Toc131381725"/>
      <w:bookmarkStart w:id="582" w:name="_Toc131383495"/>
      <w:bookmarkStart w:id="583" w:name="_Toc197347142"/>
      <w:r w:rsidRPr="003E1049">
        <w:t>Overview</w:t>
      </w:r>
      <w:bookmarkEnd w:id="576"/>
      <w:bookmarkEnd w:id="577"/>
      <w:bookmarkEnd w:id="578"/>
      <w:bookmarkEnd w:id="579"/>
      <w:bookmarkEnd w:id="580"/>
      <w:bookmarkEnd w:id="581"/>
      <w:bookmarkEnd w:id="582"/>
      <w:bookmarkEnd w:id="583"/>
      <w:r w:rsidRPr="003076F2">
        <w:t xml:space="preserve"> </w:t>
      </w:r>
    </w:p>
    <w:p w14:paraId="37836E67" w14:textId="3211B0F8" w:rsidR="004A6E94" w:rsidRPr="00897CAB" w:rsidRDefault="00897CAB" w:rsidP="00897CAB">
      <w:pPr>
        <w:pStyle w:val="GLBodytext"/>
      </w:pPr>
      <w:r w:rsidRPr="00897CAB">
        <w:t xml:space="preserve">After applying inclusion and exclusion criteria, 10 secondary studies published since 2019 met the eligibility requirements for this review </w:t>
      </w:r>
      <w:r w:rsidR="006F1A08" w:rsidRPr="00897CAB">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rsidR="001B791C" w:rsidRPr="00897CAB">
        <w:instrText xml:space="preserve"> ADDIN EN.CITE </w:instrText>
      </w:r>
      <w:r w:rsidR="001B791C" w:rsidRPr="00897CAB">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rsidR="001B791C" w:rsidRPr="00897CAB">
        <w:instrText xml:space="preserve"> ADDIN EN.CITE.DATA </w:instrText>
      </w:r>
      <w:r w:rsidR="001B791C" w:rsidRPr="00897CAB">
        <w:fldChar w:fldCharType="end"/>
      </w:r>
      <w:r w:rsidR="006F1A08" w:rsidRPr="00897CAB">
        <w:fldChar w:fldCharType="separate"/>
      </w:r>
      <w:r w:rsidR="001B791C" w:rsidRPr="00897CAB">
        <w:t>[</w:t>
      </w:r>
      <w:hyperlink w:anchor="_ENREF_17" w:tooltip="Nguyen, 2023 #285" w:history="1">
        <w:r w:rsidR="00BF688C" w:rsidRPr="00897CAB">
          <w:t>17-26</w:t>
        </w:r>
      </w:hyperlink>
      <w:r w:rsidR="001B791C" w:rsidRPr="00897CAB">
        <w:t>]</w:t>
      </w:r>
      <w:r w:rsidR="006F1A08" w:rsidRPr="00897CAB">
        <w:fldChar w:fldCharType="end"/>
      </w:r>
      <w:r w:rsidR="001826EE" w:rsidRPr="00897CAB">
        <w:t>.</w:t>
      </w:r>
      <w:r w:rsidR="00C77C8F" w:rsidRPr="00897CAB">
        <w:t xml:space="preserve"> </w:t>
      </w:r>
      <w:r w:rsidRPr="00897CAB">
        <w:t xml:space="preserve">These studies were critically appraised using the JBI checklist </w:t>
      </w:r>
      <w:r w:rsidR="006F1A08" w:rsidRPr="00897CAB">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897CAB">
        <w:fldChar w:fldCharType="separate"/>
      </w:r>
      <w:r w:rsidR="00BF688C">
        <w:rPr>
          <w:noProof/>
        </w:rPr>
        <w:t>[</w:t>
      </w:r>
      <w:hyperlink w:anchor="_ENREF_57" w:tooltip="Aromataris, 2015 #283" w:history="1">
        <w:r w:rsidR="00BF688C">
          <w:rPr>
            <w:noProof/>
          </w:rPr>
          <w:t>57</w:t>
        </w:r>
      </w:hyperlink>
      <w:r w:rsidR="00BF688C">
        <w:rPr>
          <w:noProof/>
        </w:rPr>
        <w:t>]</w:t>
      </w:r>
      <w:r w:rsidR="006F1A08" w:rsidRPr="00897CAB">
        <w:fldChar w:fldCharType="end"/>
      </w:r>
      <w:r w:rsidR="004A6E94" w:rsidRPr="00897CAB">
        <w:t xml:space="preserve">, </w:t>
      </w:r>
      <w:r w:rsidRPr="00897CAB">
        <w:t xml:space="preserve">with </w:t>
      </w:r>
      <w:r w:rsidR="00844BCF" w:rsidRPr="00897CAB">
        <w:t>none</w:t>
      </w:r>
      <w:r w:rsidR="004A6E94" w:rsidRPr="00897CAB">
        <w:t xml:space="preserve"> excluded</w:t>
      </w:r>
      <w:r w:rsidR="00844BCF" w:rsidRPr="00897CAB">
        <w:t xml:space="preserve"> </w:t>
      </w:r>
      <w:r w:rsidRPr="00897CAB">
        <w:t>due to</w:t>
      </w:r>
      <w:r w:rsidR="0080169A" w:rsidRPr="00897CAB">
        <w:t xml:space="preserve"> </w:t>
      </w:r>
      <w:r w:rsidR="004A6E94" w:rsidRPr="00897CAB">
        <w:t>low quality (</w:t>
      </w:r>
      <w:r w:rsidR="002766C3" w:rsidRPr="00897CAB">
        <w:t xml:space="preserve">all </w:t>
      </w:r>
      <w:r w:rsidR="004A6E94" w:rsidRPr="00897CAB">
        <w:t>scor</w:t>
      </w:r>
      <w:r w:rsidR="002766C3" w:rsidRPr="00897CAB">
        <w:t>ed</w:t>
      </w:r>
      <w:r w:rsidR="004A6E94" w:rsidRPr="00897CAB">
        <w:t xml:space="preserve"> </w:t>
      </w:r>
      <w:r w:rsidRPr="00897CAB">
        <w:t>above</w:t>
      </w:r>
      <w:r w:rsidR="00844BCF" w:rsidRPr="00897CAB">
        <w:t xml:space="preserve"> </w:t>
      </w:r>
      <w:r w:rsidR="002766C3" w:rsidRPr="00897CAB">
        <w:t>5</w:t>
      </w:r>
      <w:r w:rsidR="00844BCF" w:rsidRPr="00897CAB">
        <w:t>/11).</w:t>
      </w:r>
    </w:p>
    <w:p w14:paraId="4222E120" w14:textId="77777777" w:rsidR="00284040" w:rsidRDefault="00284040" w:rsidP="00757BD7">
      <w:pPr>
        <w:pStyle w:val="GLBodytext"/>
      </w:pPr>
      <w:bookmarkStart w:id="584" w:name="_Toc345035330"/>
      <w:bookmarkStart w:id="585" w:name="_Toc352193685"/>
      <w:bookmarkStart w:id="586" w:name="_Toc352193799"/>
      <w:bookmarkStart w:id="587" w:name="_Toc352194081"/>
      <w:bookmarkStart w:id="588" w:name="_Toc352195792"/>
    </w:p>
    <w:p w14:paraId="3A758994" w14:textId="634D1D85" w:rsidR="00943EF4" w:rsidRPr="003076F2" w:rsidRDefault="00943EF4" w:rsidP="00757BD7">
      <w:pPr>
        <w:pStyle w:val="GLBodytext"/>
        <w:sectPr w:rsidR="00943EF4" w:rsidRPr="003076F2" w:rsidSect="00146300">
          <w:endnotePr>
            <w:numFmt w:val="decimal"/>
          </w:endnotePr>
          <w:pgSz w:w="11900" w:h="16820" w:code="9"/>
          <w:pgMar w:top="1418" w:right="1418" w:bottom="1418" w:left="1418" w:header="567" w:footer="425" w:gutter="284"/>
          <w:cols w:space="720"/>
          <w:docGrid w:linePitch="326"/>
        </w:sectPr>
      </w:pPr>
    </w:p>
    <w:p w14:paraId="796911F5" w14:textId="41839CE0" w:rsidR="00776E60" w:rsidRPr="00B51DFA" w:rsidRDefault="00776E60" w:rsidP="00E771BC">
      <w:pPr>
        <w:pStyle w:val="GLTableheading"/>
        <w:framePr w:wrap="around"/>
      </w:pPr>
      <w:bookmarkStart w:id="589" w:name="_Toc117634713"/>
      <w:bookmarkStart w:id="590" w:name="_Toc129798586"/>
      <w:bookmarkStart w:id="591" w:name="_Toc184865003"/>
      <w:bookmarkStart w:id="592" w:name="_Toc183392126"/>
      <w:bookmarkStart w:id="593" w:name="Table2_2"/>
      <w:r w:rsidRPr="003076F2">
        <w:t>Table 2.2:</w:t>
      </w:r>
      <w:r w:rsidR="00DD038A" w:rsidRPr="003076F2">
        <w:t xml:space="preserve"> </w:t>
      </w:r>
      <w:bookmarkEnd w:id="589"/>
      <w:bookmarkEnd w:id="590"/>
      <w:r w:rsidR="00A13A86">
        <w:t xml:space="preserve">Characteristics of </w:t>
      </w:r>
      <w:r w:rsidR="00674346">
        <w:t>included systematic reviews</w:t>
      </w:r>
      <w:bookmarkEnd w:id="591"/>
      <w:r w:rsidR="00A13A86">
        <w:t xml:space="preserve"> </w:t>
      </w:r>
      <w:bookmarkEnd w:id="592"/>
    </w:p>
    <w:tbl>
      <w:tblPr>
        <w:tblpPr w:leftFromText="180" w:rightFromText="180" w:vertAnchor="text" w:horzAnchor="margin" w:tblpY="541"/>
        <w:tblW w:w="1401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686"/>
        <w:gridCol w:w="1985"/>
        <w:gridCol w:w="1417"/>
        <w:gridCol w:w="2410"/>
        <w:gridCol w:w="3827"/>
        <w:gridCol w:w="2694"/>
      </w:tblGrid>
      <w:tr w:rsidR="00D43BEB" w:rsidRPr="00B51DFA" w14:paraId="426BB6A8" w14:textId="77777777" w:rsidTr="003D0CA9">
        <w:tc>
          <w:tcPr>
            <w:tcW w:w="1686" w:type="dxa"/>
            <w:shd w:val="clear" w:color="auto" w:fill="D9E2F3" w:themeFill="accent1" w:themeFillTint="33"/>
          </w:tcPr>
          <w:bookmarkEnd w:id="593"/>
          <w:p w14:paraId="4EE2E81A" w14:textId="77777777" w:rsidR="00751D97" w:rsidRPr="00B51DFA" w:rsidRDefault="00751D97" w:rsidP="00751D97">
            <w:pPr>
              <w:pStyle w:val="GLTablecolumnheading"/>
              <w:framePr w:hSpace="0" w:wrap="auto" w:vAnchor="margin" w:hAnchor="text" w:yAlign="inline"/>
              <w:rPr>
                <w:sz w:val="22"/>
                <w:szCs w:val="22"/>
              </w:rPr>
            </w:pPr>
            <w:r w:rsidRPr="00B51DFA">
              <w:rPr>
                <w:sz w:val="22"/>
                <w:szCs w:val="22"/>
              </w:rPr>
              <w:t>Study</w:t>
            </w:r>
          </w:p>
        </w:tc>
        <w:tc>
          <w:tcPr>
            <w:tcW w:w="1985" w:type="dxa"/>
            <w:shd w:val="clear" w:color="auto" w:fill="D9E2F3" w:themeFill="accent1" w:themeFillTint="33"/>
          </w:tcPr>
          <w:p w14:paraId="5DB52DD7" w14:textId="35C98F2F" w:rsidR="00751D97" w:rsidRPr="00B51DFA" w:rsidRDefault="00751D97" w:rsidP="00751D97">
            <w:pPr>
              <w:pStyle w:val="GLTablecolumnheading"/>
              <w:framePr w:hSpace="0" w:wrap="auto" w:vAnchor="margin" w:hAnchor="text" w:yAlign="inline"/>
              <w:rPr>
                <w:sz w:val="22"/>
                <w:szCs w:val="22"/>
              </w:rPr>
            </w:pPr>
            <w:r>
              <w:rPr>
                <w:sz w:val="22"/>
                <w:szCs w:val="22"/>
              </w:rPr>
              <w:t>Setting</w:t>
            </w:r>
            <w:r w:rsidRPr="00B51DFA">
              <w:rPr>
                <w:sz w:val="22"/>
                <w:szCs w:val="22"/>
              </w:rPr>
              <w:t xml:space="preserve"> </w:t>
            </w:r>
          </w:p>
        </w:tc>
        <w:tc>
          <w:tcPr>
            <w:tcW w:w="1417" w:type="dxa"/>
            <w:shd w:val="clear" w:color="auto" w:fill="D9E2F3" w:themeFill="accent1" w:themeFillTint="33"/>
          </w:tcPr>
          <w:p w14:paraId="7B503DAB" w14:textId="70E0088E" w:rsidR="00751D97" w:rsidRPr="00B51DFA" w:rsidRDefault="00751D97" w:rsidP="00751D97">
            <w:pPr>
              <w:pStyle w:val="GLTablecolumnheading"/>
              <w:framePr w:hSpace="0" w:wrap="auto" w:vAnchor="margin" w:hAnchor="text" w:yAlign="inline"/>
              <w:rPr>
                <w:sz w:val="22"/>
                <w:szCs w:val="22"/>
              </w:rPr>
            </w:pPr>
            <w:bookmarkStart w:id="594" w:name="_Toc528775923"/>
            <w:bookmarkStart w:id="595" w:name="_Toc21645242"/>
            <w:r w:rsidRPr="00B51DFA">
              <w:rPr>
                <w:sz w:val="22"/>
                <w:szCs w:val="22"/>
              </w:rPr>
              <w:t>Design</w:t>
            </w:r>
            <w:r>
              <w:rPr>
                <w:sz w:val="22"/>
                <w:szCs w:val="22"/>
              </w:rPr>
              <w:t>/</w:t>
            </w:r>
            <w:r w:rsidRPr="00B51DFA">
              <w:rPr>
                <w:sz w:val="22"/>
                <w:szCs w:val="22"/>
              </w:rPr>
              <w:t>Quality</w:t>
            </w:r>
            <w:bookmarkEnd w:id="594"/>
            <w:bookmarkEnd w:id="595"/>
          </w:p>
        </w:tc>
        <w:tc>
          <w:tcPr>
            <w:tcW w:w="2410" w:type="dxa"/>
            <w:shd w:val="clear" w:color="auto" w:fill="D9E2F3" w:themeFill="accent1" w:themeFillTint="33"/>
          </w:tcPr>
          <w:p w14:paraId="505ACD38" w14:textId="432607B4" w:rsidR="00751D97" w:rsidRPr="00B51DFA" w:rsidRDefault="00751D97" w:rsidP="00751D97">
            <w:pPr>
              <w:pStyle w:val="GLTablecolumnheading"/>
              <w:framePr w:hSpace="0" w:wrap="auto" w:vAnchor="margin" w:hAnchor="text" w:yAlign="inline"/>
              <w:rPr>
                <w:sz w:val="22"/>
                <w:szCs w:val="22"/>
              </w:rPr>
            </w:pPr>
            <w:r w:rsidRPr="00B51DFA">
              <w:rPr>
                <w:sz w:val="22"/>
                <w:szCs w:val="22"/>
              </w:rPr>
              <w:t xml:space="preserve">Scope </w:t>
            </w:r>
          </w:p>
        </w:tc>
        <w:tc>
          <w:tcPr>
            <w:tcW w:w="3827" w:type="dxa"/>
            <w:shd w:val="clear" w:color="auto" w:fill="D9E2F3" w:themeFill="accent1" w:themeFillTint="33"/>
          </w:tcPr>
          <w:p w14:paraId="467FC02D" w14:textId="77777777" w:rsidR="00751D97" w:rsidRPr="00B51DFA" w:rsidRDefault="00751D97" w:rsidP="00751D97">
            <w:pPr>
              <w:pStyle w:val="GLTablecolumnheading"/>
              <w:framePr w:hSpace="0" w:wrap="auto" w:vAnchor="margin" w:hAnchor="text" w:yAlign="inline"/>
              <w:rPr>
                <w:sz w:val="22"/>
                <w:szCs w:val="22"/>
              </w:rPr>
            </w:pPr>
            <w:r w:rsidRPr="00B51DFA">
              <w:rPr>
                <w:sz w:val="22"/>
                <w:szCs w:val="22"/>
              </w:rPr>
              <w:t xml:space="preserve">Selection criteria </w:t>
            </w:r>
          </w:p>
        </w:tc>
        <w:tc>
          <w:tcPr>
            <w:tcW w:w="2694" w:type="dxa"/>
            <w:shd w:val="clear" w:color="auto" w:fill="D9E2F3" w:themeFill="accent1" w:themeFillTint="33"/>
          </w:tcPr>
          <w:p w14:paraId="2DFC483A" w14:textId="77777777" w:rsidR="00751D97" w:rsidRPr="00C078DC" w:rsidRDefault="00751D97" w:rsidP="00751D97">
            <w:pPr>
              <w:pStyle w:val="GLTablecolumnheading"/>
              <w:framePr w:hSpace="0" w:wrap="auto" w:vAnchor="margin" w:hAnchor="text" w:yAlign="inline"/>
              <w:rPr>
                <w:sz w:val="22"/>
                <w:szCs w:val="22"/>
              </w:rPr>
            </w:pPr>
            <w:bookmarkStart w:id="596" w:name="_Toc528775927"/>
            <w:bookmarkStart w:id="597" w:name="_Toc21645246"/>
            <w:r w:rsidRPr="00C078DC">
              <w:rPr>
                <w:sz w:val="22"/>
                <w:szCs w:val="22"/>
              </w:rPr>
              <w:t>Studies identified</w:t>
            </w:r>
            <w:bookmarkEnd w:id="596"/>
            <w:bookmarkEnd w:id="597"/>
          </w:p>
        </w:tc>
      </w:tr>
      <w:tr w:rsidR="00751D97" w:rsidRPr="00B51DFA" w14:paraId="5FC62C61" w14:textId="77777777" w:rsidTr="003D0CA9">
        <w:tc>
          <w:tcPr>
            <w:tcW w:w="1686" w:type="dxa"/>
          </w:tcPr>
          <w:p w14:paraId="610357A3" w14:textId="24EA9E10" w:rsidR="00751D97" w:rsidRPr="005E3162" w:rsidRDefault="00751D97" w:rsidP="0049574E">
            <w:pPr>
              <w:pStyle w:val="GLTablebody"/>
              <w:framePr w:hSpace="0" w:wrap="auto" w:vAnchor="margin" w:hAnchor="text" w:yAlign="inline"/>
              <w:rPr>
                <w:lang w:val="en-AU"/>
              </w:rPr>
            </w:pPr>
            <w:r w:rsidRPr="005E3162">
              <w:br w:type="page"/>
              <w:t xml:space="preserve">Calleja et al., (2020) </w:t>
            </w:r>
            <w:r w:rsidR="006F1A08" w:rsidRPr="005E3162">
              <w:fldChar w:fldCharType="begin"/>
            </w:r>
            <w:r w:rsidR="001B791C" w:rsidRPr="005E3162">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rsidR="006F1A08" w:rsidRPr="005E3162">
              <w:fldChar w:fldCharType="separate"/>
            </w:r>
            <w:r w:rsidR="001B791C" w:rsidRPr="005E3162">
              <w:rPr>
                <w:noProof/>
              </w:rPr>
              <w:t>[</w:t>
            </w:r>
            <w:hyperlink w:anchor="_ENREF_20" w:tooltip="Calleja, 2020 #179" w:history="1">
              <w:r w:rsidR="00BF688C" w:rsidRPr="005E3162">
                <w:rPr>
                  <w:noProof/>
                </w:rPr>
                <w:t>20</w:t>
              </w:r>
            </w:hyperlink>
            <w:r w:rsidR="001B791C" w:rsidRPr="005E3162">
              <w:rPr>
                <w:noProof/>
              </w:rPr>
              <w:t>]</w:t>
            </w:r>
            <w:r w:rsidR="006F1A08" w:rsidRPr="005E3162">
              <w:fldChar w:fldCharType="end"/>
            </w:r>
          </w:p>
        </w:tc>
        <w:tc>
          <w:tcPr>
            <w:tcW w:w="1985" w:type="dxa"/>
          </w:tcPr>
          <w:p w14:paraId="13F15331" w14:textId="1086CDBA" w:rsidR="00751D97" w:rsidRPr="005E3162" w:rsidRDefault="00751D97" w:rsidP="0049574E">
            <w:pPr>
              <w:pStyle w:val="GLTablebody"/>
              <w:framePr w:hSpace="0" w:wrap="auto" w:vAnchor="margin" w:hAnchor="text" w:yAlign="inline"/>
            </w:pPr>
            <w:r w:rsidRPr="005E3162">
              <w:t xml:space="preserve">Healthcare </w:t>
            </w:r>
          </w:p>
        </w:tc>
        <w:tc>
          <w:tcPr>
            <w:tcW w:w="1417" w:type="dxa"/>
          </w:tcPr>
          <w:p w14:paraId="5845F8AE" w14:textId="0AAC6D7F" w:rsidR="00751D97" w:rsidRPr="005E3162" w:rsidRDefault="00751D97" w:rsidP="0049574E">
            <w:pPr>
              <w:pStyle w:val="GLTablebody"/>
              <w:framePr w:hSpace="0" w:wrap="auto" w:vAnchor="margin" w:hAnchor="text" w:yAlign="inline"/>
            </w:pPr>
            <w:r w:rsidRPr="005E3162">
              <w:t>SR</w:t>
            </w:r>
          </w:p>
          <w:p w14:paraId="0F621DB4" w14:textId="77777777" w:rsidR="00751D97" w:rsidRPr="005E3162" w:rsidRDefault="00751D97" w:rsidP="0049574E">
            <w:pPr>
              <w:pStyle w:val="GLTablebody"/>
              <w:framePr w:hSpace="0" w:wrap="auto" w:vAnchor="margin" w:hAnchor="text" w:yAlign="inline"/>
            </w:pPr>
            <w:r w:rsidRPr="005E3162">
              <w:t>Medium quality (7/11)</w:t>
            </w:r>
          </w:p>
        </w:tc>
        <w:tc>
          <w:tcPr>
            <w:tcW w:w="2410" w:type="dxa"/>
          </w:tcPr>
          <w:p w14:paraId="05B6331D" w14:textId="33EEEEAB" w:rsidR="00751D97" w:rsidRPr="005E3162" w:rsidRDefault="00751D97" w:rsidP="0049574E">
            <w:pPr>
              <w:pStyle w:val="GLTablebody"/>
              <w:framePr w:hSpace="0" w:wrap="auto" w:vAnchor="margin" w:hAnchor="text" w:yAlign="inline"/>
            </w:pPr>
            <w:r w:rsidRPr="005E3162">
              <w:t>Enablers for access</w:t>
            </w:r>
            <w:r w:rsidR="00455E2E" w:rsidRPr="005E3162">
              <w:t xml:space="preserve"> to healthca</w:t>
            </w:r>
            <w:r w:rsidR="00F9689A" w:rsidRPr="005E3162">
              <w:t>re</w:t>
            </w:r>
            <w:r w:rsidRPr="005E3162">
              <w:t xml:space="preserve"> of autistic patients</w:t>
            </w:r>
          </w:p>
        </w:tc>
        <w:tc>
          <w:tcPr>
            <w:tcW w:w="3827" w:type="dxa"/>
          </w:tcPr>
          <w:p w14:paraId="39D38F91" w14:textId="41DCB01B" w:rsidR="00751D97" w:rsidRPr="005E3162" w:rsidRDefault="00751D97" w:rsidP="0049574E">
            <w:pPr>
              <w:pStyle w:val="GLTablebody"/>
              <w:framePr w:hSpace="0" w:wrap="auto" w:vAnchor="margin" w:hAnchor="text" w:yAlign="inline"/>
            </w:pPr>
            <w:r w:rsidRPr="005E3162">
              <w:t xml:space="preserve">Published: 2003 </w:t>
            </w:r>
            <w:r w:rsidR="007552D1" w:rsidRPr="005E3162">
              <w:t>–</w:t>
            </w:r>
            <w:r w:rsidRPr="005E3162">
              <w:t xml:space="preserve"> July 2019</w:t>
            </w:r>
          </w:p>
          <w:p w14:paraId="043771B7" w14:textId="768EAA9B" w:rsidR="00751D97" w:rsidRPr="005E3162" w:rsidRDefault="00751D97" w:rsidP="0049574E">
            <w:pPr>
              <w:pStyle w:val="GLTablebody"/>
              <w:framePr w:hSpace="0" w:wrap="auto" w:vAnchor="margin" w:hAnchor="text" w:yAlign="inline"/>
            </w:pPr>
            <w:r w:rsidRPr="005E3162">
              <w:t>Population: Autistic adults aged over 18 years, parents, staff</w:t>
            </w:r>
          </w:p>
          <w:p w14:paraId="5E122A42" w14:textId="485FE38E" w:rsidR="00751D97" w:rsidRPr="005E3162" w:rsidRDefault="00751D97" w:rsidP="0049574E">
            <w:pPr>
              <w:pStyle w:val="GLTablebody"/>
              <w:framePr w:hSpace="0" w:wrap="auto" w:vAnchor="margin" w:hAnchor="text" w:yAlign="inline"/>
            </w:pPr>
            <w:r w:rsidRPr="005E3162">
              <w:rPr>
                <w:shd w:val="clear" w:color="auto" w:fill="FFFFFF"/>
              </w:rPr>
              <w:t>Q</w:t>
            </w:r>
            <w:r w:rsidRPr="005E3162">
              <w:t>uantitative o</w:t>
            </w:r>
            <w:r w:rsidRPr="005E3162">
              <w:rPr>
                <w:shd w:val="clear" w:color="auto" w:fill="FFFFFF"/>
              </w:rPr>
              <w:t xml:space="preserve">bservational </w:t>
            </w:r>
            <w:r w:rsidRPr="005E3162">
              <w:t>studies (k=5), qualitative (k=7), and mixed methods (k=1)</w:t>
            </w:r>
          </w:p>
        </w:tc>
        <w:tc>
          <w:tcPr>
            <w:tcW w:w="2694" w:type="dxa"/>
          </w:tcPr>
          <w:p w14:paraId="79EC0954" w14:textId="50006D3F" w:rsidR="00751D97" w:rsidRPr="005E3162" w:rsidRDefault="00751D97" w:rsidP="0049574E">
            <w:pPr>
              <w:pStyle w:val="GLTablebody"/>
              <w:framePr w:hSpace="0" w:wrap="auto" w:vAnchor="margin" w:hAnchor="text" w:yAlign="inline"/>
              <w:rPr>
                <w:lang w:val="en-AU"/>
              </w:rPr>
            </w:pPr>
            <w:r w:rsidRPr="005E3162">
              <w:rPr>
                <w:lang w:val="en-AU"/>
              </w:rPr>
              <w:t xml:space="preserve">k=13 </w:t>
            </w:r>
            <w:r w:rsidRPr="005E3162">
              <w:t>studies</w:t>
            </w:r>
          </w:p>
          <w:p w14:paraId="6F2ED62C" w14:textId="25C6E70E" w:rsidR="00751D97" w:rsidRPr="005E3162" w:rsidRDefault="00751D97" w:rsidP="0049574E">
            <w:pPr>
              <w:pStyle w:val="GLTablebody"/>
              <w:framePr w:hSpace="0" w:wrap="auto" w:vAnchor="margin" w:hAnchor="text" w:yAlign="inline"/>
              <w:rPr>
                <w:shd w:val="clear" w:color="auto" w:fill="FFFFFF"/>
              </w:rPr>
            </w:pPr>
            <w:r w:rsidRPr="005E3162">
              <w:rPr>
                <w:shd w:val="clear" w:color="auto" w:fill="FFFFFF"/>
              </w:rPr>
              <w:t>N=1016 autistic people, 165 parents, 212 staff</w:t>
            </w:r>
          </w:p>
          <w:p w14:paraId="72DB3D28" w14:textId="77777777" w:rsidR="00751D97" w:rsidRPr="005E3162" w:rsidRDefault="00751D97" w:rsidP="0049574E">
            <w:pPr>
              <w:pStyle w:val="GLTablebody"/>
              <w:framePr w:hSpace="0" w:wrap="auto" w:vAnchor="margin" w:hAnchor="text" w:yAlign="inline"/>
              <w:rPr>
                <w:shd w:val="clear" w:color="auto" w:fill="FFFFFF"/>
              </w:rPr>
            </w:pPr>
            <w:r w:rsidRPr="005E3162">
              <w:rPr>
                <w:shd w:val="clear" w:color="auto" w:fill="FFFFFF"/>
              </w:rPr>
              <w:t>age and gender not reported</w:t>
            </w:r>
          </w:p>
        </w:tc>
      </w:tr>
      <w:tr w:rsidR="00170E97" w:rsidRPr="00B51DFA" w14:paraId="47A2ECDA" w14:textId="77777777" w:rsidTr="003D0CA9">
        <w:tc>
          <w:tcPr>
            <w:tcW w:w="1686" w:type="dxa"/>
          </w:tcPr>
          <w:p w14:paraId="269E0CC7" w14:textId="65FBDC36" w:rsidR="00170E97" w:rsidRPr="003D0CA9" w:rsidRDefault="00170E97" w:rsidP="003D0CA9">
            <w:pPr>
              <w:pStyle w:val="GL-Tablebody"/>
              <w:ind w:left="22"/>
              <w:rPr>
                <w:rFonts w:asciiTheme="minorHAnsi" w:hAnsiTheme="minorHAnsi" w:cstheme="minorHAnsi"/>
                <w:lang w:val="en-GB"/>
              </w:rPr>
            </w:pPr>
            <w:r w:rsidRPr="003D0CA9">
              <w:rPr>
                <w:rFonts w:asciiTheme="minorHAnsi" w:hAnsiTheme="minorHAnsi" w:cstheme="minorHAnsi"/>
              </w:rPr>
              <w:br w:type="page"/>
              <w:t xml:space="preserve">Tola et al., (2021) </w:t>
            </w:r>
            <w:r w:rsidR="006F1A08" w:rsidRPr="003D0CA9">
              <w:rPr>
                <w:rFonts w:asciiTheme="minorHAnsi" w:hAnsiTheme="minorHAnsi" w:cstheme="minorHAnsi"/>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sidRPr="003D0CA9">
              <w:rPr>
                <w:rFonts w:asciiTheme="minorHAnsi" w:hAnsiTheme="minorHAnsi" w:cstheme="minorHAnsi"/>
              </w:rPr>
              <w:instrText xml:space="preserve"> ADDIN EN.CITE </w:instrText>
            </w:r>
            <w:r w:rsidR="001B791C" w:rsidRPr="003D0CA9">
              <w:rPr>
                <w:rFonts w:asciiTheme="minorHAnsi" w:hAnsiTheme="minorHAnsi" w:cstheme="minorHAnsi"/>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sidRPr="003D0CA9">
              <w:rPr>
                <w:rFonts w:asciiTheme="minorHAnsi" w:hAnsiTheme="minorHAnsi" w:cstheme="minorHAnsi"/>
              </w:rPr>
              <w:instrText xml:space="preserve"> ADDIN EN.CITE.DATA </w:instrText>
            </w:r>
            <w:r w:rsidR="001B791C" w:rsidRPr="003D0CA9">
              <w:rPr>
                <w:rFonts w:asciiTheme="minorHAnsi" w:hAnsiTheme="minorHAnsi" w:cstheme="minorHAnsi"/>
              </w:rPr>
            </w:r>
            <w:r w:rsidR="001B791C" w:rsidRPr="003D0CA9">
              <w:rPr>
                <w:rFonts w:asciiTheme="minorHAnsi" w:hAnsiTheme="minorHAnsi" w:cstheme="minorHAnsi"/>
              </w:rPr>
              <w:fldChar w:fldCharType="end"/>
            </w:r>
            <w:r w:rsidR="006F1A08" w:rsidRPr="003D0CA9">
              <w:rPr>
                <w:rFonts w:asciiTheme="minorHAnsi" w:hAnsiTheme="minorHAnsi" w:cstheme="minorHAnsi"/>
              </w:rPr>
            </w:r>
            <w:r w:rsidR="006F1A08" w:rsidRPr="003D0CA9">
              <w:rPr>
                <w:rFonts w:asciiTheme="minorHAnsi" w:hAnsiTheme="minorHAnsi" w:cstheme="minorHAnsi"/>
              </w:rPr>
              <w:fldChar w:fldCharType="separate"/>
            </w:r>
            <w:r w:rsidR="001B791C" w:rsidRPr="003D0CA9">
              <w:rPr>
                <w:rFonts w:asciiTheme="minorHAnsi" w:hAnsiTheme="minorHAnsi" w:cstheme="minorHAnsi"/>
                <w:noProof/>
              </w:rPr>
              <w:t>[</w:t>
            </w:r>
            <w:hyperlink w:anchor="_ENREF_25" w:tooltip="Tola, 2021 #26" w:history="1">
              <w:r w:rsidR="00BF688C" w:rsidRPr="003D0CA9">
                <w:rPr>
                  <w:rFonts w:asciiTheme="minorHAnsi" w:hAnsiTheme="minorHAnsi" w:cstheme="minorHAnsi"/>
                  <w:noProof/>
                </w:rPr>
                <w:t>25</w:t>
              </w:r>
            </w:hyperlink>
            <w:r w:rsidR="001B791C" w:rsidRPr="003D0CA9">
              <w:rPr>
                <w:rFonts w:asciiTheme="minorHAnsi" w:hAnsiTheme="minorHAnsi" w:cstheme="minorHAnsi"/>
                <w:noProof/>
              </w:rPr>
              <w:t>]</w:t>
            </w:r>
            <w:r w:rsidR="006F1A08" w:rsidRPr="003D0CA9">
              <w:rPr>
                <w:rFonts w:asciiTheme="minorHAnsi" w:hAnsiTheme="minorHAnsi" w:cstheme="minorHAnsi"/>
              </w:rPr>
              <w:fldChar w:fldCharType="end"/>
            </w:r>
            <w:r w:rsidRPr="003D0CA9">
              <w:rPr>
                <w:rFonts w:asciiTheme="minorHAnsi" w:hAnsiTheme="minorHAnsi" w:cstheme="minorHAnsi"/>
              </w:rPr>
              <w:t xml:space="preserve"> </w:t>
            </w:r>
          </w:p>
        </w:tc>
        <w:tc>
          <w:tcPr>
            <w:tcW w:w="1985" w:type="dxa"/>
          </w:tcPr>
          <w:p w14:paraId="185CFA33" w14:textId="77777777" w:rsidR="00170E97" w:rsidRPr="005E3162" w:rsidRDefault="00170E97" w:rsidP="00C36733">
            <w:pPr>
              <w:pStyle w:val="GLTablebody"/>
              <w:framePr w:hSpace="0" w:wrap="auto" w:vAnchor="margin" w:hAnchor="text" w:yAlign="inline"/>
            </w:pPr>
            <w:r w:rsidRPr="005E3162">
              <w:t>Mixed</w:t>
            </w:r>
          </w:p>
        </w:tc>
        <w:tc>
          <w:tcPr>
            <w:tcW w:w="1417" w:type="dxa"/>
          </w:tcPr>
          <w:p w14:paraId="41F72A14" w14:textId="77777777" w:rsidR="00170E97" w:rsidRPr="005E3162" w:rsidRDefault="00170E97" w:rsidP="00C36733">
            <w:pPr>
              <w:pStyle w:val="GLTablebody"/>
              <w:framePr w:hSpace="0" w:wrap="auto" w:vAnchor="margin" w:hAnchor="text" w:yAlign="inline"/>
            </w:pPr>
            <w:r w:rsidRPr="005E3162">
              <w:t>SR</w:t>
            </w:r>
          </w:p>
          <w:p w14:paraId="421619E8" w14:textId="77777777" w:rsidR="00170E97" w:rsidRPr="005E3162" w:rsidRDefault="00170E97" w:rsidP="00C36733">
            <w:pPr>
              <w:pStyle w:val="GLTablebody"/>
              <w:framePr w:hSpace="0" w:wrap="auto" w:vAnchor="margin" w:hAnchor="text" w:yAlign="inline"/>
            </w:pPr>
            <w:r w:rsidRPr="005E3162">
              <w:t>Medium quality (6/11)</w:t>
            </w:r>
          </w:p>
        </w:tc>
        <w:tc>
          <w:tcPr>
            <w:tcW w:w="2410" w:type="dxa"/>
          </w:tcPr>
          <w:p w14:paraId="64ECAE8C" w14:textId="7046D583" w:rsidR="00170E97" w:rsidRPr="005E3162" w:rsidRDefault="00170E97" w:rsidP="00C36733">
            <w:pPr>
              <w:pStyle w:val="GLTablebody"/>
              <w:framePr w:hSpace="0" w:wrap="auto" w:vAnchor="margin" w:hAnchor="text" w:yAlign="inline"/>
            </w:pPr>
            <w:r w:rsidRPr="005E3162">
              <w:t>Design of the built environment in creating autism-friendly spaces</w:t>
            </w:r>
          </w:p>
        </w:tc>
        <w:tc>
          <w:tcPr>
            <w:tcW w:w="3827" w:type="dxa"/>
          </w:tcPr>
          <w:p w14:paraId="66F125D2" w14:textId="77777777" w:rsidR="00170E97" w:rsidRPr="005E3162" w:rsidRDefault="00170E97" w:rsidP="00C36733">
            <w:pPr>
              <w:pStyle w:val="GLTablebody"/>
              <w:framePr w:hSpace="0" w:wrap="auto" w:vAnchor="margin" w:hAnchor="text" w:yAlign="inline"/>
            </w:pPr>
            <w:r w:rsidRPr="005E3162">
              <w:t>Published: inception – 2019</w:t>
            </w:r>
          </w:p>
          <w:p w14:paraId="4C44D7E2" w14:textId="77777777" w:rsidR="00170E97" w:rsidRPr="005E3162" w:rsidRDefault="00170E97" w:rsidP="00C36733">
            <w:pPr>
              <w:pStyle w:val="GLTablebody"/>
              <w:framePr w:hSpace="0" w:wrap="auto" w:vAnchor="margin" w:hAnchor="text" w:yAlign="inline"/>
            </w:pPr>
            <w:r w:rsidRPr="005E3162">
              <w:t>Population: Autistic people, of any age</w:t>
            </w:r>
          </w:p>
          <w:p w14:paraId="081AD6D7" w14:textId="6C851241" w:rsidR="00170E97" w:rsidRPr="005E3162" w:rsidRDefault="00BD38F2" w:rsidP="00C36733">
            <w:pPr>
              <w:pStyle w:val="GLTablebody"/>
              <w:framePr w:hSpace="0" w:wrap="auto" w:vAnchor="margin" w:hAnchor="text" w:yAlign="inline"/>
            </w:pPr>
            <w:r w:rsidRPr="005E3162">
              <w:rPr>
                <w:shd w:val="clear" w:color="auto" w:fill="FFFFFF"/>
              </w:rPr>
              <w:t>Q</w:t>
            </w:r>
            <w:r w:rsidRPr="005E3162">
              <w:t>uantitative o</w:t>
            </w:r>
            <w:r w:rsidRPr="005E3162">
              <w:rPr>
                <w:shd w:val="clear" w:color="auto" w:fill="FFFFFF"/>
              </w:rPr>
              <w:t xml:space="preserve">bservational </w:t>
            </w:r>
            <w:r w:rsidR="00170E97" w:rsidRPr="005E3162">
              <w:t xml:space="preserve">surveys </w:t>
            </w:r>
            <w:r w:rsidR="00273769" w:rsidRPr="005E3162">
              <w:t>(</w:t>
            </w:r>
            <w:r w:rsidR="00170E97" w:rsidRPr="005E3162">
              <w:t>k=7</w:t>
            </w:r>
            <w:r w:rsidR="00273769" w:rsidRPr="005E3162">
              <w:t>)</w:t>
            </w:r>
            <w:r w:rsidR="00170E97" w:rsidRPr="005E3162">
              <w:t xml:space="preserve">, </w:t>
            </w:r>
            <w:r w:rsidRPr="005E3162">
              <w:rPr>
                <w:shd w:val="clear" w:color="auto" w:fill="FFFFFF"/>
              </w:rPr>
              <w:t>q</w:t>
            </w:r>
            <w:r w:rsidRPr="005E3162">
              <w:t xml:space="preserve">uantitative </w:t>
            </w:r>
            <w:r w:rsidR="00170E97" w:rsidRPr="005E3162">
              <w:t>evaluation studies (k=3), qualitative reports</w:t>
            </w:r>
            <w:r w:rsidRPr="005E3162">
              <w:t>, case studies (k=9),</w:t>
            </w:r>
          </w:p>
        </w:tc>
        <w:tc>
          <w:tcPr>
            <w:tcW w:w="2694" w:type="dxa"/>
          </w:tcPr>
          <w:p w14:paraId="08B0B280" w14:textId="77777777" w:rsidR="00170E97" w:rsidRPr="005E3162" w:rsidRDefault="00170E97" w:rsidP="00C36733">
            <w:pPr>
              <w:pStyle w:val="GLTablebody"/>
              <w:framePr w:hSpace="0" w:wrap="auto" w:vAnchor="margin" w:hAnchor="text" w:yAlign="inline"/>
              <w:rPr>
                <w:lang w:val="en-AU"/>
              </w:rPr>
            </w:pPr>
            <w:r w:rsidRPr="005E3162">
              <w:rPr>
                <w:lang w:val="en-AU"/>
              </w:rPr>
              <w:t>k=21</w:t>
            </w:r>
            <w:r w:rsidRPr="005E3162">
              <w:t xml:space="preserve"> studies</w:t>
            </w:r>
          </w:p>
          <w:p w14:paraId="7DBC9B68" w14:textId="77777777" w:rsidR="00170E97" w:rsidRPr="005E3162" w:rsidRDefault="00170E97" w:rsidP="00C36733">
            <w:pPr>
              <w:pStyle w:val="GLTablebody"/>
              <w:framePr w:hSpace="0" w:wrap="auto" w:vAnchor="margin" w:hAnchor="text" w:yAlign="inline"/>
              <w:rPr>
                <w:shd w:val="clear" w:color="auto" w:fill="FFFFFF"/>
              </w:rPr>
            </w:pPr>
            <w:r w:rsidRPr="005E3162">
              <w:rPr>
                <w:shd w:val="clear" w:color="auto" w:fill="FFFFFF"/>
              </w:rPr>
              <w:t>sample characteristics not reported</w:t>
            </w:r>
          </w:p>
        </w:tc>
      </w:tr>
      <w:tr w:rsidR="009375BD" w:rsidRPr="00B51DFA" w14:paraId="6480F06B" w14:textId="77777777" w:rsidTr="003D0CA9">
        <w:tc>
          <w:tcPr>
            <w:tcW w:w="1686" w:type="dxa"/>
          </w:tcPr>
          <w:p w14:paraId="03C6A775" w14:textId="645C7650" w:rsidR="009375BD" w:rsidRPr="003D0CA9" w:rsidRDefault="009375BD" w:rsidP="003D0CA9">
            <w:pPr>
              <w:pStyle w:val="GL-Tablebody"/>
              <w:ind w:left="22"/>
              <w:rPr>
                <w:rFonts w:asciiTheme="minorHAnsi" w:hAnsiTheme="minorHAnsi" w:cstheme="minorHAnsi"/>
                <w:lang w:val="en-GB"/>
              </w:rPr>
            </w:pPr>
            <w:r w:rsidRPr="003D0CA9">
              <w:rPr>
                <w:rFonts w:asciiTheme="minorHAnsi" w:hAnsiTheme="minorHAnsi" w:cstheme="minorHAnsi"/>
              </w:rPr>
              <w:br w:type="page"/>
            </w:r>
            <w:r w:rsidR="00170E97" w:rsidRPr="003D0CA9">
              <w:rPr>
                <w:rFonts w:asciiTheme="minorHAnsi" w:hAnsiTheme="minorHAnsi" w:cstheme="minorHAnsi"/>
                <w:lang w:val="mi-NZ"/>
              </w:rPr>
              <w:t>Zaniboni</w:t>
            </w:r>
            <w:r w:rsidRPr="003D0CA9">
              <w:rPr>
                <w:rFonts w:asciiTheme="minorHAnsi" w:hAnsiTheme="minorHAnsi" w:cstheme="minorHAnsi"/>
              </w:rPr>
              <w:t xml:space="preserve"> </w:t>
            </w:r>
            <w:r w:rsidR="00170E97" w:rsidRPr="003D0CA9">
              <w:rPr>
                <w:rFonts w:asciiTheme="minorHAnsi" w:hAnsiTheme="minorHAnsi" w:cstheme="minorHAnsi"/>
                <w:lang w:val="mi-NZ"/>
              </w:rPr>
              <w:t>&amp; Toftum</w:t>
            </w:r>
            <w:r w:rsidRPr="003D0CA9">
              <w:rPr>
                <w:rFonts w:asciiTheme="minorHAnsi" w:hAnsiTheme="minorHAnsi" w:cstheme="minorHAnsi"/>
              </w:rPr>
              <w:t xml:space="preserve"> (2021) </w:t>
            </w:r>
            <w:r w:rsidR="006F1A08" w:rsidRPr="003D0CA9">
              <w:rPr>
                <w:rFonts w:asciiTheme="minorHAnsi" w:hAnsiTheme="minorHAnsi" w:cstheme="minorHAnsi"/>
              </w:rPr>
              <w:fldChar w:fldCharType="begin"/>
            </w:r>
            <w:r w:rsidR="001B791C" w:rsidRPr="003D0CA9">
              <w:rPr>
                <w:rFonts w:asciiTheme="minorHAnsi" w:hAnsiTheme="minorHAnsi" w:cstheme="minorHAnsi"/>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F1A08" w:rsidRPr="003D0CA9">
              <w:rPr>
                <w:rFonts w:asciiTheme="minorHAnsi" w:hAnsiTheme="minorHAnsi" w:cstheme="minorHAnsi"/>
              </w:rPr>
              <w:fldChar w:fldCharType="separate"/>
            </w:r>
            <w:r w:rsidR="001B791C" w:rsidRPr="003D0CA9">
              <w:rPr>
                <w:rFonts w:asciiTheme="minorHAnsi" w:hAnsiTheme="minorHAnsi" w:cstheme="minorHAnsi"/>
                <w:noProof/>
              </w:rPr>
              <w:t>[</w:t>
            </w:r>
            <w:hyperlink w:anchor="_ENREF_26" w:tooltip="Zaniboni, 2023 #312" w:history="1">
              <w:r w:rsidR="00BF688C" w:rsidRPr="003D0CA9">
                <w:rPr>
                  <w:rFonts w:asciiTheme="minorHAnsi" w:hAnsiTheme="minorHAnsi" w:cstheme="minorHAnsi"/>
                  <w:noProof/>
                </w:rPr>
                <w:t>26</w:t>
              </w:r>
            </w:hyperlink>
            <w:r w:rsidR="001B791C" w:rsidRPr="003D0CA9">
              <w:rPr>
                <w:rFonts w:asciiTheme="minorHAnsi" w:hAnsiTheme="minorHAnsi" w:cstheme="minorHAnsi"/>
                <w:noProof/>
              </w:rPr>
              <w:t>]</w:t>
            </w:r>
            <w:r w:rsidR="006F1A08" w:rsidRPr="003D0CA9">
              <w:rPr>
                <w:rFonts w:asciiTheme="minorHAnsi" w:hAnsiTheme="minorHAnsi" w:cstheme="minorHAnsi"/>
              </w:rPr>
              <w:fldChar w:fldCharType="end"/>
            </w:r>
          </w:p>
        </w:tc>
        <w:tc>
          <w:tcPr>
            <w:tcW w:w="1985" w:type="dxa"/>
          </w:tcPr>
          <w:p w14:paraId="7712F058" w14:textId="26C46063" w:rsidR="009375BD" w:rsidRPr="005E3162" w:rsidRDefault="00266D06" w:rsidP="00C36733">
            <w:pPr>
              <w:pStyle w:val="GLTablebody"/>
              <w:framePr w:hSpace="0" w:wrap="auto" w:vAnchor="margin" w:hAnchor="text" w:yAlign="inline"/>
            </w:pPr>
            <w:r w:rsidRPr="005E3162">
              <w:t>Mixed</w:t>
            </w:r>
          </w:p>
        </w:tc>
        <w:tc>
          <w:tcPr>
            <w:tcW w:w="1417" w:type="dxa"/>
          </w:tcPr>
          <w:p w14:paraId="2C9B4CB1" w14:textId="77777777" w:rsidR="009375BD" w:rsidRPr="005E3162" w:rsidRDefault="009375BD" w:rsidP="00C36733">
            <w:pPr>
              <w:pStyle w:val="GLTablebody"/>
              <w:framePr w:hSpace="0" w:wrap="auto" w:vAnchor="margin" w:hAnchor="text" w:yAlign="inline"/>
            </w:pPr>
            <w:r w:rsidRPr="005E3162">
              <w:t>SR</w:t>
            </w:r>
          </w:p>
          <w:p w14:paraId="5CD9EB5B" w14:textId="158B094D" w:rsidR="009375BD" w:rsidRPr="005E3162" w:rsidRDefault="00266D06" w:rsidP="00C36733">
            <w:pPr>
              <w:pStyle w:val="GLTablebody"/>
              <w:framePr w:hSpace="0" w:wrap="auto" w:vAnchor="margin" w:hAnchor="text" w:yAlign="inline"/>
            </w:pPr>
            <w:r w:rsidRPr="005E3162">
              <w:t xml:space="preserve">Medium </w:t>
            </w:r>
            <w:r w:rsidR="009375BD" w:rsidRPr="005E3162">
              <w:t>quality (</w:t>
            </w:r>
            <w:r w:rsidRPr="005E3162">
              <w:t>6</w:t>
            </w:r>
            <w:r w:rsidR="009375BD" w:rsidRPr="005E3162">
              <w:t>/11)</w:t>
            </w:r>
          </w:p>
        </w:tc>
        <w:tc>
          <w:tcPr>
            <w:tcW w:w="2410" w:type="dxa"/>
          </w:tcPr>
          <w:p w14:paraId="2F26DFB8" w14:textId="0141D029" w:rsidR="009375BD" w:rsidRPr="005E3162" w:rsidRDefault="00A61336" w:rsidP="00C36733">
            <w:pPr>
              <w:pStyle w:val="GLTablebody"/>
              <w:framePr w:hSpace="0" w:wrap="auto" w:vAnchor="margin" w:hAnchor="text" w:yAlign="inline"/>
            </w:pPr>
            <w:r w:rsidRPr="005E3162">
              <w:t>Indoor environmental quality design and its relationship with the comfort and well-being of autistic people</w:t>
            </w:r>
          </w:p>
        </w:tc>
        <w:tc>
          <w:tcPr>
            <w:tcW w:w="3827" w:type="dxa"/>
          </w:tcPr>
          <w:p w14:paraId="016171A3" w14:textId="57B6C027" w:rsidR="009375BD" w:rsidRPr="005E3162" w:rsidRDefault="009375BD" w:rsidP="00C36733">
            <w:pPr>
              <w:pStyle w:val="GLTablebody"/>
              <w:framePr w:hSpace="0" w:wrap="auto" w:vAnchor="margin" w:hAnchor="text" w:yAlign="inline"/>
            </w:pPr>
            <w:r w:rsidRPr="005E3162">
              <w:t xml:space="preserve">Published: inception – </w:t>
            </w:r>
            <w:r w:rsidR="006C6377" w:rsidRPr="005E3162">
              <w:t>20</w:t>
            </w:r>
            <w:r w:rsidR="00A61336" w:rsidRPr="005E3162">
              <w:t>21</w:t>
            </w:r>
          </w:p>
          <w:p w14:paraId="12511AE3" w14:textId="77777777" w:rsidR="009375BD" w:rsidRPr="005E3162" w:rsidRDefault="009375BD" w:rsidP="00C36733">
            <w:pPr>
              <w:pStyle w:val="GLTablebody"/>
              <w:framePr w:hSpace="0" w:wrap="auto" w:vAnchor="margin" w:hAnchor="text" w:yAlign="inline"/>
            </w:pPr>
            <w:r w:rsidRPr="005E3162">
              <w:t>Population: Autistic people, of any age</w:t>
            </w:r>
          </w:p>
          <w:p w14:paraId="4C81316F" w14:textId="48B418A6" w:rsidR="009375BD" w:rsidRPr="005E3162" w:rsidRDefault="0010403B" w:rsidP="00C36733">
            <w:pPr>
              <w:pStyle w:val="GLTablebody"/>
              <w:framePr w:hSpace="0" w:wrap="auto" w:vAnchor="margin" w:hAnchor="text" w:yAlign="inline"/>
            </w:pPr>
            <w:r w:rsidRPr="005E3162">
              <w:t xml:space="preserve">Cross-sectional studies of opinions/preferences of </w:t>
            </w:r>
            <w:r w:rsidR="00CD30D1" w:rsidRPr="005E3162">
              <w:t>autistic people/informants (k=32); the effect of changes of environment</w:t>
            </w:r>
            <w:r w:rsidRPr="005E3162">
              <w:t>al design</w:t>
            </w:r>
            <w:r w:rsidR="00CD30D1" w:rsidRPr="005E3162">
              <w:t xml:space="preserve"> on autistic people</w:t>
            </w:r>
            <w:r w:rsidRPr="005E3162">
              <w:t xml:space="preserve"> </w:t>
            </w:r>
            <w:r w:rsidR="00CD30D1" w:rsidRPr="005E3162">
              <w:t xml:space="preserve">(k=19). </w:t>
            </w:r>
          </w:p>
        </w:tc>
        <w:tc>
          <w:tcPr>
            <w:tcW w:w="2694" w:type="dxa"/>
          </w:tcPr>
          <w:p w14:paraId="135252CB" w14:textId="5950A853" w:rsidR="009375BD" w:rsidRPr="005E3162" w:rsidRDefault="009375BD" w:rsidP="00C36733">
            <w:pPr>
              <w:pStyle w:val="GLTablebody"/>
              <w:framePr w:hSpace="0" w:wrap="auto" w:vAnchor="margin" w:hAnchor="text" w:yAlign="inline"/>
              <w:rPr>
                <w:lang w:val="en-AU"/>
              </w:rPr>
            </w:pPr>
            <w:r w:rsidRPr="005E3162">
              <w:rPr>
                <w:lang w:val="en-AU"/>
              </w:rPr>
              <w:t>k=</w:t>
            </w:r>
            <w:r w:rsidR="00CD30D1" w:rsidRPr="005E3162">
              <w:rPr>
                <w:lang w:val="en-AU"/>
              </w:rPr>
              <w:t>42</w:t>
            </w:r>
            <w:r w:rsidRPr="005E3162">
              <w:t xml:space="preserve"> studies</w:t>
            </w:r>
          </w:p>
          <w:p w14:paraId="042397BD" w14:textId="72150E3D" w:rsidR="009375BD" w:rsidRPr="005E3162" w:rsidRDefault="00C05A25" w:rsidP="00C36733">
            <w:pPr>
              <w:pStyle w:val="GLTablebody"/>
              <w:framePr w:hSpace="0" w:wrap="auto" w:vAnchor="margin" w:hAnchor="text" w:yAlign="inline"/>
              <w:rPr>
                <w:shd w:val="clear" w:color="auto" w:fill="FFFFFF"/>
              </w:rPr>
            </w:pPr>
            <w:r w:rsidRPr="005E3162">
              <w:rPr>
                <w:shd w:val="clear" w:color="auto" w:fill="FFFFFF"/>
              </w:rPr>
              <w:t>s</w:t>
            </w:r>
            <w:r w:rsidR="001A35A7" w:rsidRPr="005E3162">
              <w:rPr>
                <w:shd w:val="clear" w:color="auto" w:fill="FFFFFF"/>
              </w:rPr>
              <w:t xml:space="preserve">ample </w:t>
            </w:r>
            <w:r w:rsidRPr="005E3162">
              <w:rPr>
                <w:shd w:val="clear" w:color="auto" w:fill="FFFFFF"/>
              </w:rPr>
              <w:t xml:space="preserve">characteristics </w:t>
            </w:r>
            <w:r w:rsidR="001A35A7" w:rsidRPr="005E3162">
              <w:rPr>
                <w:shd w:val="clear" w:color="auto" w:fill="FFFFFF"/>
              </w:rPr>
              <w:t>not reported</w:t>
            </w:r>
          </w:p>
        </w:tc>
      </w:tr>
      <w:tr w:rsidR="00751D97" w:rsidRPr="00B51DFA" w14:paraId="4DE1722F" w14:textId="77777777" w:rsidTr="003D0CA9">
        <w:tc>
          <w:tcPr>
            <w:tcW w:w="1686" w:type="dxa"/>
            <w:tcBorders>
              <w:bottom w:val="single" w:sz="12" w:space="0" w:color="4472C4" w:themeColor="accent1"/>
            </w:tcBorders>
          </w:tcPr>
          <w:p w14:paraId="1DE9161E" w14:textId="5E8F199D" w:rsidR="00751D97" w:rsidRPr="005E3162" w:rsidRDefault="00751D97" w:rsidP="0049574E">
            <w:pPr>
              <w:pStyle w:val="GLTablebody"/>
              <w:framePr w:hSpace="0" w:wrap="auto" w:vAnchor="margin" w:hAnchor="text" w:yAlign="inline"/>
              <w:rPr>
                <w:lang w:val="en-AU"/>
              </w:rPr>
            </w:pPr>
            <w:r w:rsidRPr="005E3162">
              <w:br w:type="page"/>
            </w:r>
            <w:r w:rsidR="00B6512E" w:rsidRPr="005E3162">
              <w:t>Black</w:t>
            </w:r>
            <w:r w:rsidRPr="005E3162">
              <w:t xml:space="preserve"> et al., (2022) </w:t>
            </w:r>
            <w:r w:rsidR="006F1A08" w:rsidRPr="005E316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sidRPr="005E3162">
              <w:instrText xml:space="preserve"> ADDIN EN.CITE </w:instrText>
            </w:r>
            <w:r w:rsidR="001B791C" w:rsidRPr="005E316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sidRPr="005E3162">
              <w:instrText xml:space="preserve"> ADDIN EN.CITE.DATA </w:instrText>
            </w:r>
            <w:r w:rsidR="001B791C" w:rsidRPr="005E3162">
              <w:fldChar w:fldCharType="end"/>
            </w:r>
            <w:r w:rsidR="006F1A08" w:rsidRPr="005E3162">
              <w:fldChar w:fldCharType="separate"/>
            </w:r>
            <w:r w:rsidR="001B791C" w:rsidRPr="005E3162">
              <w:rPr>
                <w:noProof/>
              </w:rPr>
              <w:t>[</w:t>
            </w:r>
            <w:hyperlink w:anchor="_ENREF_23" w:tooltip="Black, 2022 #185" w:history="1">
              <w:r w:rsidR="00BF688C" w:rsidRPr="005E3162">
                <w:rPr>
                  <w:noProof/>
                </w:rPr>
                <w:t>23</w:t>
              </w:r>
            </w:hyperlink>
            <w:r w:rsidR="001B791C" w:rsidRPr="005E3162">
              <w:rPr>
                <w:noProof/>
              </w:rPr>
              <w:t>]</w:t>
            </w:r>
            <w:r w:rsidR="006F1A08" w:rsidRPr="005E3162">
              <w:fldChar w:fldCharType="end"/>
            </w:r>
            <w:r w:rsidR="00B6512E" w:rsidRPr="005E3162">
              <w:t xml:space="preserve"> </w:t>
            </w:r>
          </w:p>
        </w:tc>
        <w:tc>
          <w:tcPr>
            <w:tcW w:w="1985" w:type="dxa"/>
            <w:tcBorders>
              <w:bottom w:val="single" w:sz="12" w:space="0" w:color="4472C4" w:themeColor="accent1"/>
            </w:tcBorders>
          </w:tcPr>
          <w:p w14:paraId="2CB10939" w14:textId="63CB29AC" w:rsidR="00751D97" w:rsidRPr="005E3162" w:rsidRDefault="0069613C" w:rsidP="0049574E">
            <w:pPr>
              <w:pStyle w:val="GLTablebody"/>
              <w:framePr w:hSpace="0" w:wrap="auto" w:vAnchor="margin" w:hAnchor="text" w:yAlign="inline"/>
            </w:pPr>
            <w:r w:rsidRPr="005E3162">
              <w:t>Mixed</w:t>
            </w:r>
          </w:p>
        </w:tc>
        <w:tc>
          <w:tcPr>
            <w:tcW w:w="1417" w:type="dxa"/>
            <w:tcBorders>
              <w:bottom w:val="single" w:sz="12" w:space="0" w:color="4472C4" w:themeColor="accent1"/>
            </w:tcBorders>
          </w:tcPr>
          <w:p w14:paraId="12023B51" w14:textId="2C113F2A" w:rsidR="00751D97" w:rsidRPr="005E3162" w:rsidRDefault="00751D97" w:rsidP="0049574E">
            <w:pPr>
              <w:pStyle w:val="GLTablebody"/>
              <w:framePr w:hSpace="0" w:wrap="auto" w:vAnchor="margin" w:hAnchor="text" w:yAlign="inline"/>
            </w:pPr>
            <w:r w:rsidRPr="005E3162">
              <w:t>SR</w:t>
            </w:r>
          </w:p>
          <w:p w14:paraId="7AAA51A9" w14:textId="6BB22248" w:rsidR="00751D97" w:rsidRPr="005E3162" w:rsidRDefault="0069613C" w:rsidP="0049574E">
            <w:pPr>
              <w:pStyle w:val="GLTablebody"/>
              <w:framePr w:hSpace="0" w:wrap="auto" w:vAnchor="margin" w:hAnchor="text" w:yAlign="inline"/>
            </w:pPr>
            <w:r w:rsidRPr="005E3162">
              <w:t>Medium quality (8/11)</w:t>
            </w:r>
          </w:p>
        </w:tc>
        <w:tc>
          <w:tcPr>
            <w:tcW w:w="2410" w:type="dxa"/>
            <w:tcBorders>
              <w:bottom w:val="single" w:sz="12" w:space="0" w:color="4472C4" w:themeColor="accent1"/>
            </w:tcBorders>
          </w:tcPr>
          <w:p w14:paraId="26A8EB28" w14:textId="47DAA868" w:rsidR="00751D97" w:rsidRPr="005E3162" w:rsidRDefault="0069613C" w:rsidP="0049574E">
            <w:pPr>
              <w:pStyle w:val="GLTablebody"/>
              <w:framePr w:hSpace="0" w:wrap="auto" w:vAnchor="margin" w:hAnchor="text" w:yAlign="inline"/>
            </w:pPr>
            <w:r w:rsidRPr="005E3162">
              <w:t>Research on internal built environment for autistic individuals</w:t>
            </w:r>
          </w:p>
        </w:tc>
        <w:tc>
          <w:tcPr>
            <w:tcW w:w="3827" w:type="dxa"/>
            <w:tcBorders>
              <w:bottom w:val="single" w:sz="12" w:space="0" w:color="4472C4" w:themeColor="accent1"/>
            </w:tcBorders>
          </w:tcPr>
          <w:p w14:paraId="395220E4" w14:textId="0A61974B" w:rsidR="00751D97" w:rsidRPr="005E3162" w:rsidRDefault="00751D97" w:rsidP="0049574E">
            <w:pPr>
              <w:pStyle w:val="GLTablebody"/>
              <w:framePr w:hSpace="0" w:wrap="auto" w:vAnchor="margin" w:hAnchor="text" w:yAlign="inline"/>
            </w:pPr>
            <w:r w:rsidRPr="005E3162">
              <w:t>Published:</w:t>
            </w:r>
            <w:r w:rsidR="001D02D2" w:rsidRPr="005E3162">
              <w:t xml:space="preserve"> 2000 </w:t>
            </w:r>
            <w:r w:rsidR="007552D1" w:rsidRPr="005E3162">
              <w:t>–</w:t>
            </w:r>
            <w:r w:rsidRPr="005E3162">
              <w:t>2020</w:t>
            </w:r>
          </w:p>
          <w:p w14:paraId="1EC4AFFC" w14:textId="65F57974" w:rsidR="00751D97" w:rsidRPr="005E3162" w:rsidRDefault="00751D97" w:rsidP="0049574E">
            <w:pPr>
              <w:pStyle w:val="GLTablebody"/>
              <w:framePr w:hSpace="0" w:wrap="auto" w:vAnchor="margin" w:hAnchor="text" w:yAlign="inline"/>
            </w:pPr>
            <w:r w:rsidRPr="005E3162">
              <w:t>Population: Autistic people, of any age</w:t>
            </w:r>
            <w:r w:rsidR="006C154F" w:rsidRPr="005E3162">
              <w:t xml:space="preserve"> </w:t>
            </w:r>
          </w:p>
          <w:p w14:paraId="7AA01243" w14:textId="46DE1744" w:rsidR="00751D97" w:rsidRPr="005E3162" w:rsidRDefault="00D31C2D" w:rsidP="0049574E">
            <w:pPr>
              <w:pStyle w:val="GLTablebody"/>
              <w:framePr w:hSpace="0" w:wrap="auto" w:vAnchor="margin" w:hAnchor="text" w:yAlign="inline"/>
            </w:pPr>
            <w:r w:rsidRPr="005E3162">
              <w:t>Quantitative studies, q</w:t>
            </w:r>
            <w:r w:rsidR="0008317C" w:rsidRPr="005E3162">
              <w:t>ualitative</w:t>
            </w:r>
            <w:r w:rsidR="005D178B" w:rsidRPr="005E3162">
              <w:t xml:space="preserve"> studies, </w:t>
            </w:r>
            <w:r w:rsidR="0008317C" w:rsidRPr="005E3162">
              <w:t>reviews</w:t>
            </w:r>
          </w:p>
        </w:tc>
        <w:tc>
          <w:tcPr>
            <w:tcW w:w="2694" w:type="dxa"/>
            <w:tcBorders>
              <w:bottom w:val="single" w:sz="12" w:space="0" w:color="4472C4" w:themeColor="accent1"/>
            </w:tcBorders>
          </w:tcPr>
          <w:p w14:paraId="69E98BA0" w14:textId="67BC3946" w:rsidR="00751D97" w:rsidRPr="005E3162" w:rsidRDefault="00751D97" w:rsidP="0049574E">
            <w:pPr>
              <w:pStyle w:val="GLTablebody"/>
              <w:framePr w:hSpace="0" w:wrap="auto" w:vAnchor="margin" w:hAnchor="text" w:yAlign="inline"/>
              <w:rPr>
                <w:lang w:val="en-AU"/>
              </w:rPr>
            </w:pPr>
            <w:r w:rsidRPr="005E3162">
              <w:rPr>
                <w:lang w:val="en-AU"/>
              </w:rPr>
              <w:t>k=</w:t>
            </w:r>
            <w:r w:rsidR="002D37BD" w:rsidRPr="005E3162">
              <w:rPr>
                <w:lang w:val="en-AU"/>
              </w:rPr>
              <w:t>28</w:t>
            </w:r>
            <w:r w:rsidRPr="005E3162">
              <w:t xml:space="preserve"> studies</w:t>
            </w:r>
          </w:p>
          <w:p w14:paraId="38DE9406" w14:textId="380830A1" w:rsidR="00751D97" w:rsidRPr="005E3162" w:rsidRDefault="004514DC" w:rsidP="0049574E">
            <w:pPr>
              <w:pStyle w:val="GLTablebody"/>
              <w:framePr w:hSpace="0" w:wrap="auto" w:vAnchor="margin" w:hAnchor="text" w:yAlign="inline"/>
              <w:rPr>
                <w:shd w:val="clear" w:color="auto" w:fill="FFFFFF"/>
              </w:rPr>
            </w:pPr>
            <w:r w:rsidRPr="005E3162">
              <w:rPr>
                <w:shd w:val="clear" w:color="auto" w:fill="FFFFFF"/>
              </w:rPr>
              <w:t xml:space="preserve">sample characteristics </w:t>
            </w:r>
            <w:r w:rsidR="002D37BD" w:rsidRPr="005E3162">
              <w:rPr>
                <w:shd w:val="clear" w:color="auto" w:fill="FFFFFF"/>
              </w:rPr>
              <w:t>not reported</w:t>
            </w:r>
          </w:p>
        </w:tc>
      </w:tr>
      <w:tr w:rsidR="00FC50FB" w:rsidRPr="00B51DFA" w14:paraId="0FF19BAE" w14:textId="77777777" w:rsidTr="003D0CA9">
        <w:tc>
          <w:tcPr>
            <w:tcW w:w="1686" w:type="dxa"/>
          </w:tcPr>
          <w:p w14:paraId="75709000" w14:textId="535B5E17" w:rsidR="00FC50FB" w:rsidRPr="005E3162" w:rsidRDefault="00FC50FB" w:rsidP="0049574E">
            <w:pPr>
              <w:pStyle w:val="GLTablebody"/>
              <w:framePr w:hSpace="0" w:wrap="auto" w:vAnchor="margin" w:hAnchor="text" w:yAlign="inline"/>
              <w:rPr>
                <w:lang w:val="en-AU"/>
              </w:rPr>
            </w:pPr>
            <w:r w:rsidRPr="005E3162">
              <w:br w:type="page"/>
              <w:t xml:space="preserve">Dargue et al., (2022) </w:t>
            </w:r>
            <w:r w:rsidR="006F1A08" w:rsidRPr="005E3162">
              <w:fldChar w:fldCharType="begin"/>
            </w:r>
            <w:r w:rsidR="001B791C" w:rsidRPr="005E3162">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rsidRPr="005E3162">
              <w:fldChar w:fldCharType="separate"/>
            </w:r>
            <w:r w:rsidR="001B791C" w:rsidRPr="005E3162">
              <w:rPr>
                <w:noProof/>
              </w:rPr>
              <w:t>[</w:t>
            </w:r>
            <w:hyperlink w:anchor="_ENREF_19" w:tooltip="Dargue, 2022 #27" w:history="1">
              <w:r w:rsidR="00BF688C" w:rsidRPr="005E3162">
                <w:rPr>
                  <w:noProof/>
                </w:rPr>
                <w:t>19</w:t>
              </w:r>
            </w:hyperlink>
            <w:r w:rsidR="001B791C" w:rsidRPr="005E3162">
              <w:rPr>
                <w:noProof/>
              </w:rPr>
              <w:t>]</w:t>
            </w:r>
            <w:r w:rsidR="006F1A08" w:rsidRPr="005E3162">
              <w:fldChar w:fldCharType="end"/>
            </w:r>
          </w:p>
        </w:tc>
        <w:tc>
          <w:tcPr>
            <w:tcW w:w="1985" w:type="dxa"/>
          </w:tcPr>
          <w:p w14:paraId="7A513D2B" w14:textId="77777777" w:rsidR="00FC50FB" w:rsidRPr="005E3162" w:rsidRDefault="00FC50FB" w:rsidP="0049574E">
            <w:pPr>
              <w:pStyle w:val="GLTablebody"/>
              <w:framePr w:hSpace="0" w:wrap="auto" w:vAnchor="margin" w:hAnchor="text" w:yAlign="inline"/>
            </w:pPr>
            <w:r w:rsidRPr="005E3162">
              <w:t>Learning activities (classrooms, homes, laboratories)</w:t>
            </w:r>
          </w:p>
        </w:tc>
        <w:tc>
          <w:tcPr>
            <w:tcW w:w="1417" w:type="dxa"/>
          </w:tcPr>
          <w:p w14:paraId="19A48D7D" w14:textId="77777777" w:rsidR="00FC50FB" w:rsidRPr="005E3162" w:rsidRDefault="00FC50FB" w:rsidP="0049574E">
            <w:pPr>
              <w:pStyle w:val="GLTablebody"/>
              <w:framePr w:hSpace="0" w:wrap="auto" w:vAnchor="margin" w:hAnchor="text" w:yAlign="inline"/>
            </w:pPr>
            <w:r w:rsidRPr="005E3162">
              <w:t>SR</w:t>
            </w:r>
          </w:p>
          <w:p w14:paraId="58D4B96B" w14:textId="77777777" w:rsidR="00FC50FB" w:rsidRPr="005E3162" w:rsidRDefault="00FC50FB" w:rsidP="0049574E">
            <w:pPr>
              <w:pStyle w:val="GLTablebody"/>
              <w:framePr w:hSpace="0" w:wrap="auto" w:vAnchor="margin" w:hAnchor="text" w:yAlign="inline"/>
            </w:pPr>
            <w:r w:rsidRPr="005E3162">
              <w:t>High quality (9/11)</w:t>
            </w:r>
          </w:p>
        </w:tc>
        <w:tc>
          <w:tcPr>
            <w:tcW w:w="2410" w:type="dxa"/>
          </w:tcPr>
          <w:p w14:paraId="73DA22DF" w14:textId="77777777" w:rsidR="00FC50FB" w:rsidRPr="005E3162" w:rsidRDefault="00FC50FB" w:rsidP="0049574E">
            <w:pPr>
              <w:pStyle w:val="GLTablebody"/>
              <w:framePr w:hSpace="0" w:wrap="auto" w:vAnchor="margin" w:hAnchor="text" w:yAlign="inline"/>
            </w:pPr>
            <w:r w:rsidRPr="005E3162">
              <w:t>Impact of modifications to physical environment on task engagement in learning activities of autistic people</w:t>
            </w:r>
          </w:p>
        </w:tc>
        <w:tc>
          <w:tcPr>
            <w:tcW w:w="3827" w:type="dxa"/>
          </w:tcPr>
          <w:p w14:paraId="1278BF86" w14:textId="77777777" w:rsidR="00FC50FB" w:rsidRPr="005E3162" w:rsidRDefault="00FC50FB" w:rsidP="0049574E">
            <w:pPr>
              <w:pStyle w:val="GLTablebody"/>
              <w:framePr w:hSpace="0" w:wrap="auto" w:vAnchor="margin" w:hAnchor="text" w:yAlign="inline"/>
            </w:pPr>
            <w:r w:rsidRPr="005E3162">
              <w:t>Published: inception – March 2020</w:t>
            </w:r>
          </w:p>
          <w:p w14:paraId="3D582A8E" w14:textId="77777777" w:rsidR="00FC50FB" w:rsidRPr="005E3162" w:rsidRDefault="00FC50FB" w:rsidP="0049574E">
            <w:pPr>
              <w:pStyle w:val="GLTablebody"/>
              <w:framePr w:hSpace="0" w:wrap="auto" w:vAnchor="margin" w:hAnchor="text" w:yAlign="inline"/>
            </w:pPr>
            <w:r w:rsidRPr="005E3162">
              <w:t>Population: Autistic people, of any age</w:t>
            </w:r>
          </w:p>
          <w:p w14:paraId="7A65703C" w14:textId="77777777" w:rsidR="00FC50FB" w:rsidRPr="005E3162" w:rsidRDefault="00FC50FB" w:rsidP="0049574E">
            <w:pPr>
              <w:pStyle w:val="GLTablebody"/>
              <w:framePr w:hSpace="0" w:wrap="auto" w:vAnchor="margin" w:hAnchor="text" w:yAlign="inline"/>
            </w:pPr>
            <w:r w:rsidRPr="005E3162">
              <w:rPr>
                <w:shd w:val="clear" w:color="auto" w:fill="FFFFFF"/>
              </w:rPr>
              <w:t>Single case experimental designs</w:t>
            </w:r>
            <w:r w:rsidRPr="005E3162">
              <w:t xml:space="preserve"> (k=8), quasi-experimental study (k=1), case study (k=1)</w:t>
            </w:r>
          </w:p>
        </w:tc>
        <w:tc>
          <w:tcPr>
            <w:tcW w:w="2694" w:type="dxa"/>
          </w:tcPr>
          <w:p w14:paraId="208FA828" w14:textId="77777777" w:rsidR="00FC50FB" w:rsidRPr="005E3162" w:rsidRDefault="00FC50FB" w:rsidP="0049574E">
            <w:pPr>
              <w:pStyle w:val="GLTablebody"/>
              <w:framePr w:hSpace="0" w:wrap="auto" w:vAnchor="margin" w:hAnchor="text" w:yAlign="inline"/>
              <w:rPr>
                <w:lang w:val="en-AU"/>
              </w:rPr>
            </w:pPr>
            <w:r w:rsidRPr="005E3162">
              <w:rPr>
                <w:lang w:val="en-AU"/>
              </w:rPr>
              <w:t>k=10</w:t>
            </w:r>
            <w:r w:rsidRPr="005E3162">
              <w:t xml:space="preserve"> studies</w:t>
            </w:r>
          </w:p>
          <w:p w14:paraId="4232D1D6" w14:textId="77777777" w:rsidR="00FC50FB" w:rsidRPr="005E3162" w:rsidRDefault="00FC50FB" w:rsidP="0049574E">
            <w:pPr>
              <w:pStyle w:val="GLTablebody"/>
              <w:framePr w:hSpace="0" w:wrap="auto" w:vAnchor="margin" w:hAnchor="text" w:yAlign="inline"/>
              <w:rPr>
                <w:shd w:val="clear" w:color="auto" w:fill="FFFFFF"/>
              </w:rPr>
            </w:pPr>
            <w:r w:rsidRPr="005E3162">
              <w:rPr>
                <w:shd w:val="clear" w:color="auto" w:fill="FFFFFF"/>
              </w:rPr>
              <w:t>N=73 autistic people</w:t>
            </w:r>
          </w:p>
          <w:p w14:paraId="32A8C746" w14:textId="77777777" w:rsidR="00FC50FB" w:rsidRPr="005E3162" w:rsidRDefault="00FC50FB" w:rsidP="0049574E">
            <w:pPr>
              <w:pStyle w:val="GLTablebody"/>
              <w:framePr w:hSpace="0" w:wrap="auto" w:vAnchor="margin" w:hAnchor="text" w:yAlign="inline"/>
              <w:rPr>
                <w:shd w:val="clear" w:color="auto" w:fill="FFFFFF"/>
              </w:rPr>
            </w:pPr>
            <w:r w:rsidRPr="005E3162">
              <w:rPr>
                <w:shd w:val="clear" w:color="auto" w:fill="FFFFFF"/>
              </w:rPr>
              <w:t>91% male, age range= 3 – 26 years</w:t>
            </w:r>
          </w:p>
        </w:tc>
      </w:tr>
    </w:tbl>
    <w:p w14:paraId="7963F9E1" w14:textId="77777777" w:rsidR="0099190A" w:rsidRDefault="0099190A" w:rsidP="009C2A7B">
      <w:pPr>
        <w:pStyle w:val="GLTablecolumnheading"/>
        <w:framePr w:hSpace="0" w:wrap="auto" w:vAnchor="margin" w:hAnchor="text" w:yAlign="inline" w:anchorLock="1"/>
        <w:rPr>
          <w:sz w:val="22"/>
          <w:szCs w:val="22"/>
        </w:rPr>
        <w:sectPr w:rsidR="0099190A" w:rsidSect="00146300">
          <w:endnotePr>
            <w:numFmt w:val="decimal"/>
          </w:endnotePr>
          <w:pgSz w:w="16820" w:h="11900" w:orient="landscape" w:code="9"/>
          <w:pgMar w:top="1418" w:right="1418" w:bottom="1418" w:left="1418" w:header="567" w:footer="425" w:gutter="284"/>
          <w:cols w:space="720"/>
          <w:docGrid w:linePitch="326"/>
        </w:sectPr>
      </w:pPr>
    </w:p>
    <w:tbl>
      <w:tblPr>
        <w:tblpPr w:leftFromText="180" w:rightFromText="180" w:vertAnchor="text" w:horzAnchor="margin" w:tblpY="24"/>
        <w:tblW w:w="1401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686"/>
        <w:gridCol w:w="1843"/>
        <w:gridCol w:w="1559"/>
        <w:gridCol w:w="2410"/>
        <w:gridCol w:w="3827"/>
        <w:gridCol w:w="2694"/>
      </w:tblGrid>
      <w:tr w:rsidR="005E3162" w:rsidRPr="00B51DFA" w14:paraId="391ECADD" w14:textId="77777777" w:rsidTr="005E3162">
        <w:tc>
          <w:tcPr>
            <w:tcW w:w="1686" w:type="dxa"/>
            <w:shd w:val="clear" w:color="auto" w:fill="D9E2F3" w:themeFill="accent1" w:themeFillTint="33"/>
          </w:tcPr>
          <w:p w14:paraId="0C127988"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Study</w:t>
            </w:r>
          </w:p>
        </w:tc>
        <w:tc>
          <w:tcPr>
            <w:tcW w:w="1843" w:type="dxa"/>
            <w:shd w:val="clear" w:color="auto" w:fill="D9E2F3" w:themeFill="accent1" w:themeFillTint="33"/>
          </w:tcPr>
          <w:p w14:paraId="3BCCFFC4"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 xml:space="preserve">Setting </w:t>
            </w:r>
          </w:p>
        </w:tc>
        <w:tc>
          <w:tcPr>
            <w:tcW w:w="1559" w:type="dxa"/>
            <w:shd w:val="clear" w:color="auto" w:fill="D9E2F3" w:themeFill="accent1" w:themeFillTint="33"/>
          </w:tcPr>
          <w:p w14:paraId="427CE63C"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Design/Quality</w:t>
            </w:r>
          </w:p>
        </w:tc>
        <w:tc>
          <w:tcPr>
            <w:tcW w:w="2410" w:type="dxa"/>
            <w:shd w:val="clear" w:color="auto" w:fill="D9E2F3" w:themeFill="accent1" w:themeFillTint="33"/>
          </w:tcPr>
          <w:p w14:paraId="4C995214"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 xml:space="preserve">Scope </w:t>
            </w:r>
          </w:p>
        </w:tc>
        <w:tc>
          <w:tcPr>
            <w:tcW w:w="3827" w:type="dxa"/>
            <w:shd w:val="clear" w:color="auto" w:fill="D9E2F3" w:themeFill="accent1" w:themeFillTint="33"/>
          </w:tcPr>
          <w:p w14:paraId="30EEB1A4" w14:textId="77777777" w:rsidR="005E3162" w:rsidRPr="00B51DFA" w:rsidRDefault="005E3162" w:rsidP="005E3162">
            <w:pPr>
              <w:pStyle w:val="GLTablecolumnheading"/>
              <w:framePr w:hSpace="0" w:wrap="auto" w:vAnchor="margin" w:hAnchor="text" w:yAlign="inline"/>
              <w:rPr>
                <w:sz w:val="22"/>
                <w:szCs w:val="22"/>
              </w:rPr>
            </w:pPr>
            <w:r w:rsidRPr="00B51DFA">
              <w:rPr>
                <w:sz w:val="22"/>
                <w:szCs w:val="22"/>
              </w:rPr>
              <w:t xml:space="preserve">Selection criteria </w:t>
            </w:r>
          </w:p>
        </w:tc>
        <w:tc>
          <w:tcPr>
            <w:tcW w:w="2694" w:type="dxa"/>
            <w:shd w:val="clear" w:color="auto" w:fill="D9E2F3" w:themeFill="accent1" w:themeFillTint="33"/>
          </w:tcPr>
          <w:p w14:paraId="5021BB64" w14:textId="77777777" w:rsidR="005E3162" w:rsidRPr="00C078DC" w:rsidRDefault="005E3162" w:rsidP="005E3162">
            <w:pPr>
              <w:pStyle w:val="GLTablecolumnheading"/>
              <w:framePr w:hSpace="0" w:wrap="auto" w:vAnchor="margin" w:hAnchor="text" w:yAlign="inline"/>
              <w:rPr>
                <w:sz w:val="22"/>
                <w:szCs w:val="22"/>
              </w:rPr>
            </w:pPr>
            <w:r w:rsidRPr="00C078DC">
              <w:rPr>
                <w:sz w:val="22"/>
                <w:szCs w:val="22"/>
              </w:rPr>
              <w:t>Studies identified</w:t>
            </w:r>
          </w:p>
        </w:tc>
      </w:tr>
      <w:tr w:rsidR="005E3162" w:rsidRPr="00B51DFA" w14:paraId="695C26BF" w14:textId="77777777" w:rsidTr="005E3162">
        <w:tc>
          <w:tcPr>
            <w:tcW w:w="1686" w:type="dxa"/>
          </w:tcPr>
          <w:p w14:paraId="6D594A76" w14:textId="77777777" w:rsidR="005E3162" w:rsidRPr="00244300" w:rsidRDefault="005E3162" w:rsidP="0049574E">
            <w:pPr>
              <w:pStyle w:val="GLTablebody"/>
              <w:framePr w:hSpace="0" w:wrap="auto" w:vAnchor="margin" w:hAnchor="text" w:yAlign="inline"/>
              <w:rPr>
                <w:lang w:val="en-AU"/>
              </w:rPr>
            </w:pPr>
            <w:r w:rsidRPr="00244300">
              <w:br w:type="page"/>
              <w:t xml:space="preserve">Roos et al., (2022) </w: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 </w:instrTex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EN.CITE.DATA </w:instrText>
            </w:r>
            <w:r>
              <w:fldChar w:fldCharType="end"/>
            </w:r>
            <w:r>
              <w:fldChar w:fldCharType="separate"/>
            </w:r>
            <w:r>
              <w:rPr>
                <w:noProof/>
              </w:rPr>
              <w:t>[</w:t>
            </w:r>
            <w:hyperlink w:anchor="_ENREF_24" w:tooltip="Roos, 2022 #82" w:history="1">
              <w:r>
                <w:rPr>
                  <w:noProof/>
                </w:rPr>
                <w:t>24</w:t>
              </w:r>
            </w:hyperlink>
            <w:r>
              <w:rPr>
                <w:noProof/>
              </w:rPr>
              <w:t>]</w:t>
            </w:r>
            <w:r>
              <w:fldChar w:fldCharType="end"/>
            </w:r>
          </w:p>
        </w:tc>
        <w:tc>
          <w:tcPr>
            <w:tcW w:w="1843" w:type="dxa"/>
          </w:tcPr>
          <w:p w14:paraId="158A8A54" w14:textId="77777777" w:rsidR="005E3162" w:rsidRPr="00244300" w:rsidRDefault="005E3162" w:rsidP="0049574E">
            <w:pPr>
              <w:pStyle w:val="GLTablebody"/>
              <w:framePr w:hSpace="0" w:wrap="auto" w:vAnchor="margin" w:hAnchor="text" w:yAlign="inline"/>
            </w:pPr>
            <w:r w:rsidRPr="00244300">
              <w:t>Mixed</w:t>
            </w:r>
          </w:p>
        </w:tc>
        <w:tc>
          <w:tcPr>
            <w:tcW w:w="1559" w:type="dxa"/>
          </w:tcPr>
          <w:p w14:paraId="7EE97CEC" w14:textId="77777777" w:rsidR="005E3162" w:rsidRPr="00244300" w:rsidRDefault="005E3162" w:rsidP="0049574E">
            <w:pPr>
              <w:pStyle w:val="GLTablebody"/>
              <w:framePr w:hSpace="0" w:wrap="auto" w:vAnchor="margin" w:hAnchor="text" w:yAlign="inline"/>
            </w:pPr>
            <w:r w:rsidRPr="00244300">
              <w:t>SR</w:t>
            </w:r>
          </w:p>
          <w:p w14:paraId="5E6A63B7" w14:textId="77777777" w:rsidR="005E3162" w:rsidRPr="00244300" w:rsidRDefault="005E3162" w:rsidP="0049574E">
            <w:pPr>
              <w:pStyle w:val="GLTablebody"/>
              <w:framePr w:hSpace="0" w:wrap="auto" w:vAnchor="margin" w:hAnchor="text" w:yAlign="inline"/>
            </w:pPr>
            <w:r w:rsidRPr="00244300">
              <w:t>Medium quality (6/11)</w:t>
            </w:r>
          </w:p>
        </w:tc>
        <w:tc>
          <w:tcPr>
            <w:tcW w:w="2410" w:type="dxa"/>
          </w:tcPr>
          <w:p w14:paraId="32805898" w14:textId="77777777" w:rsidR="005E3162" w:rsidRPr="00244300" w:rsidRDefault="005E3162" w:rsidP="0049574E">
            <w:pPr>
              <w:pStyle w:val="GLTablebody"/>
              <w:framePr w:hSpace="0" w:wrap="auto" w:vAnchor="margin" w:hAnchor="text" w:yAlign="inline"/>
            </w:pPr>
            <w:r w:rsidRPr="00244300">
              <w:rPr>
                <w:rFonts w:eastAsia="Calibri"/>
              </w:rPr>
              <w:t>Impact of architecture on quality of life of autistic people</w:t>
            </w:r>
          </w:p>
        </w:tc>
        <w:tc>
          <w:tcPr>
            <w:tcW w:w="3827" w:type="dxa"/>
          </w:tcPr>
          <w:p w14:paraId="00D39564" w14:textId="77777777" w:rsidR="005E3162" w:rsidRPr="00B51DFA" w:rsidRDefault="005E3162" w:rsidP="0049574E">
            <w:pPr>
              <w:pStyle w:val="GLTablebody"/>
              <w:framePr w:hSpace="0" w:wrap="auto" w:vAnchor="margin" w:hAnchor="text" w:yAlign="inline"/>
            </w:pPr>
            <w:r w:rsidRPr="00B51DFA">
              <w:t xml:space="preserve">Published: </w:t>
            </w:r>
            <w:r>
              <w:t>2006</w:t>
            </w:r>
            <w:r w:rsidRPr="00B51DFA">
              <w:t xml:space="preserve"> </w:t>
            </w:r>
            <w:r>
              <w:t>– October</w:t>
            </w:r>
            <w:r w:rsidRPr="00B51DFA">
              <w:t xml:space="preserve"> 20</w:t>
            </w:r>
            <w:r>
              <w:t>21</w:t>
            </w:r>
          </w:p>
          <w:p w14:paraId="5016CC75" w14:textId="77777777" w:rsidR="005E3162" w:rsidRDefault="005E3162" w:rsidP="0049574E">
            <w:pPr>
              <w:pStyle w:val="GLTablebody"/>
              <w:framePr w:hSpace="0" w:wrap="auto" w:vAnchor="margin" w:hAnchor="text" w:yAlign="inline"/>
            </w:pPr>
            <w:r w:rsidRPr="00B51DFA">
              <w:t xml:space="preserve">Population: </w:t>
            </w:r>
            <w:r>
              <w:t>Autistic people</w:t>
            </w:r>
            <w:r w:rsidRPr="00244300">
              <w:rPr>
                <w:rFonts w:eastAsia="Calibri"/>
              </w:rPr>
              <w:t xml:space="preserve"> </w:t>
            </w:r>
            <w:r>
              <w:rPr>
                <w:rFonts w:eastAsia="Calibri"/>
              </w:rPr>
              <w:t>(</w:t>
            </w:r>
            <w:r w:rsidRPr="00244300">
              <w:rPr>
                <w:rFonts w:eastAsia="Calibri"/>
              </w:rPr>
              <w:t xml:space="preserve">and/or intellectually impaired individuals </w:t>
            </w:r>
            <w:r>
              <w:rPr>
                <w:rFonts w:eastAsia="Calibri"/>
              </w:rPr>
              <w:t>with behaviours that challenge, not reported here)</w:t>
            </w:r>
            <w:r w:rsidRPr="00B51DFA">
              <w:t>, of any age</w:t>
            </w:r>
            <w:r>
              <w:t xml:space="preserve"> </w:t>
            </w:r>
          </w:p>
          <w:p w14:paraId="15AE8803" w14:textId="77777777" w:rsidR="005E3162" w:rsidRPr="00B51DFA" w:rsidRDefault="005E3162" w:rsidP="0049574E">
            <w:pPr>
              <w:pStyle w:val="GLTablebody"/>
              <w:framePr w:hSpace="0" w:wrap="auto" w:vAnchor="margin" w:hAnchor="text" w:yAlign="inline"/>
            </w:pPr>
            <w:r>
              <w:t>Study designs not reported</w:t>
            </w:r>
          </w:p>
        </w:tc>
        <w:tc>
          <w:tcPr>
            <w:tcW w:w="2694" w:type="dxa"/>
          </w:tcPr>
          <w:p w14:paraId="63A4A26B"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18</w:t>
            </w:r>
            <w:r w:rsidRPr="00B51DFA">
              <w:t xml:space="preserve"> studies</w:t>
            </w:r>
          </w:p>
          <w:p w14:paraId="3DF7E014"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sample characteristics not reported</w:t>
            </w:r>
          </w:p>
        </w:tc>
      </w:tr>
      <w:tr w:rsidR="005E3162" w:rsidRPr="00B51DFA" w14:paraId="197D438B" w14:textId="77777777" w:rsidTr="005E3162">
        <w:tc>
          <w:tcPr>
            <w:tcW w:w="1686" w:type="dxa"/>
          </w:tcPr>
          <w:p w14:paraId="0F47522B" w14:textId="77777777" w:rsidR="005E3162" w:rsidRPr="00244300" w:rsidRDefault="005E3162" w:rsidP="0049574E">
            <w:pPr>
              <w:pStyle w:val="GLTablebody"/>
              <w:framePr w:hSpace="0" w:wrap="auto" w:vAnchor="margin" w:hAnchor="text" w:yAlign="inline"/>
              <w:rPr>
                <w:lang w:val="en-AU"/>
              </w:rPr>
            </w:pPr>
            <w:r w:rsidRPr="00244300">
              <w:br w:type="page"/>
              <w:t xml:space="preserve">Weber et al., (2022) </w: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 </w:instrTex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EN.CITE.DATA </w:instrText>
            </w:r>
            <w:r>
              <w:fldChar w:fldCharType="end"/>
            </w:r>
            <w:r>
              <w:fldChar w:fldCharType="separate"/>
            </w:r>
            <w:r>
              <w:rPr>
                <w:noProof/>
              </w:rPr>
              <w:t>[</w:t>
            </w:r>
            <w:hyperlink w:anchor="_ENREF_18" w:tooltip="Weber, 2022 #286" w:history="1">
              <w:r>
                <w:rPr>
                  <w:noProof/>
                </w:rPr>
                <w:t>18</w:t>
              </w:r>
            </w:hyperlink>
            <w:r>
              <w:rPr>
                <w:noProof/>
              </w:rPr>
              <w:t>]</w:t>
            </w:r>
            <w:r>
              <w:fldChar w:fldCharType="end"/>
            </w:r>
          </w:p>
        </w:tc>
        <w:tc>
          <w:tcPr>
            <w:tcW w:w="1843" w:type="dxa"/>
          </w:tcPr>
          <w:p w14:paraId="3E27FADC" w14:textId="77777777" w:rsidR="005E3162" w:rsidRPr="00244300" w:rsidRDefault="005E3162" w:rsidP="0049574E">
            <w:pPr>
              <w:pStyle w:val="GLTablebody"/>
              <w:framePr w:hSpace="0" w:wrap="auto" w:vAnchor="margin" w:hAnchor="text" w:yAlign="inline"/>
            </w:pPr>
            <w:r w:rsidRPr="00244300">
              <w:t xml:space="preserve">Workplaces </w:t>
            </w:r>
          </w:p>
        </w:tc>
        <w:tc>
          <w:tcPr>
            <w:tcW w:w="1559" w:type="dxa"/>
          </w:tcPr>
          <w:p w14:paraId="1ECFAF74" w14:textId="77777777" w:rsidR="005E3162" w:rsidRPr="00244300" w:rsidRDefault="005E3162" w:rsidP="0049574E">
            <w:pPr>
              <w:pStyle w:val="GLTablebody"/>
              <w:framePr w:hSpace="0" w:wrap="auto" w:vAnchor="margin" w:hAnchor="text" w:yAlign="inline"/>
            </w:pPr>
            <w:r w:rsidRPr="00244300">
              <w:t>SR</w:t>
            </w:r>
          </w:p>
          <w:p w14:paraId="208AAD57" w14:textId="77777777" w:rsidR="005E3162" w:rsidRPr="00244300" w:rsidRDefault="005E3162" w:rsidP="0049574E">
            <w:pPr>
              <w:pStyle w:val="GLTablebody"/>
              <w:framePr w:hSpace="0" w:wrap="auto" w:vAnchor="margin" w:hAnchor="text" w:yAlign="inline"/>
            </w:pPr>
            <w:r w:rsidRPr="00244300">
              <w:t>High quality (10/11)</w:t>
            </w:r>
          </w:p>
        </w:tc>
        <w:tc>
          <w:tcPr>
            <w:tcW w:w="2410" w:type="dxa"/>
          </w:tcPr>
          <w:p w14:paraId="03289EED" w14:textId="77777777" w:rsidR="005E3162" w:rsidRPr="00244300" w:rsidRDefault="005E3162" w:rsidP="0049574E">
            <w:pPr>
              <w:pStyle w:val="GLTablebody"/>
              <w:framePr w:hSpace="0" w:wrap="auto" w:vAnchor="margin" w:hAnchor="text" w:yAlign="inline"/>
            </w:pPr>
            <w:r w:rsidRPr="00244300">
              <w:t>Extent, nature and quality of physical workplace adjustments to support neurodivergent employees</w:t>
            </w:r>
          </w:p>
        </w:tc>
        <w:tc>
          <w:tcPr>
            <w:tcW w:w="3827" w:type="dxa"/>
          </w:tcPr>
          <w:p w14:paraId="4865A60A" w14:textId="77777777" w:rsidR="005E3162" w:rsidRPr="00995901" w:rsidRDefault="005E3162" w:rsidP="0049574E">
            <w:pPr>
              <w:pStyle w:val="GLTablebody"/>
              <w:framePr w:hSpace="0" w:wrap="auto" w:vAnchor="margin" w:hAnchor="text" w:yAlign="inline"/>
            </w:pPr>
            <w:r w:rsidRPr="00995901">
              <w:t>Published: 2000 – September 2021</w:t>
            </w:r>
          </w:p>
          <w:p w14:paraId="7E9FB376" w14:textId="77777777" w:rsidR="005E3162" w:rsidRPr="00995901" w:rsidRDefault="005E3162" w:rsidP="0049574E">
            <w:pPr>
              <w:pStyle w:val="GLTablebody"/>
              <w:framePr w:hSpace="0" w:wrap="auto" w:vAnchor="margin" w:hAnchor="text" w:yAlign="inline"/>
            </w:pPr>
            <w:r w:rsidRPr="00995901">
              <w:t>Population: neurodivergent adults (mostly autistic) aged ≥18 years</w:t>
            </w:r>
          </w:p>
          <w:p w14:paraId="4FB4A0F0" w14:textId="77777777" w:rsidR="005E3162" w:rsidRPr="00673B63" w:rsidRDefault="005E3162" w:rsidP="0049574E">
            <w:pPr>
              <w:pStyle w:val="GLTablebody"/>
              <w:framePr w:hSpace="0" w:wrap="auto" w:vAnchor="margin" w:hAnchor="text" w:yAlign="inline"/>
              <w:rPr>
                <w:highlight w:val="yellow"/>
              </w:rPr>
            </w:pPr>
            <w:r>
              <w:t xml:space="preserve">Non-randomised cross-sectional study (k=1), </w:t>
            </w:r>
            <w:r>
              <w:rPr>
                <w:shd w:val="clear" w:color="auto" w:fill="FFFFFF"/>
              </w:rPr>
              <w:t>q</w:t>
            </w:r>
            <w:r w:rsidRPr="00B51DFA">
              <w:t>ua</w:t>
            </w:r>
            <w:r>
              <w:t>l</w:t>
            </w:r>
            <w:r w:rsidRPr="00B51DFA">
              <w:t>itative studies</w:t>
            </w:r>
            <w:r>
              <w:t xml:space="preserve"> (k=13), mixed methods (k=6)</w:t>
            </w:r>
          </w:p>
        </w:tc>
        <w:tc>
          <w:tcPr>
            <w:tcW w:w="2694" w:type="dxa"/>
          </w:tcPr>
          <w:p w14:paraId="5F8F06C1" w14:textId="77777777" w:rsidR="005E3162" w:rsidRPr="00B574AD" w:rsidRDefault="005E3162" w:rsidP="0049574E">
            <w:pPr>
              <w:pStyle w:val="GLTablebody"/>
              <w:framePr w:hSpace="0" w:wrap="auto" w:vAnchor="margin" w:hAnchor="text" w:yAlign="inline"/>
              <w:rPr>
                <w:lang w:val="en-AU"/>
              </w:rPr>
            </w:pPr>
            <w:r w:rsidRPr="00B574AD">
              <w:rPr>
                <w:lang w:val="en-AU"/>
              </w:rPr>
              <w:t>k=20</w:t>
            </w:r>
            <w:r w:rsidRPr="00B574AD">
              <w:t xml:space="preserve"> studies</w:t>
            </w:r>
          </w:p>
          <w:p w14:paraId="0D0305B7" w14:textId="77777777" w:rsidR="005E3162" w:rsidRPr="00B574AD" w:rsidRDefault="005E3162" w:rsidP="0049574E">
            <w:pPr>
              <w:pStyle w:val="GLTablebody"/>
              <w:framePr w:hSpace="0" w:wrap="auto" w:vAnchor="margin" w:hAnchor="text" w:yAlign="inline"/>
              <w:rPr>
                <w:shd w:val="clear" w:color="auto" w:fill="FFFFFF"/>
              </w:rPr>
            </w:pPr>
            <w:r w:rsidRPr="00B574AD">
              <w:rPr>
                <w:shd w:val="clear" w:color="auto" w:fill="FFFFFF"/>
              </w:rPr>
              <w:t>N=916</w:t>
            </w:r>
            <w:r w:rsidRPr="00B574AD">
              <w:t xml:space="preserve"> neurodivergent </w:t>
            </w:r>
            <w:r w:rsidRPr="00B574AD">
              <w:rPr>
                <w:shd w:val="clear" w:color="auto" w:fill="FFFFFF"/>
              </w:rPr>
              <w:t>people (18/20 studies autistic only)</w:t>
            </w:r>
          </w:p>
          <w:p w14:paraId="47FEEAA9" w14:textId="77777777" w:rsidR="005E3162" w:rsidRPr="00673B63" w:rsidRDefault="005E3162" w:rsidP="0049574E">
            <w:pPr>
              <w:pStyle w:val="GLTablebody"/>
              <w:framePr w:hSpace="0" w:wrap="auto" w:vAnchor="margin" w:hAnchor="text" w:yAlign="inline"/>
              <w:rPr>
                <w:highlight w:val="yellow"/>
                <w:shd w:val="clear" w:color="auto" w:fill="FFFFFF"/>
              </w:rPr>
            </w:pPr>
            <w:r>
              <w:rPr>
                <w:shd w:val="clear" w:color="auto" w:fill="FFFFFF"/>
              </w:rPr>
              <w:t>41% male, age range= 18 – 80 years</w:t>
            </w:r>
          </w:p>
        </w:tc>
      </w:tr>
      <w:tr w:rsidR="005E3162" w:rsidRPr="00B51DFA" w14:paraId="7F74DCED" w14:textId="77777777" w:rsidTr="005E3162">
        <w:tc>
          <w:tcPr>
            <w:tcW w:w="1686" w:type="dxa"/>
            <w:tcBorders>
              <w:bottom w:val="single" w:sz="12" w:space="0" w:color="4472C4" w:themeColor="accent1"/>
            </w:tcBorders>
          </w:tcPr>
          <w:p w14:paraId="7594DF6B" w14:textId="77777777" w:rsidR="005E3162" w:rsidRPr="00244300" w:rsidRDefault="005E3162" w:rsidP="0049574E">
            <w:pPr>
              <w:pStyle w:val="GLTablebody"/>
              <w:framePr w:hSpace="0" w:wrap="auto" w:vAnchor="margin" w:hAnchor="text" w:yAlign="inline"/>
              <w:rPr>
                <w:lang w:val="en-AU"/>
              </w:rPr>
            </w:pPr>
            <w:r w:rsidRPr="00244300">
              <w:br w:type="page"/>
              <w:t xml:space="preserve">Nguyen et al., (2023) </w:t>
            </w:r>
            <w:r>
              <w:fldChar w:fldCharType="begin"/>
            </w:r>
            <w: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fldChar w:fldCharType="separate"/>
            </w:r>
            <w:r>
              <w:rPr>
                <w:noProof/>
              </w:rPr>
              <w:t>[</w:t>
            </w:r>
            <w:hyperlink w:anchor="_ENREF_17" w:tooltip="Nguyen, 2023 #285" w:history="1">
              <w:r>
                <w:rPr>
                  <w:noProof/>
                </w:rPr>
                <w:t>17</w:t>
              </w:r>
            </w:hyperlink>
            <w:r>
              <w:rPr>
                <w:noProof/>
              </w:rPr>
              <w:t>]</w:t>
            </w:r>
            <w:r>
              <w:fldChar w:fldCharType="end"/>
            </w:r>
          </w:p>
        </w:tc>
        <w:tc>
          <w:tcPr>
            <w:tcW w:w="1843" w:type="dxa"/>
            <w:tcBorders>
              <w:bottom w:val="single" w:sz="12" w:space="0" w:color="4472C4" w:themeColor="accent1"/>
            </w:tcBorders>
          </w:tcPr>
          <w:p w14:paraId="6B4C075A" w14:textId="77777777" w:rsidR="005E3162" w:rsidRPr="00244300" w:rsidRDefault="005E3162" w:rsidP="0049574E">
            <w:pPr>
              <w:pStyle w:val="GLTablebody"/>
              <w:framePr w:hSpace="0" w:wrap="auto" w:vAnchor="margin" w:hAnchor="text" w:yAlign="inline"/>
            </w:pPr>
            <w:r w:rsidRPr="00244300">
              <w:t>Residential settings</w:t>
            </w:r>
          </w:p>
        </w:tc>
        <w:tc>
          <w:tcPr>
            <w:tcW w:w="1559" w:type="dxa"/>
            <w:tcBorders>
              <w:bottom w:val="single" w:sz="12" w:space="0" w:color="4472C4" w:themeColor="accent1"/>
            </w:tcBorders>
          </w:tcPr>
          <w:p w14:paraId="5EC2EEB8" w14:textId="77777777" w:rsidR="005E3162" w:rsidRPr="00244300" w:rsidRDefault="005E3162" w:rsidP="0049574E">
            <w:pPr>
              <w:pStyle w:val="GLTablebody"/>
              <w:framePr w:hSpace="0" w:wrap="auto" w:vAnchor="margin" w:hAnchor="text" w:yAlign="inline"/>
            </w:pPr>
            <w:r w:rsidRPr="00244300">
              <w:t>SR</w:t>
            </w:r>
          </w:p>
          <w:p w14:paraId="774CFFC0" w14:textId="77777777" w:rsidR="005E3162" w:rsidRPr="00244300" w:rsidRDefault="005E3162" w:rsidP="0049574E">
            <w:pPr>
              <w:pStyle w:val="GLTablebody"/>
              <w:framePr w:hSpace="0" w:wrap="auto" w:vAnchor="margin" w:hAnchor="text" w:yAlign="inline"/>
            </w:pPr>
            <w:r w:rsidRPr="00244300">
              <w:t>Medium quality (6/11)</w:t>
            </w:r>
          </w:p>
        </w:tc>
        <w:tc>
          <w:tcPr>
            <w:tcW w:w="2410" w:type="dxa"/>
            <w:tcBorders>
              <w:bottom w:val="single" w:sz="12" w:space="0" w:color="4472C4" w:themeColor="accent1"/>
            </w:tcBorders>
          </w:tcPr>
          <w:p w14:paraId="5FFC7311" w14:textId="77777777" w:rsidR="005E3162" w:rsidRPr="00244300" w:rsidRDefault="005E3162" w:rsidP="0049574E">
            <w:pPr>
              <w:pStyle w:val="GLTablebody"/>
              <w:framePr w:hSpace="0" w:wrap="auto" w:vAnchor="margin" w:hAnchor="text" w:yAlign="inline"/>
            </w:pPr>
            <w:r w:rsidRPr="00244300">
              <w:rPr>
                <w:szCs w:val="15"/>
              </w:rPr>
              <w:t>R</w:t>
            </w:r>
            <w:r w:rsidRPr="00244300">
              <w:t>esearch on residential design for autistic adults</w:t>
            </w:r>
          </w:p>
        </w:tc>
        <w:tc>
          <w:tcPr>
            <w:tcW w:w="3827" w:type="dxa"/>
            <w:tcBorders>
              <w:bottom w:val="single" w:sz="12" w:space="0" w:color="4472C4" w:themeColor="accent1"/>
            </w:tcBorders>
          </w:tcPr>
          <w:p w14:paraId="72D738DA" w14:textId="77777777" w:rsidR="005E3162" w:rsidRPr="00B51DFA" w:rsidRDefault="005E3162" w:rsidP="0049574E">
            <w:pPr>
              <w:pStyle w:val="GLTablebody"/>
              <w:framePr w:hSpace="0" w:wrap="auto" w:vAnchor="margin" w:hAnchor="text" w:yAlign="inline"/>
            </w:pPr>
            <w:r w:rsidRPr="00B51DFA">
              <w:t xml:space="preserve">Published: </w:t>
            </w:r>
            <w:r>
              <w:t>–</w:t>
            </w:r>
            <w:r w:rsidRPr="00B51DFA">
              <w:t xml:space="preserve"> </w:t>
            </w:r>
            <w:r>
              <w:t>July</w:t>
            </w:r>
            <w:r w:rsidRPr="00B51DFA">
              <w:t xml:space="preserve"> 20</w:t>
            </w:r>
            <w:r>
              <w:t>20</w:t>
            </w:r>
          </w:p>
          <w:p w14:paraId="45ACEFB1" w14:textId="77777777" w:rsidR="005E3162" w:rsidRDefault="005E3162" w:rsidP="0049574E">
            <w:pPr>
              <w:pStyle w:val="GLTablebody"/>
              <w:framePr w:hSpace="0" w:wrap="auto" w:vAnchor="margin" w:hAnchor="text" w:yAlign="inline"/>
            </w:pPr>
            <w:r w:rsidRPr="00B51DFA">
              <w:t xml:space="preserve">Population: Autistic </w:t>
            </w:r>
            <w:r>
              <w:t>adults</w:t>
            </w:r>
          </w:p>
          <w:p w14:paraId="167433BE" w14:textId="77777777" w:rsidR="005E3162" w:rsidRPr="00B51DFA" w:rsidRDefault="005E3162" w:rsidP="0049574E">
            <w:pPr>
              <w:pStyle w:val="GLTablebody"/>
              <w:framePr w:hSpace="0" w:wrap="auto" w:vAnchor="margin" w:hAnchor="text" w:yAlign="inline"/>
            </w:pPr>
            <w:r w:rsidRPr="00D31C2D">
              <w:rPr>
                <w:shd w:val="clear" w:color="auto" w:fill="FFFFFF"/>
              </w:rPr>
              <w:t>Q</w:t>
            </w:r>
            <w:r w:rsidRPr="00D31C2D">
              <w:t xml:space="preserve">uantitative </w:t>
            </w:r>
            <w:r>
              <w:rPr>
                <w:shd w:val="clear" w:color="auto" w:fill="FFFFFF"/>
              </w:rPr>
              <w:t>studies, case studies, expert opinion guidelines</w:t>
            </w:r>
            <w:r>
              <w:t xml:space="preserve"> </w:t>
            </w:r>
          </w:p>
        </w:tc>
        <w:tc>
          <w:tcPr>
            <w:tcW w:w="2694" w:type="dxa"/>
            <w:tcBorders>
              <w:bottom w:val="single" w:sz="12" w:space="0" w:color="4472C4" w:themeColor="accent1"/>
            </w:tcBorders>
          </w:tcPr>
          <w:p w14:paraId="02F1BCB8" w14:textId="77777777" w:rsidR="005E3162" w:rsidRDefault="005E3162" w:rsidP="0049574E">
            <w:pPr>
              <w:pStyle w:val="GLTablebody"/>
              <w:framePr w:hSpace="0" w:wrap="auto" w:vAnchor="margin" w:hAnchor="text" w:yAlign="inline"/>
              <w:rPr>
                <w:lang w:val="en-AU"/>
              </w:rPr>
            </w:pPr>
            <w:r w:rsidRPr="00B51DFA">
              <w:rPr>
                <w:lang w:val="en-AU"/>
              </w:rPr>
              <w:t>k=</w:t>
            </w:r>
            <w:r>
              <w:rPr>
                <w:lang w:val="en-AU"/>
              </w:rPr>
              <w:t>37</w:t>
            </w:r>
            <w:r w:rsidRPr="00B51DFA">
              <w:t xml:space="preserve"> studies</w:t>
            </w:r>
          </w:p>
          <w:p w14:paraId="0EE19745" w14:textId="77777777" w:rsidR="005E3162" w:rsidRPr="003C0548" w:rsidRDefault="005E3162" w:rsidP="0049574E">
            <w:pPr>
              <w:pStyle w:val="GLTablebody"/>
              <w:framePr w:hSpace="0" w:wrap="auto" w:vAnchor="margin" w:hAnchor="text" w:yAlign="inline"/>
              <w:rPr>
                <w:lang w:val="en-AU"/>
              </w:rPr>
            </w:pPr>
            <w:r>
              <w:rPr>
                <w:shd w:val="clear" w:color="auto" w:fill="FFFFFF"/>
              </w:rPr>
              <w:t>sample characteristics not reported</w:t>
            </w:r>
          </w:p>
        </w:tc>
      </w:tr>
      <w:tr w:rsidR="005E3162" w:rsidRPr="00B51DFA" w14:paraId="149FBFBE" w14:textId="77777777" w:rsidTr="005E3162">
        <w:tc>
          <w:tcPr>
            <w:tcW w:w="1686" w:type="dxa"/>
            <w:tcBorders>
              <w:bottom w:val="single" w:sz="12" w:space="0" w:color="4472C4" w:themeColor="accent1"/>
            </w:tcBorders>
          </w:tcPr>
          <w:p w14:paraId="414C5D0B" w14:textId="77777777" w:rsidR="005E3162" w:rsidRPr="00244300" w:rsidRDefault="005E3162" w:rsidP="0049574E">
            <w:pPr>
              <w:pStyle w:val="GLTablebody"/>
              <w:framePr w:hSpace="0" w:wrap="auto" w:vAnchor="margin" w:hAnchor="text" w:yAlign="inline"/>
              <w:rPr>
                <w:lang w:val="en-AU"/>
              </w:rPr>
            </w:pPr>
            <w:r w:rsidRPr="00244300">
              <w:br w:type="page"/>
              <w:t xml:space="preserve">Sadatsafavi et al., (2023) </w:t>
            </w:r>
            <w:r>
              <w:fldChar w:fldCharType="begin"/>
            </w:r>
            <w:r>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fldChar w:fldCharType="separate"/>
            </w:r>
            <w:r>
              <w:rPr>
                <w:noProof/>
              </w:rPr>
              <w:t>[</w:t>
            </w:r>
            <w:hyperlink w:anchor="_ENREF_22" w:tooltip="Sadatsafavi, 2023 #287" w:history="1">
              <w:r>
                <w:rPr>
                  <w:noProof/>
                </w:rPr>
                <w:t>22</w:t>
              </w:r>
            </w:hyperlink>
            <w:r>
              <w:rPr>
                <w:noProof/>
              </w:rPr>
              <w:t>]</w:t>
            </w:r>
            <w:r>
              <w:fldChar w:fldCharType="end"/>
            </w:r>
            <w:r w:rsidRPr="00244300">
              <w:t xml:space="preserve"> </w:t>
            </w:r>
          </w:p>
        </w:tc>
        <w:tc>
          <w:tcPr>
            <w:tcW w:w="1843" w:type="dxa"/>
            <w:tcBorders>
              <w:bottom w:val="single" w:sz="12" w:space="0" w:color="4472C4" w:themeColor="accent1"/>
            </w:tcBorders>
          </w:tcPr>
          <w:p w14:paraId="299A4CE2" w14:textId="77777777" w:rsidR="005E3162" w:rsidRPr="00244300" w:rsidRDefault="005E3162" w:rsidP="0049574E">
            <w:pPr>
              <w:pStyle w:val="GLTablebody"/>
              <w:framePr w:hSpace="0" w:wrap="auto" w:vAnchor="margin" w:hAnchor="text" w:yAlign="inline"/>
            </w:pPr>
            <w:r w:rsidRPr="00244300">
              <w:t>Healthcare (emergency departments)</w:t>
            </w:r>
          </w:p>
        </w:tc>
        <w:tc>
          <w:tcPr>
            <w:tcW w:w="1559" w:type="dxa"/>
            <w:tcBorders>
              <w:bottom w:val="single" w:sz="12" w:space="0" w:color="4472C4" w:themeColor="accent1"/>
            </w:tcBorders>
          </w:tcPr>
          <w:p w14:paraId="1F84446F" w14:textId="77777777" w:rsidR="005E3162" w:rsidRPr="00244300" w:rsidRDefault="005E3162" w:rsidP="0049574E">
            <w:pPr>
              <w:pStyle w:val="GLTablebody"/>
              <w:framePr w:hSpace="0" w:wrap="auto" w:vAnchor="margin" w:hAnchor="text" w:yAlign="inline"/>
            </w:pPr>
            <w:r w:rsidRPr="00244300">
              <w:t>SR</w:t>
            </w:r>
          </w:p>
          <w:p w14:paraId="304210FF" w14:textId="77777777" w:rsidR="005E3162" w:rsidRPr="00244300" w:rsidRDefault="005E3162" w:rsidP="0049574E">
            <w:pPr>
              <w:pStyle w:val="GLTablebody"/>
              <w:framePr w:hSpace="0" w:wrap="auto" w:vAnchor="margin" w:hAnchor="text" w:yAlign="inline"/>
            </w:pPr>
            <w:r w:rsidRPr="00244300">
              <w:t>Medium quality (7/11)</w:t>
            </w:r>
          </w:p>
        </w:tc>
        <w:tc>
          <w:tcPr>
            <w:tcW w:w="2410" w:type="dxa"/>
            <w:tcBorders>
              <w:bottom w:val="single" w:sz="12" w:space="0" w:color="4472C4" w:themeColor="accent1"/>
            </w:tcBorders>
          </w:tcPr>
          <w:p w14:paraId="7192C2BA" w14:textId="77777777" w:rsidR="005E3162" w:rsidRPr="00244300" w:rsidRDefault="005E3162" w:rsidP="0049574E">
            <w:pPr>
              <w:pStyle w:val="GLTablebody"/>
              <w:framePr w:hSpace="0" w:wrap="auto" w:vAnchor="margin" w:hAnchor="text" w:yAlign="inline"/>
            </w:pPr>
            <w:r w:rsidRPr="00244300">
              <w:t>Remediation of sensory sensitivities of autistic patients</w:t>
            </w:r>
          </w:p>
        </w:tc>
        <w:tc>
          <w:tcPr>
            <w:tcW w:w="3827" w:type="dxa"/>
            <w:tcBorders>
              <w:bottom w:val="single" w:sz="12" w:space="0" w:color="4472C4" w:themeColor="accent1"/>
            </w:tcBorders>
          </w:tcPr>
          <w:p w14:paraId="26454D56" w14:textId="77777777" w:rsidR="005E3162" w:rsidRPr="00D31C2D" w:rsidRDefault="005E3162" w:rsidP="0049574E">
            <w:pPr>
              <w:pStyle w:val="GLTablebody"/>
              <w:framePr w:hSpace="0" w:wrap="auto" w:vAnchor="margin" w:hAnchor="text" w:yAlign="inline"/>
            </w:pPr>
            <w:r w:rsidRPr="00D31C2D">
              <w:t>Published: 1980 – August 2020</w:t>
            </w:r>
          </w:p>
          <w:p w14:paraId="4BB4A825" w14:textId="77777777" w:rsidR="005E3162" w:rsidRPr="00D31C2D" w:rsidRDefault="005E3162" w:rsidP="0049574E">
            <w:pPr>
              <w:pStyle w:val="GLTablebody"/>
              <w:framePr w:hSpace="0" w:wrap="auto" w:vAnchor="margin" w:hAnchor="text" w:yAlign="inline"/>
            </w:pPr>
            <w:r w:rsidRPr="00D31C2D">
              <w:t>Population: Autistic people, of any age</w:t>
            </w:r>
          </w:p>
          <w:p w14:paraId="6CA36D5A" w14:textId="77777777" w:rsidR="005E3162" w:rsidRPr="00D31C2D" w:rsidRDefault="005E3162" w:rsidP="0049574E">
            <w:pPr>
              <w:pStyle w:val="GLTablebody"/>
              <w:framePr w:hSpace="0" w:wrap="auto" w:vAnchor="margin" w:hAnchor="text" w:yAlign="inline"/>
            </w:pPr>
            <w:r w:rsidRPr="00D31C2D">
              <w:rPr>
                <w:shd w:val="clear" w:color="auto" w:fill="FFFFFF"/>
              </w:rPr>
              <w:t>Q</w:t>
            </w:r>
            <w:r w:rsidRPr="00D31C2D">
              <w:t>uantitative o</w:t>
            </w:r>
            <w:r w:rsidRPr="00D31C2D">
              <w:rPr>
                <w:shd w:val="clear" w:color="auto" w:fill="FFFFFF"/>
              </w:rPr>
              <w:t xml:space="preserve">bservational </w:t>
            </w:r>
            <w:r w:rsidRPr="00D31C2D">
              <w:t xml:space="preserve">studies (k=9), case reports (k=4), and clinical guide/practice guidance (k=15) </w:t>
            </w:r>
          </w:p>
        </w:tc>
        <w:tc>
          <w:tcPr>
            <w:tcW w:w="2694" w:type="dxa"/>
            <w:tcBorders>
              <w:bottom w:val="single" w:sz="12" w:space="0" w:color="4472C4" w:themeColor="accent1"/>
            </w:tcBorders>
          </w:tcPr>
          <w:p w14:paraId="54A714B3"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28</w:t>
            </w:r>
            <w:r w:rsidRPr="00B51DFA">
              <w:t xml:space="preserve"> studies</w:t>
            </w:r>
          </w:p>
          <w:p w14:paraId="28D1EC5F" w14:textId="77777777" w:rsidR="005E3162" w:rsidRDefault="005E3162" w:rsidP="0049574E">
            <w:pPr>
              <w:pStyle w:val="GLTablebody"/>
              <w:framePr w:hSpace="0" w:wrap="auto" w:vAnchor="margin" w:hAnchor="text" w:yAlign="inline"/>
              <w:rPr>
                <w:shd w:val="clear" w:color="auto" w:fill="FFFFFF"/>
              </w:rPr>
            </w:pPr>
            <w:r w:rsidRPr="00B51DFA">
              <w:rPr>
                <w:shd w:val="clear" w:color="auto" w:fill="FFFFFF"/>
              </w:rPr>
              <w:t>N=</w:t>
            </w:r>
            <w:r>
              <w:rPr>
                <w:shd w:val="clear" w:color="auto" w:fill="FFFFFF"/>
              </w:rPr>
              <w:t xml:space="preserve">2629 </w:t>
            </w:r>
            <w:r w:rsidRPr="00B51DFA">
              <w:rPr>
                <w:shd w:val="clear" w:color="auto" w:fill="FFFFFF"/>
              </w:rPr>
              <w:t>autistic people</w:t>
            </w:r>
          </w:p>
          <w:p w14:paraId="1865CE15"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age and gender not reported</w:t>
            </w:r>
          </w:p>
        </w:tc>
      </w:tr>
      <w:tr w:rsidR="005E3162" w:rsidRPr="00B51DFA" w14:paraId="5BCED903" w14:textId="77777777" w:rsidTr="005E3162">
        <w:tc>
          <w:tcPr>
            <w:tcW w:w="1686" w:type="dxa"/>
            <w:tcBorders>
              <w:top w:val="single" w:sz="12" w:space="0" w:color="4472C4" w:themeColor="accent1"/>
              <w:left w:val="single" w:sz="12" w:space="0" w:color="4472C4" w:themeColor="accent1"/>
              <w:bottom w:val="single" w:sz="12" w:space="0" w:color="4472C4" w:themeColor="accent1"/>
            </w:tcBorders>
          </w:tcPr>
          <w:p w14:paraId="4F8B93C5" w14:textId="77777777" w:rsidR="005E3162" w:rsidRPr="00244300" w:rsidRDefault="005E3162" w:rsidP="0049574E">
            <w:pPr>
              <w:pStyle w:val="GLTablebody"/>
              <w:framePr w:hSpace="0" w:wrap="auto" w:vAnchor="margin" w:hAnchor="text" w:yAlign="inline"/>
              <w:rPr>
                <w:lang w:val="en-AU"/>
              </w:rPr>
            </w:pPr>
            <w:r w:rsidRPr="00244300">
              <w:br w:type="page"/>
              <w:t xml:space="preserve">Elliot et al., (2024)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Pr>
                  <w:noProof/>
                </w:rPr>
                <w:t>21</w:t>
              </w:r>
            </w:hyperlink>
            <w:r>
              <w:rPr>
                <w:noProof/>
              </w:rPr>
              <w:t>]</w:t>
            </w:r>
            <w:r>
              <w:fldChar w:fldCharType="end"/>
            </w:r>
          </w:p>
        </w:tc>
        <w:tc>
          <w:tcPr>
            <w:tcW w:w="1843" w:type="dxa"/>
            <w:tcBorders>
              <w:top w:val="single" w:sz="12" w:space="0" w:color="4472C4" w:themeColor="accent1"/>
              <w:bottom w:val="single" w:sz="12" w:space="0" w:color="4472C4" w:themeColor="accent1"/>
            </w:tcBorders>
          </w:tcPr>
          <w:p w14:paraId="38B0CBCD" w14:textId="77777777" w:rsidR="005E3162" w:rsidRPr="00244300" w:rsidRDefault="005E3162" w:rsidP="0049574E">
            <w:pPr>
              <w:pStyle w:val="GLTablebody"/>
              <w:framePr w:hSpace="0" w:wrap="auto" w:vAnchor="margin" w:hAnchor="text" w:yAlign="inline"/>
            </w:pPr>
            <w:r w:rsidRPr="00244300">
              <w:t>Healthcare (emergency departments)</w:t>
            </w:r>
          </w:p>
        </w:tc>
        <w:tc>
          <w:tcPr>
            <w:tcW w:w="1559" w:type="dxa"/>
            <w:tcBorders>
              <w:top w:val="single" w:sz="12" w:space="0" w:color="4472C4" w:themeColor="accent1"/>
              <w:bottom w:val="single" w:sz="12" w:space="0" w:color="4472C4" w:themeColor="accent1"/>
            </w:tcBorders>
          </w:tcPr>
          <w:p w14:paraId="71874C24" w14:textId="77777777" w:rsidR="005E3162" w:rsidRPr="00244300" w:rsidRDefault="005E3162" w:rsidP="0049574E">
            <w:pPr>
              <w:pStyle w:val="GLTablebody"/>
              <w:framePr w:hSpace="0" w:wrap="auto" w:vAnchor="margin" w:hAnchor="text" w:yAlign="inline"/>
            </w:pPr>
            <w:r w:rsidRPr="00244300">
              <w:t>SR</w:t>
            </w:r>
          </w:p>
          <w:p w14:paraId="6E80E4A8" w14:textId="77777777" w:rsidR="005E3162" w:rsidRPr="00244300" w:rsidRDefault="005E3162" w:rsidP="0049574E">
            <w:pPr>
              <w:pStyle w:val="GLTablebody"/>
              <w:framePr w:hSpace="0" w:wrap="auto" w:vAnchor="margin" w:hAnchor="text" w:yAlign="inline"/>
            </w:pPr>
            <w:r w:rsidRPr="00244300">
              <w:t>High quality (9/11)</w:t>
            </w:r>
          </w:p>
        </w:tc>
        <w:tc>
          <w:tcPr>
            <w:tcW w:w="2410" w:type="dxa"/>
            <w:tcBorders>
              <w:top w:val="single" w:sz="12" w:space="0" w:color="4472C4" w:themeColor="accent1"/>
              <w:bottom w:val="single" w:sz="12" w:space="0" w:color="4472C4" w:themeColor="accent1"/>
            </w:tcBorders>
          </w:tcPr>
          <w:p w14:paraId="61D0EA4E" w14:textId="77777777" w:rsidR="005E3162" w:rsidRPr="00244300" w:rsidRDefault="005E3162" w:rsidP="0049574E">
            <w:pPr>
              <w:pStyle w:val="GLTablebody"/>
              <w:framePr w:hSpace="0" w:wrap="auto" w:vAnchor="margin" w:hAnchor="text" w:yAlign="inline"/>
            </w:pPr>
            <w:r w:rsidRPr="00244300">
              <w:t>Autistic children’s experiences (reported by parents) of what alleviated environmental challenges</w:t>
            </w:r>
          </w:p>
        </w:tc>
        <w:tc>
          <w:tcPr>
            <w:tcW w:w="3827" w:type="dxa"/>
            <w:tcBorders>
              <w:top w:val="single" w:sz="12" w:space="0" w:color="4472C4" w:themeColor="accent1"/>
              <w:bottom w:val="single" w:sz="12" w:space="0" w:color="4472C4" w:themeColor="accent1"/>
            </w:tcBorders>
          </w:tcPr>
          <w:p w14:paraId="26B9941F" w14:textId="77777777" w:rsidR="005E3162" w:rsidRPr="00D31C2D" w:rsidRDefault="005E3162" w:rsidP="0049574E">
            <w:pPr>
              <w:pStyle w:val="GLTablebody"/>
              <w:framePr w:hSpace="0" w:wrap="auto" w:vAnchor="margin" w:hAnchor="text" w:yAlign="inline"/>
            </w:pPr>
            <w:r w:rsidRPr="00D31C2D">
              <w:t>Published:  inception – January 2023</w:t>
            </w:r>
          </w:p>
          <w:p w14:paraId="38741E50" w14:textId="77777777" w:rsidR="005E3162" w:rsidRPr="00D31C2D" w:rsidRDefault="005E3162" w:rsidP="0049574E">
            <w:pPr>
              <w:pStyle w:val="GLTablebody"/>
              <w:framePr w:hSpace="0" w:wrap="auto" w:vAnchor="margin" w:hAnchor="text" w:yAlign="inline"/>
            </w:pPr>
            <w:r w:rsidRPr="00D31C2D">
              <w:t xml:space="preserve">Population: parents of autistic children with ID </w:t>
            </w:r>
          </w:p>
          <w:p w14:paraId="59BBAD9D" w14:textId="77777777" w:rsidR="005E3162" w:rsidRPr="00D31C2D" w:rsidRDefault="005E3162" w:rsidP="0049574E">
            <w:pPr>
              <w:pStyle w:val="GLTablebody"/>
              <w:framePr w:hSpace="0" w:wrap="auto" w:vAnchor="margin" w:hAnchor="text" w:yAlign="inline"/>
            </w:pPr>
            <w:r w:rsidRPr="008E6B22">
              <w:rPr>
                <w:shd w:val="clear" w:color="auto" w:fill="FFFFFF"/>
              </w:rPr>
              <w:t>Q</w:t>
            </w:r>
            <w:r w:rsidRPr="008E6B22">
              <w:t>uantitative o</w:t>
            </w:r>
            <w:r w:rsidRPr="008E6B22">
              <w:rPr>
                <w:shd w:val="clear" w:color="auto" w:fill="FFFFFF"/>
              </w:rPr>
              <w:t xml:space="preserve">bservational </w:t>
            </w:r>
            <w:r w:rsidRPr="008E6B22">
              <w:t>studies (k=3), qualitative (k=3), and mixed methods (k=1)</w:t>
            </w:r>
            <w:r w:rsidRPr="00D31C2D">
              <w:t xml:space="preserve"> </w:t>
            </w:r>
          </w:p>
        </w:tc>
        <w:tc>
          <w:tcPr>
            <w:tcW w:w="2694" w:type="dxa"/>
            <w:tcBorders>
              <w:top w:val="single" w:sz="12" w:space="0" w:color="4472C4" w:themeColor="accent1"/>
              <w:bottom w:val="single" w:sz="12" w:space="0" w:color="4472C4" w:themeColor="accent1"/>
              <w:right w:val="single" w:sz="12" w:space="0" w:color="4472C4" w:themeColor="accent1"/>
            </w:tcBorders>
          </w:tcPr>
          <w:p w14:paraId="100055FA"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7</w:t>
            </w:r>
            <w:r w:rsidRPr="00B51DFA">
              <w:t xml:space="preserve"> studies</w:t>
            </w:r>
          </w:p>
          <w:p w14:paraId="77EF078C" w14:textId="77777777" w:rsidR="005E3162" w:rsidRDefault="005E3162" w:rsidP="0049574E">
            <w:pPr>
              <w:pStyle w:val="GLTablebody"/>
              <w:framePr w:hSpace="0" w:wrap="auto" w:vAnchor="margin" w:hAnchor="text" w:yAlign="inline"/>
              <w:rPr>
                <w:shd w:val="clear" w:color="auto" w:fill="FFFFFF"/>
              </w:rPr>
            </w:pPr>
            <w:r w:rsidRPr="00B51DFA">
              <w:rPr>
                <w:shd w:val="clear" w:color="auto" w:fill="FFFFFF"/>
              </w:rPr>
              <w:t>N=</w:t>
            </w:r>
            <w:r>
              <w:rPr>
                <w:shd w:val="clear" w:color="auto" w:fill="FFFFFF"/>
              </w:rPr>
              <w:t>523 parents</w:t>
            </w:r>
          </w:p>
          <w:p w14:paraId="28017AC0"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age and gender not reported</w:t>
            </w:r>
          </w:p>
        </w:tc>
      </w:tr>
    </w:tbl>
    <w:p w14:paraId="440D19D6" w14:textId="2502FC48" w:rsidR="00094007" w:rsidRPr="00622A24" w:rsidRDefault="00094007" w:rsidP="00094007">
      <w:pPr>
        <w:pStyle w:val="GLFootnotetext"/>
        <w:rPr>
          <w:rFonts w:cstheme="majorHAnsi"/>
          <w:lang w:val="en-AU"/>
        </w:rPr>
      </w:pPr>
      <w:r w:rsidRPr="00622A24">
        <w:rPr>
          <w:rFonts w:cstheme="majorHAnsi"/>
          <w:b/>
          <w:bCs/>
          <w:lang w:val="en-AU"/>
        </w:rPr>
        <w:t xml:space="preserve">Note: </w:t>
      </w:r>
      <w:r w:rsidR="00861820">
        <w:rPr>
          <w:rFonts w:cstheme="majorHAnsi"/>
          <w:lang w:val="en-AU"/>
        </w:rPr>
        <w:t xml:space="preserve"> Quality</w:t>
      </w:r>
      <w:r w:rsidRPr="00622A24">
        <w:rPr>
          <w:rFonts w:cstheme="majorHAnsi"/>
        </w:rPr>
        <w:t xml:space="preserve"> rating assigned using </w:t>
      </w:r>
      <w:r w:rsidRPr="00622A24">
        <w:rPr>
          <w:rFonts w:cstheme="majorHAnsi"/>
          <w:lang w:val="en-AU"/>
        </w:rPr>
        <w:t xml:space="preserve">JBI </w:t>
      </w:r>
      <w:r w:rsidRPr="00622A24">
        <w:rPr>
          <w:rFonts w:cstheme="majorHAnsi"/>
        </w:rPr>
        <w:t xml:space="preserve">checklist </w:t>
      </w:r>
      <w:r w:rsidR="006F1A08">
        <w:rPr>
          <w:rFonts w:cstheme="majorHAnsi"/>
        </w:rPr>
        <w:fldChar w:fldCharType="begin"/>
      </w:r>
      <w:r w:rsidR="00BF688C">
        <w:rPr>
          <w:rFonts w:cstheme="majorHAnsi"/>
        </w:rPr>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Pr>
          <w:rFonts w:cstheme="majorHAnsi"/>
        </w:rPr>
        <w:fldChar w:fldCharType="separate"/>
      </w:r>
      <w:r w:rsidR="00BF688C">
        <w:rPr>
          <w:rFonts w:cstheme="majorHAnsi"/>
          <w:noProof/>
        </w:rPr>
        <w:t>[</w:t>
      </w:r>
      <w:hyperlink w:anchor="_ENREF_57" w:tooltip="Aromataris, 2015 #283" w:history="1">
        <w:r w:rsidR="00BF688C">
          <w:rPr>
            <w:rFonts w:cstheme="majorHAnsi"/>
            <w:noProof/>
          </w:rPr>
          <w:t>57</w:t>
        </w:r>
      </w:hyperlink>
      <w:r w:rsidR="00BF688C">
        <w:rPr>
          <w:rFonts w:cstheme="majorHAnsi"/>
          <w:noProof/>
        </w:rPr>
        <w:t>]</w:t>
      </w:r>
      <w:r w:rsidR="006F1A08">
        <w:rPr>
          <w:rFonts w:cstheme="majorHAnsi"/>
        </w:rPr>
        <w:fldChar w:fldCharType="end"/>
      </w:r>
      <w:r w:rsidRPr="00622A24">
        <w:rPr>
          <w:rFonts w:cstheme="majorHAnsi"/>
          <w:lang w:val="en-AU"/>
        </w:rPr>
        <w:t xml:space="preserve"> (see </w:t>
      </w:r>
      <w:hyperlink w:anchor="A1_5" w:history="1">
        <w:r w:rsidRPr="00622A24">
          <w:rPr>
            <w:rStyle w:val="Hyperlink"/>
            <w:rFonts w:cstheme="majorHAnsi"/>
            <w:b/>
            <w:bCs/>
            <w:lang w:val="en-AU"/>
          </w:rPr>
          <w:t>Appendix 1.5</w:t>
        </w:r>
      </w:hyperlink>
      <w:r w:rsidRPr="00622A24">
        <w:rPr>
          <w:rFonts w:cstheme="majorHAnsi"/>
          <w:lang w:val="en-AU"/>
        </w:rPr>
        <w:t xml:space="preserve">)  </w:t>
      </w:r>
    </w:p>
    <w:p w14:paraId="45A50095" w14:textId="6B9140D4" w:rsidR="00094007" w:rsidRPr="00622A24" w:rsidRDefault="00094007" w:rsidP="00094007">
      <w:pPr>
        <w:pStyle w:val="GLFootnotetext"/>
        <w:rPr>
          <w:rFonts w:cstheme="majorHAnsi"/>
        </w:rPr>
      </w:pPr>
      <w:r w:rsidRPr="00622A24">
        <w:rPr>
          <w:rFonts w:cstheme="majorHAnsi"/>
          <w:b/>
          <w:bCs/>
        </w:rPr>
        <w:t>Key</w:t>
      </w:r>
      <w:r w:rsidRPr="00622A24">
        <w:rPr>
          <w:rFonts w:cstheme="majorHAnsi"/>
        </w:rPr>
        <w:t>:</w:t>
      </w:r>
      <w:r w:rsidRPr="00622A24">
        <w:rPr>
          <w:rFonts w:cstheme="majorHAnsi"/>
          <w:lang w:val="en-AU"/>
        </w:rPr>
        <w:t xml:space="preserve">; ID=intellectual disability; </w:t>
      </w:r>
      <w:r w:rsidR="004068FF" w:rsidRPr="00622A24">
        <w:rPr>
          <w:rFonts w:cstheme="majorHAnsi"/>
          <w:lang w:val="en-AU"/>
        </w:rPr>
        <w:t>k=number of studies, n=number of participants</w:t>
      </w:r>
      <w:r w:rsidRPr="00622A24">
        <w:rPr>
          <w:rFonts w:cstheme="majorHAnsi"/>
        </w:rPr>
        <w:t xml:space="preserve">; SR=systematic review. See </w:t>
      </w:r>
      <w:r w:rsidRPr="00622A24">
        <w:rPr>
          <w:rFonts w:cstheme="majorHAnsi"/>
          <w:b/>
          <w:bCs/>
          <w:lang w:val="en-AU"/>
        </w:rPr>
        <w:t xml:space="preserve">Appendix 3, </w:t>
      </w:r>
      <w:hyperlink w:anchor="TableA3_1" w:history="1">
        <w:r w:rsidRPr="00622A24">
          <w:rPr>
            <w:rStyle w:val="Hyperlink"/>
            <w:rFonts w:cstheme="majorHAnsi"/>
            <w:b/>
            <w:bCs/>
            <w:lang w:val="en-AU"/>
          </w:rPr>
          <w:t>Table A3.1,</w:t>
        </w:r>
      </w:hyperlink>
      <w:r w:rsidRPr="00622A24">
        <w:rPr>
          <w:rFonts w:cstheme="majorHAnsi"/>
          <w:lang w:val="en-AU"/>
        </w:rPr>
        <w:t xml:space="preserve"> f</w:t>
      </w:r>
      <w:r w:rsidRPr="00622A24">
        <w:rPr>
          <w:rFonts w:cstheme="majorHAnsi"/>
        </w:rPr>
        <w:t>or Evidence Tables</w:t>
      </w:r>
    </w:p>
    <w:p w14:paraId="3873575F" w14:textId="77777777" w:rsidR="00094007" w:rsidRPr="003076F2" w:rsidRDefault="00094007" w:rsidP="00AE5291">
      <w:pPr>
        <w:pStyle w:val="GLFootnotetext"/>
        <w:rPr>
          <w:i/>
          <w:iCs/>
          <w:lang w:val="en-AU"/>
        </w:rPr>
      </w:pPr>
    </w:p>
    <w:p w14:paraId="0CB1BF15" w14:textId="77777777" w:rsidR="00C078DC" w:rsidRPr="003076F2" w:rsidRDefault="00C078DC" w:rsidP="00757BD7">
      <w:pPr>
        <w:pStyle w:val="GLBodytext"/>
        <w:sectPr w:rsidR="00C078DC" w:rsidRPr="003076F2" w:rsidSect="00146300">
          <w:endnotePr>
            <w:numFmt w:val="decimal"/>
          </w:endnotePr>
          <w:pgSz w:w="16820" w:h="11900" w:orient="landscape" w:code="9"/>
          <w:pgMar w:top="1418" w:right="1418" w:bottom="1418" w:left="1418" w:header="567" w:footer="425" w:gutter="284"/>
          <w:cols w:space="720"/>
          <w:docGrid w:linePitch="326"/>
        </w:sectPr>
      </w:pPr>
    </w:p>
    <w:p w14:paraId="4F23513B" w14:textId="1016B419" w:rsidR="00943EF4" w:rsidRPr="006F5404" w:rsidRDefault="006F5404" w:rsidP="006F5404">
      <w:pPr>
        <w:pStyle w:val="GLBodytext"/>
      </w:pPr>
      <w:bookmarkStart w:id="598" w:name="_Toc131381726"/>
      <w:bookmarkStart w:id="599" w:name="_Toc131383496"/>
      <w:r w:rsidRPr="006F5404">
        <w:t xml:space="preserve">Detailed data extraction is presented in the evidence tables </w:t>
      </w:r>
      <w:r w:rsidR="00943EF4" w:rsidRPr="006F5404">
        <w:t>(</w:t>
      </w:r>
      <w:hyperlink w:anchor="App3" w:history="1">
        <w:r w:rsidR="00943EF4" w:rsidRPr="006F5404">
          <w:rPr>
            <w:rStyle w:val="Hyperlink"/>
            <w:rFonts w:cstheme="minorHAnsi"/>
            <w:color w:val="auto"/>
            <w:u w:val="none"/>
          </w:rPr>
          <w:t>Appendix 3</w:t>
        </w:r>
      </w:hyperlink>
      <w:r w:rsidR="00C411BE" w:rsidRPr="006F5404">
        <w:rPr>
          <w:rStyle w:val="Hyperlink"/>
          <w:rFonts w:cstheme="minorHAnsi"/>
          <w:color w:val="auto"/>
          <w:u w:val="none"/>
        </w:rPr>
        <w:t xml:space="preserve">, </w:t>
      </w:r>
      <w:hyperlink w:anchor="TableA3_1" w:history="1">
        <w:r w:rsidR="00C411BE" w:rsidRPr="006F5404">
          <w:rPr>
            <w:rStyle w:val="Hyperlink"/>
            <w:rFonts w:cstheme="minorHAnsi"/>
            <w:color w:val="auto"/>
            <w:u w:val="none"/>
          </w:rPr>
          <w:t>Table A3.1,</w:t>
        </w:r>
      </w:hyperlink>
      <w:r w:rsidR="00943EF4" w:rsidRPr="006F5404">
        <w:t xml:space="preserve">). </w:t>
      </w:r>
      <w:r w:rsidRPr="006F5404">
        <w:t>The studies are organi</w:t>
      </w:r>
      <w:r w:rsidR="00F778E8">
        <w:t>s</w:t>
      </w:r>
      <w:r w:rsidRPr="006F5404">
        <w:t>ed chronologically by publication year (oldest first), and alphabetically by the first author's name within the same year (</w:t>
      </w:r>
      <w:hyperlink w:anchor="Table2_2" w:history="1">
        <w:r w:rsidR="00943EF4" w:rsidRPr="006F5404">
          <w:rPr>
            <w:rStyle w:val="Hyperlink"/>
            <w:rFonts w:cstheme="minorHAnsi"/>
            <w:color w:val="auto"/>
            <w:u w:val="none"/>
          </w:rPr>
          <w:t>Table 2.2</w:t>
        </w:r>
      </w:hyperlink>
      <w:r w:rsidRPr="006F5404">
        <w:t>).</w:t>
      </w:r>
    </w:p>
    <w:p w14:paraId="69CF17FA" w14:textId="77777777" w:rsidR="00557DE8" w:rsidRPr="003076F2" w:rsidRDefault="00557DE8" w:rsidP="00B860BF">
      <w:pPr>
        <w:pStyle w:val="GLHeading3"/>
      </w:pPr>
      <w:bookmarkStart w:id="600" w:name="_Toc197347143"/>
      <w:r w:rsidRPr="009E1175">
        <w:t>Scope</w:t>
      </w:r>
      <w:bookmarkEnd w:id="598"/>
      <w:bookmarkEnd w:id="599"/>
      <w:bookmarkEnd w:id="600"/>
      <w:r w:rsidRPr="003076F2">
        <w:t xml:space="preserve"> </w:t>
      </w:r>
    </w:p>
    <w:p w14:paraId="4DAEF9B2" w14:textId="0627D5B8" w:rsidR="001B2DCE" w:rsidRPr="003B1ECD" w:rsidRDefault="001B2DCE" w:rsidP="001B2DCE">
      <w:pPr>
        <w:pStyle w:val="GLBodytext"/>
      </w:pPr>
      <w:r w:rsidRPr="003B1ECD">
        <w:t>The 10 studies addressed diverse settings</w:t>
      </w:r>
      <w:r w:rsidR="00832133">
        <w:t>:</w:t>
      </w:r>
    </w:p>
    <w:p w14:paraId="4CADFAE7" w14:textId="77777777" w:rsidR="001B2DCE" w:rsidRPr="0066564D" w:rsidRDefault="001B2DCE" w:rsidP="0049574E">
      <w:pPr>
        <w:pStyle w:val="GLbulletlist"/>
      </w:pPr>
      <w:r w:rsidRPr="0066564D">
        <w:t>Residential care: 1 review [17]</w:t>
      </w:r>
    </w:p>
    <w:p w14:paraId="497F5692" w14:textId="77777777" w:rsidR="001B2DCE" w:rsidRPr="0066564D" w:rsidRDefault="001B2DCE" w:rsidP="0049574E">
      <w:pPr>
        <w:pStyle w:val="GLbulletlist"/>
      </w:pPr>
      <w:r w:rsidRPr="0066564D">
        <w:t>Workplaces: 1 review [18]</w:t>
      </w:r>
    </w:p>
    <w:p w14:paraId="3528F309" w14:textId="77777777" w:rsidR="001B2DCE" w:rsidRPr="0066564D" w:rsidRDefault="001B2DCE" w:rsidP="0049574E">
      <w:pPr>
        <w:pStyle w:val="GLbulletlist"/>
      </w:pPr>
      <w:r w:rsidRPr="0066564D">
        <w:t>Learning activities/schools: 1 review [19]</w:t>
      </w:r>
    </w:p>
    <w:p w14:paraId="7F006B7E" w14:textId="77777777" w:rsidR="001B2DCE" w:rsidRPr="0066564D" w:rsidRDefault="001B2DCE" w:rsidP="0049574E">
      <w:pPr>
        <w:pStyle w:val="GLbulletlist"/>
      </w:pPr>
      <w:r w:rsidRPr="0066564D">
        <w:t>Healthcare settings: 3 reviews, including 2 focused on emergency departments [20–22]</w:t>
      </w:r>
    </w:p>
    <w:p w14:paraId="4E28CF10" w14:textId="77777777" w:rsidR="001B2DCE" w:rsidRPr="0066564D" w:rsidRDefault="001B2DCE" w:rsidP="0049574E">
      <w:pPr>
        <w:pStyle w:val="GLbulletlist"/>
      </w:pPr>
      <w:r w:rsidRPr="0066564D">
        <w:t>Mixed settings: 4 reviews [23–26]</w:t>
      </w:r>
    </w:p>
    <w:p w14:paraId="0E9C7042" w14:textId="77777777" w:rsidR="001B2DCE" w:rsidRDefault="001B2DCE" w:rsidP="001B2DCE">
      <w:pPr>
        <w:pStyle w:val="GLBodytext"/>
      </w:pPr>
      <w:r w:rsidRPr="003B1ECD">
        <w:t>Across these reviews, 254 primary studies were appraised, with the number of studies per review ranging from 7 to 42. After removing 30 overlapping studies, a total of 234 unique primary studies were included. Overlap was most notable in reviews covering mixed settings, reflecting differences in scope, criteria, and population characteristics.</w:t>
      </w:r>
    </w:p>
    <w:p w14:paraId="0D290214" w14:textId="77777777" w:rsidR="00284040" w:rsidRPr="003076F2" w:rsidRDefault="00284040" w:rsidP="00B860BF">
      <w:pPr>
        <w:pStyle w:val="GLHeading3"/>
      </w:pPr>
      <w:bookmarkStart w:id="601" w:name="_Toc197347144"/>
      <w:r w:rsidRPr="00B41194">
        <w:t>Study quality</w:t>
      </w:r>
      <w:bookmarkEnd w:id="601"/>
    </w:p>
    <w:p w14:paraId="1BE223BF" w14:textId="77777777" w:rsidR="00832133" w:rsidRPr="003B1ECD" w:rsidRDefault="00832133" w:rsidP="00832133">
      <w:pPr>
        <w:pStyle w:val="GLBodytext"/>
      </w:pPr>
      <w:r w:rsidRPr="003B1ECD">
        <w:t>Based on the JBI checklist:</w:t>
      </w:r>
    </w:p>
    <w:p w14:paraId="4D8225F6" w14:textId="55122B3A" w:rsidR="00832133" w:rsidRPr="003B1ECD" w:rsidRDefault="00832133" w:rsidP="0049574E">
      <w:pPr>
        <w:pStyle w:val="GLbulletlist"/>
      </w:pPr>
      <w:r w:rsidRPr="00832133">
        <w:rPr>
          <w:b/>
          <w:bCs/>
        </w:rPr>
        <w:t xml:space="preserve">Medium </w:t>
      </w:r>
      <w:r w:rsidR="009E5968">
        <w:rPr>
          <w:b/>
          <w:bCs/>
        </w:rPr>
        <w:t>q</w:t>
      </w:r>
      <w:r w:rsidRPr="00832133">
        <w:rPr>
          <w:b/>
          <w:bCs/>
        </w:rPr>
        <w:t>uality</w:t>
      </w:r>
      <w:r w:rsidRPr="003B1ECD">
        <w:t xml:space="preserve"> (Score 6–8): 7 studies</w:t>
      </w:r>
    </w:p>
    <w:p w14:paraId="14F72476" w14:textId="6DCF6955" w:rsidR="00832133" w:rsidRPr="003B1ECD" w:rsidRDefault="00832133" w:rsidP="0049574E">
      <w:pPr>
        <w:pStyle w:val="GLbulletlist"/>
      </w:pPr>
      <w:r w:rsidRPr="00832133">
        <w:rPr>
          <w:b/>
          <w:bCs/>
        </w:rPr>
        <w:t xml:space="preserve">High </w:t>
      </w:r>
      <w:r w:rsidR="009E5968">
        <w:rPr>
          <w:b/>
          <w:bCs/>
        </w:rPr>
        <w:t>q</w:t>
      </w:r>
      <w:r w:rsidRPr="00832133">
        <w:rPr>
          <w:b/>
          <w:bCs/>
        </w:rPr>
        <w:t>uality</w:t>
      </w:r>
      <w:r w:rsidRPr="003B1ECD">
        <w:t xml:space="preserve"> (Score 9–11): 3 studies</w:t>
      </w:r>
    </w:p>
    <w:p w14:paraId="216DC01B" w14:textId="7F523773" w:rsidR="00255FAD" w:rsidRPr="00B12C9E" w:rsidRDefault="00832133" w:rsidP="00832133">
      <w:pPr>
        <w:pStyle w:val="GLBodytext"/>
      </w:pPr>
      <w:r w:rsidRPr="003B1ECD">
        <w:t xml:space="preserve">No studies scored below </w:t>
      </w:r>
      <w:r w:rsidR="006B0F69">
        <w:t>six</w:t>
      </w:r>
      <w:r w:rsidRPr="003B1ECD">
        <w:t xml:space="preserve">. The reviews included diverse methodologies, such as quantitative observational studies (e.g., surveys), qualitative studies, mixed methods studies, and guidelines. Experimental designs were rare, except for one review focused on physical modifications in learning environments, which predominantly employed single-case experimental designs </w:t>
      </w:r>
      <w:r w:rsidR="006F1A08">
        <w:fldChar w:fldCharType="begin"/>
      </w:r>
      <w:r w:rsidR="001B791C">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fldChar w:fldCharType="separate"/>
      </w:r>
      <w:r w:rsidR="001B791C">
        <w:rPr>
          <w:noProof/>
        </w:rPr>
        <w:t>[</w:t>
      </w:r>
      <w:hyperlink w:anchor="_ENREF_19" w:tooltip="Dargue, 2022 #27" w:history="1">
        <w:r w:rsidR="00BF688C">
          <w:rPr>
            <w:noProof/>
          </w:rPr>
          <w:t>19</w:t>
        </w:r>
      </w:hyperlink>
      <w:r w:rsidR="001B791C">
        <w:rPr>
          <w:noProof/>
        </w:rPr>
        <w:t>]</w:t>
      </w:r>
      <w:r w:rsidR="006F1A08">
        <w:fldChar w:fldCharType="end"/>
      </w:r>
      <w:r w:rsidR="000E268E" w:rsidRPr="00B12C9E">
        <w:t>.</w:t>
      </w:r>
      <w:r w:rsidR="00A93478" w:rsidRPr="00B12C9E">
        <w:t xml:space="preserve"> </w:t>
      </w:r>
    </w:p>
    <w:p w14:paraId="3D85FCC1" w14:textId="77777777" w:rsidR="00077C71" w:rsidRPr="003076F2" w:rsidRDefault="00077C71" w:rsidP="00B860BF">
      <w:pPr>
        <w:pStyle w:val="GLHeading3"/>
      </w:pPr>
      <w:bookmarkStart w:id="602" w:name="_Toc197347145"/>
      <w:r w:rsidRPr="00B12C9E">
        <w:t>Search strategy</w:t>
      </w:r>
      <w:bookmarkEnd w:id="602"/>
    </w:p>
    <w:p w14:paraId="196797FF" w14:textId="3DFDECE3" w:rsidR="00077C71" w:rsidRPr="003B5CC9" w:rsidRDefault="003B5CC9" w:rsidP="003B5CC9">
      <w:pPr>
        <w:pStyle w:val="GLBodytext"/>
      </w:pPr>
      <w:r w:rsidRPr="003B5CC9">
        <w:t xml:space="preserve">Eight reviews limited their search to English-language articles, while two imposed no language restrictions </w:t>
      </w:r>
      <w:r w:rsidR="006F1A08" w:rsidRPr="003B5CC9">
        <w:fldChar w:fldCharType="begin">
          <w:fldData xml:space="preserve">PEVuZE5vdGU+PENpdGU+PEF1dGhvcj5Sb29zPC9BdXRob3I+PFllYXI+MjAyMjwvWWVhcj48UmVj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</w:fldData>
        </w:fldChar>
      </w:r>
      <w:r w:rsidR="001B791C" w:rsidRPr="003B5CC9">
        <w:instrText xml:space="preserve"> ADDIN EN.CITE </w:instrText>
      </w:r>
      <w:r w:rsidR="001B791C" w:rsidRPr="003B5CC9">
        <w:fldChar w:fldCharType="begin">
          <w:fldData xml:space="preserve">PEVuZE5vdGU+PENpdGU+PEF1dGhvcj5Sb29zPC9BdXRob3I+PFllYXI+MjAyMjwvWWVhcj48UmVj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</w:fldData>
        </w:fldChar>
      </w:r>
      <w:r w:rsidR="001B791C" w:rsidRPr="003B5CC9">
        <w:instrText xml:space="preserve"> ADDIN EN.CITE.DATA </w:instrText>
      </w:r>
      <w:r w:rsidR="001B791C" w:rsidRPr="003B5CC9">
        <w:fldChar w:fldCharType="end"/>
      </w:r>
      <w:r w:rsidR="006F1A08" w:rsidRPr="003B5CC9">
        <w:fldChar w:fldCharType="separate"/>
      </w:r>
      <w:r w:rsidR="001B791C" w:rsidRPr="003B5CC9">
        <w:t>[</w:t>
      </w:r>
      <w:hyperlink w:anchor="_ENREF_24" w:tooltip="Roos, 2022 #82" w:history="1">
        <w:r w:rsidR="00BF688C" w:rsidRPr="003B5CC9">
          <w:t>24</w:t>
        </w:r>
      </w:hyperlink>
      <w:r w:rsidR="001B791C" w:rsidRPr="003B5CC9">
        <w:t xml:space="preserve">, </w:t>
      </w:r>
      <w:hyperlink w:anchor="_ENREF_25" w:tooltip="Tola, 2021 #26" w:history="1">
        <w:r w:rsidR="00BF688C" w:rsidRPr="003B5CC9">
          <w:t>25</w:t>
        </w:r>
      </w:hyperlink>
      <w:r w:rsidR="001B791C" w:rsidRPr="003B5CC9">
        <w:t>]</w:t>
      </w:r>
      <w:r w:rsidR="006F1A08" w:rsidRPr="003B5CC9">
        <w:fldChar w:fldCharType="end"/>
      </w:r>
      <w:r w:rsidRPr="003B5CC9">
        <w:t>.</w:t>
      </w:r>
    </w:p>
    <w:p w14:paraId="5C865432" w14:textId="448FC05A" w:rsidR="008053F5" w:rsidRPr="003076F2" w:rsidRDefault="008053F5" w:rsidP="004B0B5C">
      <w:pPr>
        <w:pStyle w:val="GLHeading3"/>
      </w:pPr>
      <w:bookmarkStart w:id="603" w:name="_Toc197347146"/>
      <w:r w:rsidRPr="009C2152">
        <w:t>Study characteristics</w:t>
      </w:r>
      <w:bookmarkEnd w:id="603"/>
      <w:r w:rsidR="008C0E69" w:rsidRPr="009C2152">
        <w:t xml:space="preserve"> </w:t>
      </w:r>
    </w:p>
    <w:p w14:paraId="757432E8" w14:textId="77777777" w:rsidR="003B5CC9" w:rsidRPr="003B1ECD" w:rsidRDefault="003B5CC9" w:rsidP="003B5CC9">
      <w:pPr>
        <w:pStyle w:val="GLHeading4"/>
      </w:pPr>
      <w:r w:rsidRPr="003B1ECD">
        <w:t>Population Scope:</w:t>
      </w:r>
    </w:p>
    <w:p w14:paraId="05D1E0C7" w14:textId="49097D61" w:rsidR="003B5CC9" w:rsidRPr="003B1ECD" w:rsidRDefault="003B5CC9" w:rsidP="00A77756">
      <w:pPr>
        <w:pStyle w:val="GLBodytext"/>
      </w:pPr>
      <w:r w:rsidRPr="003B1ECD">
        <w:t xml:space="preserve">Six reviews included autistic people of any age </w:t>
      </w:r>
      <w:r>
        <w:fldChar w:fldCharType="begin">
          <w:fldData xml:space="preserve">PEVuZE5vdGU+PENpdGU+PEF1dGhvcj5CbGFjazwvQXV0aG9yPjxZZWFyPjIwMjI8L1llYXI+PFJl
Y051bT4xODU8L1JlY051bT48RGlzcGxheVRleHQ+WzE5LCAyMi0yNl08L0Rpc3BsYXlUZXh0Pjxy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dGU+PENpdGU+PEF1dGhvcj5EYXJndWU8L0F1dGhvcj48WWVhcj4yMDIyPC9ZZWFyPjxSZWNOdW0+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Y2FsPjxwYWdlcz4xNDMtMTU5PC9wYWdlcz48dm9sdW1lPjk8L3ZvbHVtZT48bnVtYmVyPjI8L251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</w:fldData>
        </w:fldChar>
      </w:r>
      <w:r>
        <w:instrText xml:space="preserve"> ADDIN EN.CITE </w:instrText>
      </w:r>
      <w:r>
        <w:fldChar w:fldCharType="begin">
          <w:fldData xml:space="preserve">PEVuZE5vdGU+PENpdGU+PEF1dGhvcj5CbGFjazwvQXV0aG9yPjxZZWFyPjIwMjI8L1llYXI+PFJl
Y051bT4xODU8L1JlY051bT48RGlzcGxheVRleHQ+WzE5LCAyMi0yNl08L0Rpc3BsYXlUZXh0Pjxy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dGU+PENpdGU+PEF1dGhvcj5EYXJndWU8L0F1dGhvcj48WWVhcj4yMDIyPC9ZZWFyPjxSZWNOdW0+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Y2FsPjxwYWdlcz4xNDMtMTU5PC9wYWdlcz48dm9sdW1lPjk8L3ZvbHVtZT48bnVtYmVyPjI8L251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</w:fldData>
        </w:fldChar>
      </w:r>
      <w:r>
        <w:instrText xml:space="preserve"> ADDIN EN.CITE.DATA </w:instrText>
      </w:r>
      <w:r>
        <w:fldChar w:fldCharType="end"/>
      </w:r>
      <w:r>
        <w:fldChar w:fldCharType="separate"/>
      </w:r>
      <w:r>
        <w:rPr>
          <w:noProof/>
        </w:rPr>
        <w:t>[</w:t>
      </w:r>
      <w:hyperlink w:anchor="_ENREF_19" w:tooltip="Dargue, 2022 #27" w:history="1">
        <w:r w:rsidR="00BF688C">
          <w:rPr>
            <w:noProof/>
          </w:rPr>
          <w:t>19</w:t>
        </w:r>
      </w:hyperlink>
      <w:r>
        <w:rPr>
          <w:noProof/>
        </w:rPr>
        <w:t xml:space="preserve">, </w:t>
      </w:r>
      <w:hyperlink w:anchor="_ENREF_22" w:tooltip="Sadatsafavi, 2023 #287" w:history="1">
        <w:r w:rsidR="00BF688C">
          <w:rPr>
            <w:noProof/>
          </w:rPr>
          <w:t>22-26</w:t>
        </w:r>
      </w:hyperlink>
      <w:r>
        <w:rPr>
          <w:noProof/>
        </w:rPr>
        <w:t>]</w:t>
      </w:r>
      <w:r>
        <w:fldChar w:fldCharType="end"/>
      </w:r>
      <w:r>
        <w:t>.</w:t>
      </w:r>
    </w:p>
    <w:p w14:paraId="5FA8D462" w14:textId="3162C5C1" w:rsidR="003B5CC9" w:rsidRPr="003B1ECD" w:rsidRDefault="003B5CC9" w:rsidP="00A77756">
      <w:pPr>
        <w:pStyle w:val="GLBodytext"/>
      </w:pPr>
      <w:r w:rsidRPr="003B1ECD">
        <w:t xml:space="preserve">Three focused on adults only </w:t>
      </w:r>
      <w:r>
        <w:fldChar w:fldCharType="begin">
          <w:fldData xml:space="preserve">PEVuZE5vdGU+PENpdGU+PEF1dGhvcj5DYWxsZWphPC9BdXRob3I+PFllYXI+MjAyMDwvWWVhcj48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PEVuZE5vdGU+PENpdGU+PEF1dGhvcj5DYWxsZWphPC9BdXRob3I+PFllYXI+MjAyMDwvWWVhcj48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w:t>
      </w:r>
      <w:hyperlink w:anchor="_ENREF_17" w:tooltip="Nguyen, 2023 #285" w:history="1">
        <w:r w:rsidR="00BF688C">
          <w:rPr>
            <w:noProof/>
          </w:rPr>
          <w:t>17</w:t>
        </w:r>
      </w:hyperlink>
      <w:r>
        <w:rPr>
          <w:noProof/>
        </w:rPr>
        <w:t xml:space="preserve">, </w:t>
      </w:r>
      <w:hyperlink w:anchor="_ENREF_18" w:tooltip="Weber, 2022 #286" w:history="1">
        <w:r w:rsidR="00BF688C">
          <w:rPr>
            <w:noProof/>
          </w:rPr>
          <w:t>18</w:t>
        </w:r>
      </w:hyperlink>
      <w:r>
        <w:rPr>
          <w:noProof/>
        </w:rPr>
        <w:t xml:space="preserve">, </w:t>
      </w:r>
      <w:hyperlink w:anchor="_ENREF_20" w:tooltip="Calleja, 2020 #179" w:history="1">
        <w:r w:rsidR="00BF688C">
          <w:rPr>
            <w:noProof/>
          </w:rPr>
          <w:t>20</w:t>
        </w:r>
      </w:hyperlink>
      <w:r>
        <w:rPr>
          <w:noProof/>
        </w:rPr>
        <w:t>]</w:t>
      </w:r>
      <w:r>
        <w:fldChar w:fldCharType="end"/>
      </w:r>
      <w:r>
        <w:t xml:space="preserve">, </w:t>
      </w:r>
      <w:r w:rsidRPr="003B1ECD">
        <w:t xml:space="preserve">with one also incorporating input from parents and staff </w:t>
      </w:r>
      <w:r>
        <w:fldChar w:fldCharType="begin"/>
      </w:r>
      <w:r>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fldChar w:fldCharType="separate"/>
      </w:r>
      <w:r>
        <w:rPr>
          <w:noProof/>
        </w:rPr>
        <w:t>[</w:t>
      </w:r>
      <w:hyperlink w:anchor="_ENREF_20" w:tooltip="Calleja, 2020 #179" w:history="1">
        <w:r w:rsidR="00BF688C">
          <w:rPr>
            <w:noProof/>
          </w:rPr>
          <w:t>20</w:t>
        </w:r>
      </w:hyperlink>
      <w:r>
        <w:rPr>
          <w:noProof/>
        </w:rPr>
        <w:t>]</w:t>
      </w:r>
      <w:r>
        <w:fldChar w:fldCharType="end"/>
      </w:r>
      <w:r w:rsidRPr="003076F2">
        <w:t>.</w:t>
      </w:r>
    </w:p>
    <w:p w14:paraId="6AE8A63D" w14:textId="187D23BE" w:rsidR="003B5CC9" w:rsidRPr="003B1ECD" w:rsidRDefault="003B5CC9" w:rsidP="00A77756">
      <w:pPr>
        <w:pStyle w:val="GLBodytext"/>
      </w:pPr>
      <w:r w:rsidRPr="003B1ECD">
        <w:t xml:space="preserve">One review in emergency departments exclusively studied parents of autistic children with intellectual disabilities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sidR="00BF688C">
          <w:rPr>
            <w:noProof/>
          </w:rPr>
          <w:t>21</w:t>
        </w:r>
      </w:hyperlink>
      <w:r>
        <w:rPr>
          <w:noProof/>
        </w:rPr>
        <w:t>]</w:t>
      </w:r>
      <w:r>
        <w:fldChar w:fldCharType="end"/>
      </w:r>
      <w:r>
        <w:t>.</w:t>
      </w:r>
    </w:p>
    <w:p w14:paraId="4831F17B" w14:textId="14FA130B" w:rsidR="003B5CC9" w:rsidRPr="003B1ECD" w:rsidRDefault="003B5CC9" w:rsidP="00A77756">
      <w:pPr>
        <w:pStyle w:val="GLBodytext"/>
      </w:pPr>
      <w:r w:rsidRPr="003B1ECD">
        <w:t>Two reviews included non-autistic participants, though data for autistic people were analy</w:t>
      </w:r>
      <w:r>
        <w:t>s</w:t>
      </w:r>
      <w:r w:rsidRPr="003B1ECD">
        <w:t>ed separately. One study included neurodivergent employees, with 18 of 20 studies focusing solely on autistic individuals</w:t>
      </w:r>
      <w:r>
        <w:t xml:space="preserve"> </w: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 </w:instrTex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EN.CITE.DATA </w:instrText>
      </w:r>
      <w:r>
        <w:fldChar w:fldCharType="end"/>
      </w:r>
      <w:r>
        <w:fldChar w:fldCharType="separate"/>
      </w:r>
      <w:r>
        <w:rPr>
          <w:noProof/>
        </w:rPr>
        <w:t>[</w:t>
      </w:r>
      <w:hyperlink w:anchor="_ENREF_18" w:tooltip="Weber, 2022 #286" w:history="1">
        <w:r w:rsidR="00BF688C">
          <w:rPr>
            <w:noProof/>
          </w:rPr>
          <w:t>18</w:t>
        </w:r>
      </w:hyperlink>
      <w:r>
        <w:rPr>
          <w:noProof/>
        </w:rPr>
        <w:t>]</w:t>
      </w:r>
      <w:r>
        <w:fldChar w:fldCharType="end"/>
      </w:r>
      <w:r>
        <w:t xml:space="preserve">. </w:t>
      </w:r>
      <w:r w:rsidRPr="003B1ECD">
        <w:t>The other included individuals with intellectual disabilities or behavio</w:t>
      </w:r>
      <w:r>
        <w:t>u</w:t>
      </w:r>
      <w:r w:rsidRPr="003B1ECD">
        <w:t xml:space="preserve">rs that challenge, but only data on autistic individuals were used here </w: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 </w:instrTex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EN.CITE.DATA </w:instrText>
      </w:r>
      <w:r>
        <w:fldChar w:fldCharType="end"/>
      </w:r>
      <w:r>
        <w:fldChar w:fldCharType="separate"/>
      </w:r>
      <w:r>
        <w:rPr>
          <w:noProof/>
        </w:rPr>
        <w:t>[</w:t>
      </w:r>
      <w:hyperlink w:anchor="_ENREF_24" w:tooltip="Roos, 2022 #82" w:history="1">
        <w:r w:rsidR="00BF688C">
          <w:rPr>
            <w:noProof/>
          </w:rPr>
          <w:t>24</w:t>
        </w:r>
      </w:hyperlink>
      <w:r>
        <w:rPr>
          <w:noProof/>
        </w:rPr>
        <w:t>]</w:t>
      </w:r>
      <w:r>
        <w:fldChar w:fldCharType="end"/>
      </w:r>
      <w:r>
        <w:t>.</w:t>
      </w:r>
    </w:p>
    <w:p w14:paraId="63456A3D" w14:textId="77777777" w:rsidR="00561E4E" w:rsidRPr="003B1ECD" w:rsidRDefault="00561E4E" w:rsidP="008967AD">
      <w:pPr>
        <w:pStyle w:val="GLHeading4"/>
      </w:pPr>
      <w:bookmarkStart w:id="604" w:name="_Toc131381727"/>
      <w:bookmarkStart w:id="605" w:name="_Toc131383497"/>
      <w:r w:rsidRPr="003B1ECD">
        <w:t>Limitations in Reporting</w:t>
      </w:r>
    </w:p>
    <w:p w14:paraId="04C0C4AB" w14:textId="0D05430D" w:rsidR="00561E4E" w:rsidRPr="003B1ECD" w:rsidRDefault="00561E4E" w:rsidP="00A77756">
      <w:pPr>
        <w:pStyle w:val="GLBodytext"/>
      </w:pPr>
      <w:r w:rsidRPr="003B1ECD">
        <w:t>Several reviews lacked detailed sample characteristics</w:t>
      </w:r>
      <w:r w:rsidR="00A77756">
        <w:t xml:space="preserve">. </w:t>
      </w:r>
      <w:r w:rsidRPr="003B1ECD">
        <w:t>Eight reviews did not consistently report age or gender</w:t>
      </w:r>
      <w:r w:rsidR="00A77756">
        <w:t xml:space="preserve">, and five </w:t>
      </w:r>
      <w:r w:rsidRPr="003B1ECD">
        <w:t>reviews omitted participant numbers.</w:t>
      </w:r>
    </w:p>
    <w:p w14:paraId="7A622EE7" w14:textId="383D7F60" w:rsidR="004B0B5C" w:rsidRPr="00561E4E" w:rsidRDefault="00561E4E" w:rsidP="00561E4E">
      <w:pPr>
        <w:pStyle w:val="GLBodytext"/>
      </w:pPr>
      <w:r w:rsidRPr="003B1ECD">
        <w:t>Given the potential for overlap in study populations across reviews, synthesi</w:t>
      </w:r>
      <w:r w:rsidR="00F778E8">
        <w:t>s</w:t>
      </w:r>
      <w:r w:rsidRPr="003B1ECD">
        <w:t>ing precise participant characteristics was not always feasible. A summary of the study characteristics is provided in</w:t>
      </w:r>
      <w:r w:rsidR="004B0B5C">
        <w:t xml:space="preserve"> </w:t>
      </w:r>
      <w:hyperlink w:anchor="Table2_2" w:history="1">
        <w:r w:rsidR="004B0B5C" w:rsidRPr="003076F2">
          <w:rPr>
            <w:rStyle w:val="Hyperlink"/>
            <w:rFonts w:cstheme="minorHAnsi"/>
          </w:rPr>
          <w:t>Table 2.2</w:t>
        </w:r>
      </w:hyperlink>
      <w:r w:rsidR="004B0B5C">
        <w:t>.</w:t>
      </w:r>
    </w:p>
    <w:p w14:paraId="1516D969" w14:textId="46B2A8DA" w:rsidR="00FB578D" w:rsidRPr="003076F2" w:rsidRDefault="00FB578D" w:rsidP="00B860BF">
      <w:pPr>
        <w:pStyle w:val="GLHeading3"/>
      </w:pPr>
      <w:bookmarkStart w:id="606" w:name="_Toc197347147"/>
      <w:bookmarkStart w:id="607" w:name="BodOfEv_NS"/>
      <w:r w:rsidRPr="003076F2">
        <w:t xml:space="preserve">Narrative summary of </w:t>
      </w:r>
      <w:r w:rsidR="00CF682B" w:rsidRPr="003076F2">
        <w:t>included</w:t>
      </w:r>
      <w:r w:rsidRPr="003076F2">
        <w:t xml:space="preserve"> </w:t>
      </w:r>
      <w:r w:rsidR="00D61EB7" w:rsidRPr="003076F2">
        <w:t xml:space="preserve">secondary </w:t>
      </w:r>
      <w:r w:rsidRPr="003076F2">
        <w:t>studies</w:t>
      </w:r>
      <w:bookmarkEnd w:id="604"/>
      <w:bookmarkEnd w:id="605"/>
      <w:bookmarkEnd w:id="606"/>
    </w:p>
    <w:bookmarkEnd w:id="607"/>
    <w:p w14:paraId="4788C28F" w14:textId="7FEA0852" w:rsidR="002B0F3F" w:rsidRDefault="00685E90" w:rsidP="00757BD7">
      <w:pPr>
        <w:pStyle w:val="GLBodytext"/>
      </w:pPr>
      <w:r>
        <w:rPr>
          <w:color w:val="000000"/>
        </w:rPr>
        <w:t>The included studies are summari</w:t>
      </w:r>
      <w:r w:rsidR="00F778E8">
        <w:rPr>
          <w:color w:val="000000"/>
        </w:rPr>
        <w:t>s</w:t>
      </w:r>
      <w:r>
        <w:rPr>
          <w:color w:val="000000"/>
        </w:rPr>
        <w:t xml:space="preserve">ed individually according to the study setting: healthcare residential, education, workplace, and general/mixed environments. Within each setting, studies are presented chronologically by publication date, from oldest to most recent. Study characteristics are </w:t>
      </w:r>
      <w:r w:rsidR="009E3ACA">
        <w:t xml:space="preserve">summarised in </w:t>
      </w:r>
      <w:hyperlink w:anchor="Table2_3" w:history="1">
        <w:r w:rsidR="009E3ACA" w:rsidRPr="00A51764">
          <w:rPr>
            <w:rStyle w:val="Hyperlink"/>
            <w:rFonts w:cstheme="minorHAnsi"/>
          </w:rPr>
          <w:t>Table 2.3</w:t>
        </w:r>
      </w:hyperlink>
      <w:r w:rsidR="009E3ACA">
        <w:t>.</w:t>
      </w:r>
    </w:p>
    <w:p w14:paraId="2B6AD5FF" w14:textId="15429F78" w:rsidR="00F76330" w:rsidRPr="003076F2" w:rsidRDefault="00F76330" w:rsidP="00F76330">
      <w:pPr>
        <w:pStyle w:val="GLHeading4"/>
      </w:pPr>
      <w:r w:rsidRPr="003076F2">
        <w:t xml:space="preserve">Studies investigating </w:t>
      </w:r>
      <w:r>
        <w:t>built design features in residential settings</w:t>
      </w:r>
    </w:p>
    <w:p w14:paraId="5016A1A1" w14:textId="17644946" w:rsidR="00F76330" w:rsidRDefault="00F76330" w:rsidP="00F76330">
      <w:pPr>
        <w:pStyle w:val="GLHeading5"/>
      </w:pPr>
      <w:r w:rsidRPr="003C0548">
        <w:t>Nguyen et al., (2023)</w:t>
      </w:r>
    </w:p>
    <w:p w14:paraId="31F5A51B" w14:textId="0DE79862" w:rsidR="00A44434" w:rsidRDefault="007828D4" w:rsidP="00757BD7">
      <w:pPr>
        <w:pStyle w:val="GLBodytext"/>
        <w:rPr>
          <w:color w:val="000000"/>
        </w:rPr>
      </w:pPr>
      <w:r>
        <w:rPr>
          <w:color w:val="000000"/>
        </w:rPr>
        <w:t xml:space="preserve">A Belgian team conducted a medium-quality scoping review </w:t>
      </w:r>
      <w:r>
        <w:fldChar w:fldCharType="begin"/>
      </w:r>
      <w: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fldChar w:fldCharType="separate"/>
      </w:r>
      <w:r>
        <w:rPr>
          <w:noProof/>
        </w:rPr>
        <w:t>[</w:t>
      </w:r>
      <w:hyperlink w:anchor="_ENREF_17" w:tooltip="Nguyen, 2023 #285" w:history="1">
        <w:r w:rsidR="00BF688C">
          <w:rPr>
            <w:noProof/>
          </w:rPr>
          <w:t>17</w:t>
        </w:r>
      </w:hyperlink>
      <w:r>
        <w:rPr>
          <w:noProof/>
        </w:rPr>
        <w:t>]</w:t>
      </w:r>
      <w:r>
        <w:fldChar w:fldCharType="end"/>
      </w:r>
      <w:r>
        <w:t xml:space="preserve"> </w:t>
      </w:r>
      <w:r>
        <w:rPr>
          <w:color w:val="000000"/>
        </w:rPr>
        <w:t xml:space="preserve">on residential settings, focusing on accommodation design for autistic adults. The review identified 37 studies (35 focused exclusively on autistic samples), primarily examining group living and housing projects. </w:t>
      </w:r>
    </w:p>
    <w:p w14:paraId="0C70B2C1" w14:textId="32FF2675" w:rsidR="007828D4" w:rsidRDefault="007828D4" w:rsidP="00757BD7">
      <w:pPr>
        <w:pStyle w:val="GLBodytext"/>
      </w:pPr>
      <w:r>
        <w:rPr>
          <w:color w:val="000000"/>
        </w:rPr>
        <w:t>Recommendations included creating low-stimulation environments with individual temperature control, sensory-stimulating activities, and reduced noise and strong smells. Key design features included clear activity spaces</w:t>
      </w:r>
      <w:r w:rsidR="006D3C34">
        <w:rPr>
          <w:color w:val="000000"/>
        </w:rPr>
        <w:t xml:space="preserve">, </w:t>
      </w:r>
      <w:r w:rsidR="006D3C34">
        <w:t>including zones</w:t>
      </w:r>
      <w:r w:rsidR="006D3C34" w:rsidRPr="003E7B91">
        <w:t xml:space="preserve"> for socialising</w:t>
      </w:r>
      <w:r w:rsidR="006D3C34">
        <w:t xml:space="preserve">, </w:t>
      </w:r>
      <w:r w:rsidR="006D3C34" w:rsidRPr="003E7B91">
        <w:t>engaging in interests and hobbie</w:t>
      </w:r>
      <w:r w:rsidR="006D3C34">
        <w:t>s, and with room for movement (e.g.,</w:t>
      </w:r>
      <w:r w:rsidR="006D3C34" w:rsidRPr="003E7B91">
        <w:t xml:space="preserve"> repetitive pacing</w:t>
      </w:r>
      <w:r w:rsidR="006D3C34">
        <w:t>)</w:t>
      </w:r>
      <w:r w:rsidR="006D3C34">
        <w:rPr>
          <w:color w:val="000000"/>
        </w:rPr>
        <w:t xml:space="preserve">. </w:t>
      </w:r>
      <w:r>
        <w:rPr>
          <w:color w:val="000000"/>
        </w:rPr>
        <w:t xml:space="preserve">The reviewers </w:t>
      </w:r>
      <w:r w:rsidR="006D3C34">
        <w:rPr>
          <w:color w:val="000000"/>
        </w:rPr>
        <w:t xml:space="preserve">also </w:t>
      </w:r>
      <w:r>
        <w:rPr>
          <w:color w:val="000000"/>
        </w:rPr>
        <w:t>emphasi</w:t>
      </w:r>
      <w:r w:rsidR="006D3C34">
        <w:rPr>
          <w:color w:val="000000"/>
        </w:rPr>
        <w:t>s</w:t>
      </w:r>
      <w:r>
        <w:rPr>
          <w:color w:val="000000"/>
        </w:rPr>
        <w:t>ed the importance of personali</w:t>
      </w:r>
      <w:r w:rsidR="006D3C34">
        <w:rPr>
          <w:color w:val="000000"/>
        </w:rPr>
        <w:t>s</w:t>
      </w:r>
      <w:r>
        <w:rPr>
          <w:color w:val="000000"/>
        </w:rPr>
        <w:t>ed design</w:t>
      </w:r>
      <w:r w:rsidR="00A1111D">
        <w:rPr>
          <w:color w:val="000000"/>
        </w:rPr>
        <w:t xml:space="preserve"> allowing</w:t>
      </w:r>
      <w:r w:rsidR="006D3C34">
        <w:rPr>
          <w:color w:val="000000"/>
        </w:rPr>
        <w:t xml:space="preserve"> for autonomy and sensory adjustments</w:t>
      </w:r>
      <w:r w:rsidR="00A1111D">
        <w:rPr>
          <w:color w:val="000000"/>
        </w:rPr>
        <w:t xml:space="preserve">, </w:t>
      </w:r>
      <w:r w:rsidR="00CE35EA">
        <w:rPr>
          <w:color w:val="000000"/>
        </w:rPr>
        <w:t>and privacy</w:t>
      </w:r>
      <w:r>
        <w:rPr>
          <w:color w:val="000000"/>
        </w:rPr>
        <w:t xml:space="preserve"> </w:t>
      </w:r>
      <w:r w:rsidR="006D3C34">
        <w:rPr>
          <w:color w:val="000000"/>
        </w:rPr>
        <w:t xml:space="preserve">(including escape or "protected pause" areas) </w:t>
      </w:r>
      <w:r w:rsidR="00CE35EA">
        <w:t xml:space="preserve">whilst encouraging a </w:t>
      </w:r>
      <w:r w:rsidR="00CE35EA" w:rsidRPr="003E7B91">
        <w:t>sense of community</w:t>
      </w:r>
      <w:r w:rsidR="00CE35EA">
        <w:t>.</w:t>
      </w:r>
    </w:p>
    <w:p w14:paraId="696F63C5" w14:textId="7C641873" w:rsidR="003E7B91" w:rsidRPr="003E7B91" w:rsidRDefault="007D27C5" w:rsidP="00757BD7">
      <w:pPr>
        <w:pStyle w:val="GLBodytext"/>
      </w:pPr>
      <w:r w:rsidRPr="007D27C5">
        <w:t xml:space="preserve">Broader principles </w:t>
      </w:r>
      <w:r>
        <w:t xml:space="preserve">were </w:t>
      </w:r>
      <w:r w:rsidR="00EB1833">
        <w:t>identified</w:t>
      </w:r>
      <w:r w:rsidR="00F05747">
        <w:t xml:space="preserve"> </w:t>
      </w:r>
      <w:r w:rsidR="00CE35EA">
        <w:t>including the need to</w:t>
      </w:r>
      <w:r w:rsidR="00C3408C">
        <w:t xml:space="preserve"> </w:t>
      </w:r>
      <w:r w:rsidR="00C3408C" w:rsidRPr="003E7B91">
        <w:t>maximis</w:t>
      </w:r>
      <w:r w:rsidR="00C3408C">
        <w:t>e</w:t>
      </w:r>
      <w:r w:rsidR="00C3408C" w:rsidRPr="003E7B91">
        <w:t xml:space="preserve"> </w:t>
      </w:r>
      <w:r w:rsidR="006D3C34">
        <w:t xml:space="preserve">flexibility, </w:t>
      </w:r>
      <w:r w:rsidR="00C3408C" w:rsidRPr="003E7B91">
        <w:t xml:space="preserve">familiarity, predictability, </w:t>
      </w:r>
      <w:r w:rsidR="00C3408C">
        <w:t xml:space="preserve">and </w:t>
      </w:r>
      <w:r w:rsidR="00C3408C" w:rsidRPr="003E7B91">
        <w:t>clarity</w:t>
      </w:r>
      <w:r w:rsidR="00C3408C">
        <w:t xml:space="preserve">. </w:t>
      </w:r>
      <w:r w:rsidR="00CE35EA">
        <w:t>The importance of c</w:t>
      </w:r>
      <w:r w:rsidR="00742012">
        <w:t>o-design</w:t>
      </w:r>
      <w:r w:rsidR="00CE35EA">
        <w:t xml:space="preserve"> with autistic people was emphasised.</w:t>
      </w:r>
      <w:r w:rsidR="00854453">
        <w:t xml:space="preserve"> </w:t>
      </w:r>
    </w:p>
    <w:p w14:paraId="5A077C85" w14:textId="4CDED21F" w:rsidR="00EB2C08" w:rsidRPr="003076F2" w:rsidRDefault="00EB2C08" w:rsidP="00EB2C08">
      <w:pPr>
        <w:pStyle w:val="GLHeading4"/>
      </w:pPr>
      <w:r w:rsidRPr="003076F2">
        <w:t xml:space="preserve">Studies investigating </w:t>
      </w:r>
      <w:r>
        <w:t>built design features in workplaces</w:t>
      </w:r>
    </w:p>
    <w:p w14:paraId="10A456D9" w14:textId="592BB82F" w:rsidR="00EB2C08" w:rsidRPr="003076F2" w:rsidRDefault="00EB2C08" w:rsidP="00EB2C08">
      <w:pPr>
        <w:pStyle w:val="GLHeading5"/>
      </w:pPr>
      <w:r>
        <w:t>Weber</w:t>
      </w:r>
      <w:r w:rsidRPr="003076F2">
        <w:t xml:space="preserve"> et al., (20</w:t>
      </w:r>
      <w:r>
        <w:t>22</w:t>
      </w:r>
      <w:r w:rsidRPr="003076F2">
        <w:t xml:space="preserve">) </w:t>
      </w:r>
    </w:p>
    <w:p w14:paraId="2FBCA37F" w14:textId="6241ADA5" w:rsidR="00FC6E80" w:rsidRPr="00FC6E80" w:rsidRDefault="00FC6E80" w:rsidP="00FC6E80">
      <w:pPr>
        <w:pStyle w:val="GLBodytext"/>
      </w:pPr>
      <w:r w:rsidRPr="00FC6E80">
        <w:t xml:space="preserve">In Switzerland, a high-quality systematic review </w:t>
      </w:r>
      <w:r w:rsidR="006F1A08" w:rsidRPr="00FC6E80">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sidRPr="00FC6E80">
        <w:instrText xml:space="preserve"> ADDIN EN.CITE </w:instrText>
      </w:r>
      <w:r w:rsidR="001B791C" w:rsidRPr="00FC6E80">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sidRPr="00FC6E80">
        <w:instrText xml:space="preserve"> ADDIN EN.CITE.DATA </w:instrText>
      </w:r>
      <w:r w:rsidR="001B791C" w:rsidRPr="00FC6E80">
        <w:fldChar w:fldCharType="end"/>
      </w:r>
      <w:r w:rsidR="006F1A08" w:rsidRPr="00FC6E80">
        <w:fldChar w:fldCharType="separate"/>
      </w:r>
      <w:r w:rsidR="001B791C" w:rsidRPr="00FC6E80">
        <w:t>[</w:t>
      </w:r>
      <w:hyperlink w:anchor="_ENREF_18" w:tooltip="Weber, 2022 #286" w:history="1">
        <w:r w:rsidR="00BF688C" w:rsidRPr="00FC6E80">
          <w:t>18</w:t>
        </w:r>
      </w:hyperlink>
      <w:r w:rsidR="001B791C" w:rsidRPr="00FC6E80">
        <w:t>]</w:t>
      </w:r>
      <w:r w:rsidR="006F1A08" w:rsidRPr="00FC6E80">
        <w:fldChar w:fldCharType="end"/>
      </w:r>
      <w:r w:rsidR="00D27E8E" w:rsidRPr="00FC6E80">
        <w:t xml:space="preserve"> </w:t>
      </w:r>
      <w:r w:rsidRPr="00FC6E80">
        <w:t xml:space="preserve">explored physical workplace adjustments for 916 neurodivergent office workers, primarily autistic. The review identified 20 studies (13 qualitative, 6 mixed, and 1 cross-sectional), none of which assessed efficacy but instead examined facilitators and barriers to employment. Common adjustments included sound management (e.g., private offices, noise-dampening walls) and light sensitivity (e.g., natural/incandescent lighting). These were related to occupational longevity, work performance, and health/well-being (e.g., reduced stress, improved work satisfaction). A range of other adjustments addressed aspects such as environmental control (of light, temperature), crowding (e.g., working from home), avoiding distractions (visual screens/clear spaces), and the availability of a break room to decompress. Notably, some studies reported that autistic people prefer to retain some social interaction such as social break rooms or proximity to co-workers. </w:t>
      </w:r>
    </w:p>
    <w:p w14:paraId="0EE50006" w14:textId="43B27198" w:rsidR="007A1A82" w:rsidRPr="00FC6E80" w:rsidRDefault="00FC6E80" w:rsidP="00FC6E80">
      <w:pPr>
        <w:pStyle w:val="GLBodytext"/>
      </w:pPr>
      <w:r w:rsidRPr="00FC6E80">
        <w:t>The review concluded that while these adjustments positively impacted occupational longevity and well-being, there is insufficient evidence to fully evaluate their effectiveness.</w:t>
      </w:r>
    </w:p>
    <w:p w14:paraId="4602593E" w14:textId="4A348836" w:rsidR="00DB5D78" w:rsidRPr="003076F2" w:rsidRDefault="00DB5D78" w:rsidP="00B860BF">
      <w:pPr>
        <w:pStyle w:val="GLHeading4"/>
      </w:pPr>
      <w:r w:rsidRPr="003076F2">
        <w:t xml:space="preserve">Studies investigating </w:t>
      </w:r>
      <w:r w:rsidR="00B13AA5">
        <w:t>built design features in healthcare settings</w:t>
      </w:r>
    </w:p>
    <w:p w14:paraId="472F1571" w14:textId="66A533C3" w:rsidR="003A4CB6" w:rsidRPr="003076F2" w:rsidRDefault="003A4CB6" w:rsidP="003A4CB6">
      <w:pPr>
        <w:pStyle w:val="GLHeading5"/>
      </w:pPr>
      <w:r>
        <w:t>Calleja</w:t>
      </w:r>
      <w:r w:rsidRPr="003076F2">
        <w:t xml:space="preserve"> et al., (20</w:t>
      </w:r>
      <w:r>
        <w:t>20</w:t>
      </w:r>
      <w:r w:rsidRPr="003076F2">
        <w:t xml:space="preserve">) </w:t>
      </w:r>
    </w:p>
    <w:p w14:paraId="6583EB3B" w14:textId="06FF5FE6" w:rsidR="006046BD" w:rsidRDefault="006046BD" w:rsidP="006046BD">
      <w:pPr>
        <w:pStyle w:val="GLBodytext"/>
      </w:pPr>
      <w:r>
        <w:t>This Australian systematic review [20] focused on barriers and enablers to healthcare access for autistic adults. Thirteen studies (n=1016 autistic adults) highlighted the importance of reducing sensory overstimulation and physical closeness in healthcare settings. Recommendations included minimi</w:t>
      </w:r>
      <w:r w:rsidR="00F778E8">
        <w:t>s</w:t>
      </w:r>
      <w:r>
        <w:t>ing noise and light, and ensuring a less crowded environment for autistic patients.</w:t>
      </w:r>
    </w:p>
    <w:p w14:paraId="49F2506C" w14:textId="18FD9B39" w:rsidR="00033AD1" w:rsidRPr="003076F2" w:rsidRDefault="00B13AA5" w:rsidP="00B860BF">
      <w:pPr>
        <w:pStyle w:val="GLHeading5"/>
      </w:pPr>
      <w:r>
        <w:t>Sadatsafavi</w:t>
      </w:r>
      <w:r w:rsidR="00033AD1" w:rsidRPr="003076F2">
        <w:t xml:space="preserve"> et al., (20</w:t>
      </w:r>
      <w:r>
        <w:t>23</w:t>
      </w:r>
      <w:r w:rsidR="00033AD1" w:rsidRPr="003076F2">
        <w:t>)</w:t>
      </w:r>
      <w:r w:rsidRPr="003076F2">
        <w:t xml:space="preserve"> </w:t>
      </w:r>
    </w:p>
    <w:p w14:paraId="5DCD50A2" w14:textId="357B4D48" w:rsidR="00122F42" w:rsidRDefault="00B13AA5" w:rsidP="00757BD7">
      <w:pPr>
        <w:pStyle w:val="GLBodytext"/>
      </w:pPr>
      <w:r>
        <w:t>A</w:t>
      </w:r>
      <w:r w:rsidR="0078269B">
        <w:t>n A</w:t>
      </w:r>
      <w:r>
        <w:t>merican</w:t>
      </w:r>
      <w:r w:rsidR="0078269B">
        <w:t xml:space="preserve">-based </w:t>
      </w:r>
      <w:r>
        <w:t>scoping</w:t>
      </w:r>
      <w:r w:rsidR="00033AD1" w:rsidRPr="003076F2">
        <w:t xml:space="preserve"> </w:t>
      </w:r>
      <w:r w:rsidR="00033AD1" w:rsidRPr="00456D26">
        <w:t xml:space="preserve">review </w:t>
      </w:r>
      <w:r w:rsidR="006046BD" w:rsidRPr="00456D26">
        <w:t>services</w:t>
      </w:r>
      <w:r w:rsidR="006046BD">
        <w:t xml:space="preserve"> </w:t>
      </w:r>
      <w:r w:rsidR="006046BD">
        <w:fldChar w:fldCharType="begin"/>
      </w:r>
      <w:r w:rsidR="006046BD">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006046BD">
        <w:fldChar w:fldCharType="separate"/>
      </w:r>
      <w:r w:rsidR="006046BD">
        <w:rPr>
          <w:noProof/>
        </w:rPr>
        <w:t>[</w:t>
      </w:r>
      <w:hyperlink w:anchor="_ENREF_22" w:tooltip="Sadatsafavi, 2023 #287" w:history="1">
        <w:r w:rsidR="00BF688C">
          <w:rPr>
            <w:noProof/>
          </w:rPr>
          <w:t>22</w:t>
        </w:r>
      </w:hyperlink>
      <w:r w:rsidR="006046BD">
        <w:rPr>
          <w:noProof/>
        </w:rPr>
        <w:t>]</w:t>
      </w:r>
      <w:r w:rsidR="006046BD">
        <w:fldChar w:fldCharType="end"/>
      </w:r>
      <w:r w:rsidR="006046BD">
        <w:t xml:space="preserve"> </w:t>
      </w:r>
      <w:r w:rsidR="006046BD">
        <w:rPr>
          <w:color w:val="000000"/>
        </w:rPr>
        <w:t xml:space="preserve">examined strategies to address sensory sensitivities for autistic individuals visiting Emergency Departments (EDs). </w:t>
      </w:r>
      <w:r w:rsidR="006046BD">
        <w:t xml:space="preserve"> The 28 studies n=2629</w:t>
      </w:r>
      <w:r w:rsidR="006046BD" w:rsidRPr="003076F2">
        <w:t xml:space="preserve"> autistic people</w:t>
      </w:r>
      <w:r w:rsidR="006046BD">
        <w:t>) included 15 clinical/practice guidance</w:t>
      </w:r>
      <w:r w:rsidR="006046BD" w:rsidRPr="00456D26">
        <w:t xml:space="preserve">, </w:t>
      </w:r>
      <w:r w:rsidR="006046BD">
        <w:t xml:space="preserve">9 </w:t>
      </w:r>
      <w:r w:rsidR="006046BD" w:rsidRPr="00456D26">
        <w:t xml:space="preserve">observational studies, and </w:t>
      </w:r>
      <w:r w:rsidR="006046BD">
        <w:t>4</w:t>
      </w:r>
      <w:r w:rsidR="006046BD" w:rsidRPr="00456D26">
        <w:t xml:space="preserve"> case reports</w:t>
      </w:r>
      <w:r w:rsidR="006046BD">
        <w:t xml:space="preserve">. </w:t>
      </w:r>
      <w:r w:rsidR="00EF5CA0">
        <w:t>The reviewers</w:t>
      </w:r>
      <w:r w:rsidR="006046BD">
        <w:t xml:space="preserve"> suggested </w:t>
      </w:r>
      <w:r w:rsidR="006046BD">
        <w:rPr>
          <w:color w:val="000000"/>
        </w:rPr>
        <w:t>creating separate waiting and treatment spaces with adjustable environmental stimuli (e.g., dimming lights, playing soft music). The</w:t>
      </w:r>
      <w:r w:rsidR="00EF5CA0">
        <w:rPr>
          <w:color w:val="000000"/>
        </w:rPr>
        <w:t>y also recommended</w:t>
      </w:r>
      <w:r w:rsidR="006046BD">
        <w:rPr>
          <w:color w:val="000000"/>
        </w:rPr>
        <w:t xml:space="preserve"> physical adjustments in EDs,</w:t>
      </w:r>
      <w:r w:rsidR="00EF5CA0">
        <w:rPr>
          <w:color w:val="000000"/>
        </w:rPr>
        <w:t xml:space="preserve"> including </w:t>
      </w:r>
      <w:r w:rsidR="00EF5CA0" w:rsidRPr="00EF5CA0">
        <w:rPr>
          <w:color w:val="000000"/>
        </w:rPr>
        <w:t>r</w:t>
      </w:r>
      <w:r w:rsidR="00EF5CA0" w:rsidRPr="00EF5CA0">
        <w:t>educing clutter</w:t>
      </w:r>
      <w:r w:rsidR="00EF5CA0" w:rsidRPr="00B121F3">
        <w:t xml:space="preserve"> </w:t>
      </w:r>
      <w:r w:rsidR="00EF5CA0">
        <w:t xml:space="preserve">(such as cabling and equipment) and </w:t>
      </w:r>
      <w:r w:rsidR="00EF5CA0" w:rsidRPr="00EF5CA0">
        <w:t>offering alternative seating</w:t>
      </w:r>
      <w:r w:rsidR="00EF5CA0" w:rsidRPr="00B121F3">
        <w:t xml:space="preserve"> </w:t>
      </w:r>
      <w:r w:rsidR="00EF5CA0">
        <w:t xml:space="preserve">(e.g., </w:t>
      </w:r>
      <w:r w:rsidR="00EF5CA0" w:rsidRPr="00B121F3">
        <w:t>mat</w:t>
      </w:r>
      <w:r w:rsidR="00EF5CA0">
        <w:t>s</w:t>
      </w:r>
      <w:r w:rsidR="00EF5CA0" w:rsidRPr="00B121F3">
        <w:t>, ball</w:t>
      </w:r>
      <w:r w:rsidR="00EF5CA0">
        <w:t>s</w:t>
      </w:r>
      <w:r w:rsidR="00EF5CA0" w:rsidRPr="00B121F3">
        <w:t>, rock</w:t>
      </w:r>
      <w:r w:rsidR="00EF5CA0">
        <w:t>ers). The</w:t>
      </w:r>
      <w:r w:rsidR="00B46F8A">
        <w:t xml:space="preserve"> review emphasised that thes</w:t>
      </w:r>
      <w:r w:rsidR="00EF5CA0">
        <w:t xml:space="preserve">e features, </w:t>
      </w:r>
      <w:r w:rsidR="00EF5CA0" w:rsidRPr="004C1BDC">
        <w:t>alongside processes</w:t>
      </w:r>
      <w:r w:rsidR="00EF5CA0">
        <w:t xml:space="preserve"> and staffing changes</w:t>
      </w:r>
      <w:r w:rsidR="006046BD">
        <w:rPr>
          <w:color w:val="000000"/>
        </w:rPr>
        <w:t>, were</w:t>
      </w:r>
      <w:r w:rsidR="00EF5CA0">
        <w:rPr>
          <w:color w:val="000000"/>
        </w:rPr>
        <w:t xml:space="preserve"> </w:t>
      </w:r>
      <w:r w:rsidR="006046BD">
        <w:rPr>
          <w:color w:val="000000"/>
        </w:rPr>
        <w:t xml:space="preserve">essential for making </w:t>
      </w:r>
      <w:r w:rsidR="00EF5CA0">
        <w:rPr>
          <w:color w:val="000000"/>
        </w:rPr>
        <w:t>ED</w:t>
      </w:r>
      <w:r w:rsidR="006046BD">
        <w:rPr>
          <w:color w:val="000000"/>
        </w:rPr>
        <w:t xml:space="preserve"> spaces more comfortable and safe for autistic</w:t>
      </w:r>
      <w:r w:rsidR="002A3607">
        <w:t xml:space="preserve"> people</w:t>
      </w:r>
      <w:r w:rsidR="00EF5CA0">
        <w:t>.</w:t>
      </w:r>
    </w:p>
    <w:p w14:paraId="429D626B" w14:textId="02C0C348" w:rsidR="00BD2619" w:rsidRPr="003076F2" w:rsidRDefault="00BD2619" w:rsidP="00BD2619">
      <w:pPr>
        <w:pStyle w:val="GLHeading5"/>
      </w:pPr>
      <w:r>
        <w:t>Elliot</w:t>
      </w:r>
      <w:r w:rsidRPr="003076F2">
        <w:t xml:space="preserve"> et al., (20</w:t>
      </w:r>
      <w:r>
        <w:t>24</w:t>
      </w:r>
      <w:r w:rsidRPr="003076F2">
        <w:t xml:space="preserve">) </w:t>
      </w:r>
    </w:p>
    <w:p w14:paraId="2C19679A" w14:textId="3F8D465F" w:rsidR="00605CAC" w:rsidRDefault="00605CAC" w:rsidP="00605CAC">
      <w:pPr>
        <w:pStyle w:val="GLBodytext"/>
      </w:pPr>
      <w:r>
        <w:t xml:space="preserve">A Canadian systematic review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sidR="00BF688C">
          <w:rPr>
            <w:noProof/>
          </w:rPr>
          <w:t>21</w:t>
        </w:r>
      </w:hyperlink>
      <w:r>
        <w:rPr>
          <w:noProof/>
        </w:rPr>
        <w:t>]</w:t>
      </w:r>
      <w:r>
        <w:fldChar w:fldCharType="end"/>
      </w:r>
      <w:r>
        <w:t xml:space="preserve"> focused on parent-reported experiences of </w:t>
      </w:r>
      <w:r w:rsidR="00310199">
        <w:t xml:space="preserve">predominantly autistic </w:t>
      </w:r>
      <w:r>
        <w:t>children with intellectual and/or developmental disabilities in ED settings. The high-quality review</w:t>
      </w:r>
      <w:r w:rsidR="00310199">
        <w:t xml:space="preserve"> of 7 studies</w:t>
      </w:r>
      <w:r>
        <w:t xml:space="preserve"> found that strategies such as quiet rooms and dimmed lights alleviated sensory challenges. </w:t>
      </w:r>
      <w:r w:rsidR="00310199">
        <w:t>T</w:t>
      </w:r>
      <w:r>
        <w:t xml:space="preserve">he </w:t>
      </w:r>
      <w:r w:rsidR="00310199">
        <w:t>review was</w:t>
      </w:r>
      <w:r>
        <w:t xml:space="preserve"> limit</w:t>
      </w:r>
      <w:r w:rsidR="00310199">
        <w:t xml:space="preserve">ed by </w:t>
      </w:r>
      <w:r>
        <w:t>its reliance on parent reports rather than direct experiences of the children.</w:t>
      </w:r>
    </w:p>
    <w:p w14:paraId="695FA8D1" w14:textId="2CABCFF7" w:rsidR="00844D52" w:rsidRPr="003076F2" w:rsidRDefault="00844D52" w:rsidP="00844D52">
      <w:pPr>
        <w:pStyle w:val="GLHeading4"/>
      </w:pPr>
      <w:r w:rsidRPr="003076F2">
        <w:t xml:space="preserve">Studies investigating </w:t>
      </w:r>
      <w:r>
        <w:t xml:space="preserve">built design features in </w:t>
      </w:r>
      <w:r w:rsidR="0079336B">
        <w:t>learning activities</w:t>
      </w:r>
    </w:p>
    <w:p w14:paraId="71444638" w14:textId="77777777" w:rsidR="009E3ACA" w:rsidRPr="003076F2" w:rsidRDefault="009E3ACA" w:rsidP="009E3ACA">
      <w:pPr>
        <w:pStyle w:val="GLHeading5"/>
      </w:pPr>
      <w:r>
        <w:t>Dargue</w:t>
      </w:r>
      <w:r w:rsidRPr="003076F2">
        <w:t xml:space="preserve"> et al., (20</w:t>
      </w:r>
      <w:r>
        <w:t>22</w:t>
      </w:r>
      <w:r w:rsidRPr="003076F2">
        <w:t xml:space="preserve">) </w:t>
      </w:r>
    </w:p>
    <w:p w14:paraId="3848AB34" w14:textId="055BBA26" w:rsidR="00E742B3" w:rsidRDefault="00E742B3" w:rsidP="00757BD7">
      <w:pPr>
        <w:pStyle w:val="GLBodytext"/>
        <w:rPr>
          <w:color w:val="000000"/>
        </w:rPr>
      </w:pPr>
      <w:r>
        <w:rPr>
          <w:color w:val="000000"/>
        </w:rPr>
        <w:t xml:space="preserve">This Australian high-quality systematic review </w:t>
      </w:r>
      <w:r>
        <w:fldChar w:fldCharType="begin"/>
      </w:r>
      <w: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fldChar w:fldCharType="separate"/>
      </w:r>
      <w:r>
        <w:rPr>
          <w:noProof/>
        </w:rPr>
        <w:t>[</w:t>
      </w:r>
      <w:hyperlink w:anchor="_ENREF_19" w:tooltip="Dargue, 2022 #27" w:history="1">
        <w:r w:rsidR="00BF688C">
          <w:rPr>
            <w:noProof/>
          </w:rPr>
          <w:t>19</w:t>
        </w:r>
      </w:hyperlink>
      <w:r>
        <w:rPr>
          <w:noProof/>
        </w:rPr>
        <w:t>]</w:t>
      </w:r>
      <w:r>
        <w:fldChar w:fldCharType="end"/>
      </w:r>
      <w:r>
        <w:t xml:space="preserve"> </w:t>
      </w:r>
      <w:r>
        <w:rPr>
          <w:color w:val="000000"/>
        </w:rPr>
        <w:t xml:space="preserve">investigated the impact of environmental modifications on task engagement in learning settings including classrooms. Ten studies, mostly small-sampled and using single-subject experimental designs, found inconsistent results. Modifications related </w:t>
      </w:r>
      <w:r w:rsidR="00B23CFB">
        <w:rPr>
          <w:color w:val="000000"/>
        </w:rPr>
        <w:t xml:space="preserve">to </w:t>
      </w:r>
      <w:r w:rsidR="00B23CFB">
        <w:t xml:space="preserve">lighting, clutter, and seating (e.g., therapy balls) </w:t>
      </w:r>
      <w:r w:rsidR="00B23CFB">
        <w:rPr>
          <w:color w:val="000000"/>
        </w:rPr>
        <w:t>had</w:t>
      </w:r>
      <w:r>
        <w:rPr>
          <w:color w:val="000000"/>
        </w:rPr>
        <w:t xml:space="preserve"> variable effects</w:t>
      </w:r>
      <w:r w:rsidR="00B23CFB">
        <w:rPr>
          <w:color w:val="000000"/>
        </w:rPr>
        <w:t xml:space="preserve">, but reducing </w:t>
      </w:r>
      <w:r>
        <w:rPr>
          <w:color w:val="000000"/>
        </w:rPr>
        <w:t>classroom noise generally improved task engagement and reduced behavio</w:t>
      </w:r>
      <w:r w:rsidR="0098410D">
        <w:rPr>
          <w:color w:val="000000"/>
        </w:rPr>
        <w:t>u</w:t>
      </w:r>
      <w:r>
        <w:rPr>
          <w:color w:val="000000"/>
        </w:rPr>
        <w:t>rs of concern</w:t>
      </w:r>
      <w:r w:rsidR="00B23CFB">
        <w:rPr>
          <w:color w:val="000000"/>
        </w:rPr>
        <w:t xml:space="preserve"> in one </w:t>
      </w:r>
      <w:r w:rsidR="00B23CFB">
        <w:t>quasi-experimental study</w:t>
      </w:r>
      <w:r>
        <w:rPr>
          <w:color w:val="000000"/>
        </w:rPr>
        <w:t>. The authors concluded that more high-quality research is needed to clarify these findings.</w:t>
      </w:r>
    </w:p>
    <w:p w14:paraId="12587E3E" w14:textId="2D2CF2D5" w:rsidR="00806454" w:rsidRPr="003076F2" w:rsidRDefault="00806454" w:rsidP="00806454">
      <w:pPr>
        <w:pStyle w:val="GLHeading4"/>
      </w:pPr>
      <w:r w:rsidRPr="003076F2">
        <w:t xml:space="preserve">Studies investigating </w:t>
      </w:r>
      <w:r>
        <w:t>built design features across mixed environments</w:t>
      </w:r>
    </w:p>
    <w:p w14:paraId="4FFA108C" w14:textId="360C74B8" w:rsidR="00806454" w:rsidRDefault="00806454" w:rsidP="00806454">
      <w:pPr>
        <w:pStyle w:val="GLHeading5"/>
        <w:rPr>
          <w:b/>
          <w:sz w:val="16"/>
        </w:rPr>
      </w:pPr>
      <w:r>
        <w:t>Tola</w:t>
      </w:r>
      <w:r w:rsidRPr="003076F2">
        <w:t xml:space="preserve"> et al., (20</w:t>
      </w:r>
      <w:r>
        <w:t>21</w:t>
      </w:r>
      <w:r w:rsidRPr="00694277">
        <w:t>)</w:t>
      </w:r>
    </w:p>
    <w:p w14:paraId="3C05C78F" w14:textId="0CA9DF66" w:rsidR="00AA5C92" w:rsidRDefault="00843435" w:rsidP="0053194B">
      <w:pPr>
        <w:pStyle w:val="GLBodytext"/>
      </w:pPr>
      <w:r>
        <w:t xml:space="preserve">An Italian-led systematic review </w:t>
      </w:r>
      <w: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w:t>
      </w:r>
      <w:hyperlink w:anchor="_ENREF_25" w:tooltip="Tola, 2021 #26" w:history="1">
        <w:r w:rsidR="00BF688C">
          <w:rPr>
            <w:noProof/>
          </w:rPr>
          <w:t>25</w:t>
        </w:r>
      </w:hyperlink>
      <w:r>
        <w:rPr>
          <w:noProof/>
        </w:rPr>
        <w:t>]</w:t>
      </w:r>
      <w:r>
        <w:fldChar w:fldCharType="end"/>
      </w:r>
      <w:r>
        <w:t xml:space="preserve"> explored spatial needs of autistic people across various settings including educational settings</w:t>
      </w:r>
      <w:r w:rsidR="00AA5C92">
        <w:t xml:space="preserve">, </w:t>
      </w:r>
      <w:r>
        <w:t xml:space="preserve">residential, sensory gardens, </w:t>
      </w:r>
      <w:r w:rsidR="00AA5C92">
        <w:t>and</w:t>
      </w:r>
      <w:r>
        <w:t xml:space="preserve"> care environments. The review synthesi</w:t>
      </w:r>
      <w:r w:rsidR="00F778E8">
        <w:t>s</w:t>
      </w:r>
      <w:r>
        <w:t>ed findings from 21 studies, providing recommendations in three categories</w:t>
      </w:r>
      <w:r w:rsidR="00DF62BD">
        <w:t>.</w:t>
      </w:r>
      <w:r w:rsidR="0053194B">
        <w:t xml:space="preserve"> One was </w:t>
      </w:r>
      <w:r w:rsidR="00AA5C92" w:rsidRPr="0053194B">
        <w:rPr>
          <w:i/>
          <w:iCs/>
        </w:rPr>
        <w:t>sensory quality/low arousal</w:t>
      </w:r>
      <w:r w:rsidR="008C174F" w:rsidRPr="0053194B">
        <w:t xml:space="preserve"> with respect to </w:t>
      </w:r>
      <w:r w:rsidR="00AA5C92" w:rsidRPr="0053194B">
        <w:t>visual stimuli (e.g., lighting, materials, textures, colours)</w:t>
      </w:r>
      <w:r w:rsidR="0053194B">
        <w:t>,</w:t>
      </w:r>
      <w:r w:rsidR="00AA5C92" w:rsidRPr="0053194B">
        <w:t xml:space="preserve"> acoustic stimuli (e.g., flooring, walls, ceiling height, background noise)</w:t>
      </w:r>
      <w:r w:rsidR="0053194B">
        <w:t>,</w:t>
      </w:r>
      <w:r w:rsidR="00AA5C92" w:rsidRPr="0053194B">
        <w:t xml:space="preserve"> smell (e.g., air quality, vegetation)</w:t>
      </w:r>
      <w:r w:rsidR="0053194B">
        <w:t>,</w:t>
      </w:r>
      <w:r w:rsidR="00AA5C92" w:rsidRPr="0053194B">
        <w:t xml:space="preserve"> and transition (e.g., quiet spaces).</w:t>
      </w:r>
      <w:r w:rsidR="0053194B">
        <w:t xml:space="preserve"> Another was </w:t>
      </w:r>
      <w:r w:rsidR="0000674D" w:rsidRPr="0053194B">
        <w:rPr>
          <w:i/>
          <w:iCs/>
        </w:rPr>
        <w:t>i</w:t>
      </w:r>
      <w:r w:rsidR="00AA5C92" w:rsidRPr="0053194B">
        <w:rPr>
          <w:i/>
          <w:iCs/>
        </w:rPr>
        <w:t>ntelligibility</w:t>
      </w:r>
      <w:r w:rsidR="008C174F" w:rsidRPr="0053194B">
        <w:t xml:space="preserve"> </w:t>
      </w:r>
      <w:r w:rsidR="0053194B">
        <w:t>of spaces, i</w:t>
      </w:r>
      <w:r w:rsidR="00AA5C92" w:rsidRPr="0053194B">
        <w:t>ncluding a clear layou</w:t>
      </w:r>
      <w:r w:rsidR="00B071A2" w:rsidRPr="0053194B">
        <w:t>t</w:t>
      </w:r>
      <w:r w:rsidR="0053194B">
        <w:t xml:space="preserve">, </w:t>
      </w:r>
      <w:r w:rsidR="00AA5C92" w:rsidRPr="0053194B">
        <w:t xml:space="preserve">a </w:t>
      </w:r>
      <w:r w:rsidR="0053194B">
        <w:t xml:space="preserve">predictable </w:t>
      </w:r>
      <w:r w:rsidR="006543AB">
        <w:t xml:space="preserve">and </w:t>
      </w:r>
      <w:r w:rsidR="00AA5C92" w:rsidRPr="0053194B">
        <w:t>well-defined structure</w:t>
      </w:r>
      <w:r w:rsidR="006543AB">
        <w:t xml:space="preserve">, </w:t>
      </w:r>
      <w:r w:rsidR="00AA5C92" w:rsidRPr="0053194B">
        <w:t xml:space="preserve">choice </w:t>
      </w:r>
      <w:r w:rsidR="00B071A2" w:rsidRPr="0053194B">
        <w:t>in</w:t>
      </w:r>
      <w:r w:rsidR="00AA5C92" w:rsidRPr="0053194B">
        <w:t xml:space="preserve"> social and sensory interaction</w:t>
      </w:r>
      <w:r w:rsidR="006543AB">
        <w:t>,</w:t>
      </w:r>
      <w:r w:rsidR="00AA5C92" w:rsidRPr="0053194B">
        <w:t xml:space="preserve"> and </w:t>
      </w:r>
      <w:r w:rsidR="006543AB">
        <w:t>an allowance</w:t>
      </w:r>
      <w:r w:rsidR="0000674D" w:rsidRPr="0053194B">
        <w:t xml:space="preserve"> for </w:t>
      </w:r>
      <w:r w:rsidR="00AA5C92" w:rsidRPr="0053194B">
        <w:t>personal space</w:t>
      </w:r>
      <w:r w:rsidR="0000674D" w:rsidRPr="0053194B">
        <w:t>.</w:t>
      </w:r>
      <w:r w:rsidR="00E528A7">
        <w:t xml:space="preserve"> Finally, was </w:t>
      </w:r>
      <w:r w:rsidR="00AA5C92" w:rsidRPr="00E528A7">
        <w:rPr>
          <w:i/>
          <w:iCs/>
        </w:rPr>
        <w:t>orientation</w:t>
      </w:r>
      <w:r w:rsidR="00AA5C92" w:rsidRPr="0053194B">
        <w:t xml:space="preserve"> with respect to visual supports (</w:t>
      </w:r>
      <w:r w:rsidR="00355A29" w:rsidRPr="0053194B">
        <w:t>e.g.,</w:t>
      </w:r>
      <w:r w:rsidR="00AA5C92" w:rsidRPr="0053194B">
        <w:t xml:space="preserve"> pictures, pictograms, colours, words</w:t>
      </w:r>
      <w:r w:rsidR="00355A29" w:rsidRPr="0053194B">
        <w:t>)</w:t>
      </w:r>
      <w:r w:rsidR="00AA5C92" w:rsidRPr="00AB67BA">
        <w:t xml:space="preserve"> to indicate </w:t>
      </w:r>
      <w:r w:rsidR="00436511">
        <w:t xml:space="preserve">the </w:t>
      </w:r>
      <w:r w:rsidR="00AA5C92" w:rsidRPr="00AB67BA">
        <w:t>use and functions of spaces</w:t>
      </w:r>
      <w:r w:rsidR="00E528A7">
        <w:t>,</w:t>
      </w:r>
      <w:r w:rsidR="00AA5C92" w:rsidRPr="00AB67BA">
        <w:t xml:space="preserve"> and </w:t>
      </w:r>
      <w:r w:rsidR="00AA5C92" w:rsidRPr="00AB67BA">
        <w:rPr>
          <w:shd w:val="clear" w:color="auto" w:fill="FFFFFF"/>
        </w:rPr>
        <w:t xml:space="preserve">wayfinding </w:t>
      </w:r>
      <w:r w:rsidR="00AA5C92" w:rsidRPr="00AB67BA">
        <w:t>to ease</w:t>
      </w:r>
      <w:r w:rsidR="00AA5C92" w:rsidRPr="0098095B">
        <w:t xml:space="preserve"> navigati</w:t>
      </w:r>
      <w:r w:rsidR="00355A29">
        <w:t>on</w:t>
      </w:r>
      <w:r w:rsidR="00AA5C92">
        <w:t>.</w:t>
      </w:r>
    </w:p>
    <w:p w14:paraId="519CF9A8" w14:textId="6E681D9B" w:rsidR="00806454" w:rsidRPr="00672B75" w:rsidRDefault="00843435" w:rsidP="00806454">
      <w:pPr>
        <w:pStyle w:val="GLBodytext"/>
      </w:pPr>
      <w:r>
        <w:t>The reviewers stressed the importance of customi</w:t>
      </w:r>
      <w:r w:rsidR="00F778E8">
        <w:t>s</w:t>
      </w:r>
      <w:r>
        <w:t>able, flexible spaces that cater to individual sensory and social needs.</w:t>
      </w:r>
      <w:r w:rsidR="00672B75">
        <w:t xml:space="preserve"> They also recommended </w:t>
      </w:r>
      <w:r w:rsidR="00410A9F">
        <w:rPr>
          <w:shd w:val="clear" w:color="auto" w:fill="FFFFFF"/>
        </w:rPr>
        <w:t xml:space="preserve">locating the building in a quiet and </w:t>
      </w:r>
      <w:r w:rsidR="00410A9F" w:rsidRPr="00EF6E12">
        <w:rPr>
          <w:shd w:val="clear" w:color="auto" w:fill="FFFFFF"/>
        </w:rPr>
        <w:t xml:space="preserve">accessible physical </w:t>
      </w:r>
      <w:r w:rsidR="00484969" w:rsidRPr="00EF6E12">
        <w:t>location</w:t>
      </w:r>
      <w:r w:rsidR="00410A9F" w:rsidRPr="00EF6E12">
        <w:t>.</w:t>
      </w:r>
    </w:p>
    <w:p w14:paraId="32E91DBC" w14:textId="5E598281" w:rsidR="00A74635" w:rsidRPr="00925179" w:rsidRDefault="00A74635" w:rsidP="00A74635">
      <w:pPr>
        <w:pStyle w:val="GLHeading5"/>
      </w:pPr>
      <w:r w:rsidRPr="00925179">
        <w:t xml:space="preserve">Zaniboni &amp; Toftum (2021) </w:t>
      </w:r>
    </w:p>
    <w:p w14:paraId="7F37779F" w14:textId="7FF4446F" w:rsidR="00A74635" w:rsidRDefault="00BF7900" w:rsidP="000E0C47">
      <w:pPr>
        <w:pStyle w:val="GLBodytext"/>
        <w:rPr>
          <w:color w:val="000000"/>
        </w:rPr>
      </w:pPr>
      <w:r w:rsidRPr="00925179">
        <w:rPr>
          <w:color w:val="000000"/>
        </w:rPr>
        <w:t xml:space="preserve">A Danish scoping review </w:t>
      </w:r>
      <w:r w:rsidRPr="00925179">
        <w:rPr>
          <w:shd w:val="clear" w:color="auto" w:fill="FFFFFF"/>
        </w:rPr>
        <w:fldChar w:fldCharType="begin"/>
      </w:r>
      <w:r w:rsidRPr="00925179">
        <w:rPr>
          <w:shd w:val="clear" w:color="auto" w:fill="FFFFFF"/>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Pr="00925179">
        <w:rPr>
          <w:shd w:val="clear" w:color="auto" w:fill="FFFFFF"/>
        </w:rPr>
        <w:fldChar w:fldCharType="separate"/>
      </w:r>
      <w:r w:rsidRPr="00925179">
        <w:rPr>
          <w:noProof/>
          <w:shd w:val="clear" w:color="auto" w:fill="FFFFFF"/>
        </w:rPr>
        <w:t>[</w:t>
      </w:r>
      <w:hyperlink w:anchor="_ENREF_26" w:tooltip="Zaniboni, 2023 #312" w:history="1">
        <w:r w:rsidR="00BF688C" w:rsidRPr="00925179">
          <w:rPr>
            <w:noProof/>
            <w:shd w:val="clear" w:color="auto" w:fill="FFFFFF"/>
          </w:rPr>
          <w:t>26</w:t>
        </w:r>
      </w:hyperlink>
      <w:r w:rsidRPr="00925179">
        <w:rPr>
          <w:noProof/>
          <w:shd w:val="clear" w:color="auto" w:fill="FFFFFF"/>
        </w:rPr>
        <w:t>]</w:t>
      </w:r>
      <w:r w:rsidRPr="00925179">
        <w:rPr>
          <w:shd w:val="clear" w:color="auto" w:fill="FFFFFF"/>
        </w:rPr>
        <w:fldChar w:fldCharType="end"/>
      </w:r>
      <w:r w:rsidRPr="00925179">
        <w:rPr>
          <w:shd w:val="clear" w:color="auto" w:fill="FFFFFF"/>
        </w:rPr>
        <w:t xml:space="preserve"> </w:t>
      </w:r>
      <w:r w:rsidRPr="00925179">
        <w:rPr>
          <w:color w:val="000000"/>
        </w:rPr>
        <w:t>examined the relationship between indoor environmental design and the well-being of autistic individuals. Based on 42 cross-sectional studies</w:t>
      </w:r>
      <w:r w:rsidR="002104EC" w:rsidRPr="00925179">
        <w:rPr>
          <w:color w:val="000000"/>
        </w:rPr>
        <w:t xml:space="preserve"> </w:t>
      </w:r>
      <w:r w:rsidR="002104EC" w:rsidRPr="00925179">
        <w:t>across a range of settings (mostly educational)</w:t>
      </w:r>
      <w:r w:rsidRPr="00925179">
        <w:rPr>
          <w:color w:val="000000"/>
        </w:rPr>
        <w:t xml:space="preserve">, the review highlighted the importance of managing sensory overstimulation (e.g., soundproofing, controlling light) </w:t>
      </w:r>
      <w:r w:rsidR="000E0C47" w:rsidRPr="00925179">
        <w:rPr>
          <w:rFonts w:eastAsia="Calibri"/>
        </w:rPr>
        <w:t xml:space="preserve">and distraction (e.g., patterns and colours). </w:t>
      </w:r>
      <w:r w:rsidR="00925179" w:rsidRPr="00925179">
        <w:rPr>
          <w:rFonts w:eastAsia="Calibri"/>
        </w:rPr>
        <w:t>It</w:t>
      </w:r>
      <w:r w:rsidR="000E0C47" w:rsidRPr="00925179">
        <w:rPr>
          <w:rFonts w:eastAsia="Calibri"/>
        </w:rPr>
        <w:t xml:space="preserve"> also </w:t>
      </w:r>
      <w:r w:rsidR="00925179" w:rsidRPr="00925179">
        <w:rPr>
          <w:rFonts w:eastAsia="Calibri"/>
        </w:rPr>
        <w:t>suggested</w:t>
      </w:r>
      <w:r w:rsidR="008E3700" w:rsidRPr="00925179">
        <w:rPr>
          <w:rFonts w:eastAsia="Calibri"/>
        </w:rPr>
        <w:t xml:space="preserve"> </w:t>
      </w:r>
      <w:r w:rsidR="00925179" w:rsidRPr="00925179">
        <w:rPr>
          <w:rFonts w:eastAsia="Calibri"/>
        </w:rPr>
        <w:t xml:space="preserve">providing </w:t>
      </w:r>
      <w:r w:rsidR="000E0C47" w:rsidRPr="00925179">
        <w:rPr>
          <w:rFonts w:eastAsia="Calibri"/>
        </w:rPr>
        <w:t xml:space="preserve">calming spaces </w:t>
      </w:r>
      <w:r w:rsidR="008E3700" w:rsidRPr="00925179">
        <w:rPr>
          <w:rFonts w:eastAsia="Calibri"/>
        </w:rPr>
        <w:t xml:space="preserve">(e.g., </w:t>
      </w:r>
      <w:r w:rsidR="000E0C47" w:rsidRPr="00925179">
        <w:rPr>
          <w:rFonts w:eastAsia="Calibri"/>
        </w:rPr>
        <w:t>sensory rooms</w:t>
      </w:r>
      <w:r w:rsidR="008E3700" w:rsidRPr="00925179">
        <w:rPr>
          <w:rFonts w:eastAsia="Calibri"/>
        </w:rPr>
        <w:t xml:space="preserve">) and </w:t>
      </w:r>
      <w:r w:rsidR="00925179" w:rsidRPr="00925179">
        <w:rPr>
          <w:rFonts w:eastAsia="Calibri"/>
        </w:rPr>
        <w:t xml:space="preserve">considering </w:t>
      </w:r>
      <w:r w:rsidR="000E0C47" w:rsidRPr="00925179">
        <w:rPr>
          <w:rFonts w:eastAsia="Calibri"/>
        </w:rPr>
        <w:t>layout (e.g., separation of high-stimuli zones</w:t>
      </w:r>
      <w:r w:rsidR="008E3700" w:rsidRPr="00925179">
        <w:rPr>
          <w:rFonts w:eastAsia="Calibri"/>
        </w:rPr>
        <w:t>) a</w:t>
      </w:r>
      <w:r w:rsidR="00925179" w:rsidRPr="00925179">
        <w:rPr>
          <w:rFonts w:eastAsia="Calibri"/>
        </w:rPr>
        <w:t>n</w:t>
      </w:r>
      <w:r w:rsidR="008E3700" w:rsidRPr="00925179">
        <w:rPr>
          <w:rFonts w:eastAsia="Calibri"/>
        </w:rPr>
        <w:t xml:space="preserve">d </w:t>
      </w:r>
      <w:r w:rsidR="000E0C47" w:rsidRPr="00925179">
        <w:rPr>
          <w:rFonts w:eastAsia="Calibri"/>
        </w:rPr>
        <w:t>wayfinding</w:t>
      </w:r>
      <w:r w:rsidRPr="00925179">
        <w:rPr>
          <w:color w:val="000000"/>
        </w:rPr>
        <w:t>. The study found that autistic individuals are more sensitive to indoor environmental components that affect both autistic and neurotypical people, but with greater intensity for the former.</w:t>
      </w:r>
    </w:p>
    <w:p w14:paraId="32C9C7A3" w14:textId="4F05BD47" w:rsidR="0084281F" w:rsidRDefault="0084281F" w:rsidP="0084281F">
      <w:pPr>
        <w:pStyle w:val="GLHeading5"/>
      </w:pPr>
      <w:r>
        <w:t>Black et al (2022)</w:t>
      </w:r>
    </w:p>
    <w:p w14:paraId="3BCD5067" w14:textId="07447652" w:rsidR="0029760C" w:rsidRDefault="0093781C" w:rsidP="0093781C">
      <w:pPr>
        <w:pStyle w:val="GLBodytext"/>
      </w:pPr>
      <w:r w:rsidRPr="000B57E7">
        <w:t xml:space="preserve">This Australian review </w:t>
      </w:r>
      <w:r w:rsidRPr="000B57E7">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0B57E7">
        <w:instrText xml:space="preserve"> ADDIN EN.CITE </w:instrText>
      </w:r>
      <w:r w:rsidRPr="000B57E7">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0B57E7">
        <w:instrText xml:space="preserve"> ADDIN EN.CITE.DATA </w:instrText>
      </w:r>
      <w:r w:rsidRPr="000B57E7">
        <w:fldChar w:fldCharType="end"/>
      </w:r>
      <w:r w:rsidRPr="000B57E7">
        <w:fldChar w:fldCharType="separate"/>
      </w:r>
      <w:r w:rsidRPr="000B57E7">
        <w:rPr>
          <w:noProof/>
        </w:rPr>
        <w:t>[</w:t>
      </w:r>
      <w:hyperlink w:anchor="_ENREF_23" w:tooltip="Black, 2022 #185" w:history="1">
        <w:r w:rsidR="00BF688C" w:rsidRPr="000B57E7">
          <w:rPr>
            <w:noProof/>
          </w:rPr>
          <w:t>23</w:t>
        </w:r>
      </w:hyperlink>
      <w:r w:rsidRPr="000B57E7">
        <w:rPr>
          <w:noProof/>
        </w:rPr>
        <w:t>]</w:t>
      </w:r>
      <w:r w:rsidRPr="000B57E7">
        <w:fldChar w:fldCharType="end"/>
      </w:r>
      <w:r w:rsidRPr="000B57E7">
        <w:t xml:space="preserve"> focused on the internal built environment from the perspectives of autistic individuals. The 28 included studies </w:t>
      </w:r>
      <w:r w:rsidR="0053194B" w:rsidRPr="000B57E7">
        <w:t xml:space="preserve">were </w:t>
      </w:r>
      <w:r w:rsidR="0029760C" w:rsidRPr="000B57E7">
        <w:t>across a range of settings, but mainly in schools or homes</w:t>
      </w:r>
      <w:r w:rsidR="0053194B" w:rsidRPr="000B57E7">
        <w:t xml:space="preserve">. </w:t>
      </w:r>
      <w:r w:rsidR="000B57E7" w:rsidRPr="000B57E7">
        <w:t>A principle of providing flexible and adaptable spaces to meet individual sensory needs was highlighted. R</w:t>
      </w:r>
      <w:r w:rsidR="00D33EAF" w:rsidRPr="000B57E7">
        <w:t xml:space="preserve">ecommendations relating to </w:t>
      </w:r>
      <w:r w:rsidR="0053194B" w:rsidRPr="000B57E7">
        <w:rPr>
          <w:i/>
          <w:iCs/>
        </w:rPr>
        <w:t>lighting</w:t>
      </w:r>
      <w:r w:rsidR="0053194B" w:rsidRPr="000B57E7">
        <w:t xml:space="preserve"> included thoughtful placement of windows and blinds</w:t>
      </w:r>
      <w:r w:rsidR="00D33EAF" w:rsidRPr="000B57E7">
        <w:t xml:space="preserve">, </w:t>
      </w:r>
      <w:r w:rsidR="0053194B" w:rsidRPr="000B57E7">
        <w:t>dimmable</w:t>
      </w:r>
      <w:r w:rsidR="0053194B" w:rsidRPr="00C42168">
        <w:t xml:space="preserve"> lights</w:t>
      </w:r>
      <w:r w:rsidR="00D33EAF">
        <w:t>,</w:t>
      </w:r>
      <w:r w:rsidR="0053194B" w:rsidRPr="00C42168">
        <w:t xml:space="preserve"> and using natural diffuse light </w:t>
      </w:r>
      <w:r w:rsidR="00D33EAF">
        <w:t>instead of</w:t>
      </w:r>
      <w:r w:rsidR="0053194B" w:rsidRPr="00C42168">
        <w:t xml:space="preserve"> fluorescent lighting. Dampening of </w:t>
      </w:r>
      <w:r w:rsidR="0053194B" w:rsidRPr="00C42168">
        <w:rPr>
          <w:i/>
          <w:iCs/>
        </w:rPr>
        <w:t>sound</w:t>
      </w:r>
      <w:r w:rsidR="0053194B" w:rsidRPr="00C42168">
        <w:t xml:space="preserve"> transmission and background noise was advised through use of soundproofing, acoustic panelling and soft materials. </w:t>
      </w:r>
      <w:r w:rsidR="00D33EAF">
        <w:t xml:space="preserve">Aspects of </w:t>
      </w:r>
      <w:r w:rsidR="0053194B" w:rsidRPr="00C42168">
        <w:rPr>
          <w:i/>
          <w:iCs/>
        </w:rPr>
        <w:t>design aesthetics</w:t>
      </w:r>
      <w:r w:rsidR="00D33EAF">
        <w:rPr>
          <w:i/>
          <w:iCs/>
        </w:rPr>
        <w:t xml:space="preserve"> </w:t>
      </w:r>
      <w:r w:rsidR="00D33EAF">
        <w:t xml:space="preserve">included the </w:t>
      </w:r>
      <w:r w:rsidR="0053194B" w:rsidRPr="00C42168">
        <w:t>use of neutral or natural colour palettes, avoiding patterns</w:t>
      </w:r>
      <w:r w:rsidR="00D33EAF">
        <w:t xml:space="preserve"> and </w:t>
      </w:r>
      <w:r w:rsidR="0053194B" w:rsidRPr="00C42168">
        <w:t>visual clutter</w:t>
      </w:r>
      <w:r w:rsidR="00D33EAF">
        <w:t xml:space="preserve">, and using </w:t>
      </w:r>
      <w:r w:rsidR="0053194B" w:rsidRPr="00C42168">
        <w:t xml:space="preserve">colour-coding for different zones. </w:t>
      </w:r>
      <w:r w:rsidR="000B57E7">
        <w:rPr>
          <w:i/>
          <w:iCs/>
        </w:rPr>
        <w:t>A</w:t>
      </w:r>
      <w:r w:rsidR="0053194B" w:rsidRPr="00C42168">
        <w:rPr>
          <w:i/>
          <w:iCs/>
        </w:rPr>
        <w:t>ir quality</w:t>
      </w:r>
      <w:r w:rsidR="0053194B" w:rsidRPr="00C42168">
        <w:t xml:space="preserve"> was targeted through enhancing ventilation. The ability to moderate </w:t>
      </w:r>
      <w:r w:rsidR="0053194B" w:rsidRPr="00C42168">
        <w:rPr>
          <w:i/>
          <w:iCs/>
        </w:rPr>
        <w:t>temperature</w:t>
      </w:r>
      <w:r w:rsidR="0053194B" w:rsidRPr="00C42168">
        <w:t xml:space="preserve"> through adequate heating and air conditioning services was also highlighted. </w:t>
      </w:r>
      <w:r w:rsidR="000B57E7">
        <w:t xml:space="preserve">Finally, </w:t>
      </w:r>
      <w:r w:rsidR="0053194B" w:rsidRPr="00C42168">
        <w:rPr>
          <w:i/>
          <w:iCs/>
        </w:rPr>
        <w:t>design and construction</w:t>
      </w:r>
      <w:r w:rsidR="0053194B" w:rsidRPr="00C42168">
        <w:t xml:space="preserve"> </w:t>
      </w:r>
      <w:r w:rsidR="000B57E7">
        <w:t xml:space="preserve">advice </w:t>
      </w:r>
      <w:r w:rsidR="0053194B" w:rsidRPr="00C42168">
        <w:t xml:space="preserve">included using simple spatial layouts, including use of transition spaces, and withdrawal/sensory rooms. In schools, open-plan multifunctional rooms as classrooms were </w:t>
      </w:r>
      <w:r w:rsidR="000B57E7">
        <w:t xml:space="preserve">said to be </w:t>
      </w:r>
      <w:r w:rsidR="0053194B" w:rsidRPr="00C42168">
        <w:t>best avoided, with larger spaces retained for socialising.</w:t>
      </w:r>
      <w:r w:rsidR="000B57E7">
        <w:t xml:space="preserve"> </w:t>
      </w:r>
    </w:p>
    <w:p w14:paraId="2537F8A7" w14:textId="7CA17851" w:rsidR="00A973BA" w:rsidRDefault="00A973BA" w:rsidP="00A973BA">
      <w:pPr>
        <w:pStyle w:val="GLHeading5"/>
      </w:pPr>
      <w:r>
        <w:t>Roos et al (2022)</w:t>
      </w:r>
      <w:r w:rsidR="00CE5588">
        <w:t xml:space="preserve"> </w:t>
      </w:r>
    </w:p>
    <w:p w14:paraId="3DE27FF3" w14:textId="5FCA0A59" w:rsidR="00AB78BA" w:rsidRDefault="00EE6A32" w:rsidP="005677B1">
      <w:pPr>
        <w:pStyle w:val="GLBodytext"/>
        <w:rPr>
          <w:color w:val="000000"/>
        </w:rPr>
      </w:pPr>
      <w:r w:rsidRPr="000733F9">
        <w:rPr>
          <w:color w:val="000000"/>
        </w:rPr>
        <w:t xml:space="preserve">A mixed-setting review </w:t>
      </w:r>
      <w:r w:rsidRPr="000733F9">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0733F9">
        <w:instrText xml:space="preserve"> ADDIN EN.CITE </w:instrText>
      </w:r>
      <w:r w:rsidRPr="000733F9">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0733F9">
        <w:instrText xml:space="preserve"> ADDIN EN.CITE.DATA </w:instrText>
      </w:r>
      <w:r w:rsidRPr="000733F9">
        <w:fldChar w:fldCharType="end"/>
      </w:r>
      <w:r w:rsidRPr="000733F9">
        <w:fldChar w:fldCharType="separate"/>
      </w:r>
      <w:r w:rsidRPr="000733F9">
        <w:rPr>
          <w:noProof/>
        </w:rPr>
        <w:t>[</w:t>
      </w:r>
      <w:hyperlink w:anchor="_ENREF_24" w:tooltip="Roos, 2022 #82" w:history="1">
        <w:r w:rsidR="00BF688C" w:rsidRPr="000733F9">
          <w:rPr>
            <w:noProof/>
          </w:rPr>
          <w:t>24</w:t>
        </w:r>
      </w:hyperlink>
      <w:r w:rsidRPr="000733F9">
        <w:rPr>
          <w:noProof/>
        </w:rPr>
        <w:t>]</w:t>
      </w:r>
      <w:r w:rsidRPr="000733F9">
        <w:fldChar w:fldCharType="end"/>
      </w:r>
      <w:r w:rsidRPr="000733F9">
        <w:t xml:space="preserve"> from The Netherlands </w:t>
      </w:r>
      <w:r w:rsidRPr="000733F9">
        <w:rPr>
          <w:color w:val="000000"/>
        </w:rPr>
        <w:t xml:space="preserve">examined architectural contributions to the quality of life of autistic individuals. The review included 18 studies, with 13 in residential settings and 5 in schools. Design elements were organised by goals. To support </w:t>
      </w:r>
      <w:r>
        <w:rPr>
          <w:color w:val="000000"/>
        </w:rPr>
        <w:t>autistic individuals’</w:t>
      </w:r>
      <w:r w:rsidRPr="000733F9">
        <w:rPr>
          <w:color w:val="000000"/>
        </w:rPr>
        <w:t xml:space="preserve"> independence, </w:t>
      </w:r>
      <w:r w:rsidR="00FA6E4B">
        <w:t>the authors suggest</w:t>
      </w:r>
      <w:r>
        <w:rPr>
          <w:rFonts w:eastAsia="Calibri"/>
        </w:rPr>
        <w:t xml:space="preserve"> </w:t>
      </w:r>
      <w:r w:rsidR="00FA6E4B">
        <w:rPr>
          <w:rFonts w:eastAsia="Calibri"/>
        </w:rPr>
        <w:t xml:space="preserve">using </w:t>
      </w:r>
      <w:r>
        <w:rPr>
          <w:rFonts w:eastAsia="Calibri"/>
        </w:rPr>
        <w:t>layouts that reflect routine, familiarity and comprehensibility.</w:t>
      </w:r>
      <w:r>
        <w:rPr>
          <w:color w:val="000000"/>
        </w:rPr>
        <w:t xml:space="preserve"> This may be targeted through strategies such as </w:t>
      </w:r>
      <w:r w:rsidRPr="000733F9">
        <w:t xml:space="preserve">maintaining sightlines (e.g., half partitions, glass); sequencing rooms; and </w:t>
      </w:r>
      <w:r w:rsidR="0093399A">
        <w:t xml:space="preserve">providing </w:t>
      </w:r>
      <w:r w:rsidRPr="000733F9">
        <w:rPr>
          <w:color w:val="000000"/>
        </w:rPr>
        <w:t>visual cues for wayfinding. To</w:t>
      </w:r>
      <w:r>
        <w:rPr>
          <w:color w:val="000000"/>
        </w:rPr>
        <w:t xml:space="preserve"> e</w:t>
      </w:r>
      <w:r w:rsidRPr="000733F9">
        <w:rPr>
          <w:color w:val="000000"/>
        </w:rPr>
        <w:t xml:space="preserve">ncourage </w:t>
      </w:r>
      <w:r>
        <w:rPr>
          <w:color w:val="000000"/>
        </w:rPr>
        <w:t xml:space="preserve">the goal of comfort in </w:t>
      </w:r>
      <w:r w:rsidRPr="000733F9">
        <w:rPr>
          <w:color w:val="000000"/>
        </w:rPr>
        <w:t>social participation</w:t>
      </w:r>
      <w:r w:rsidRPr="000733F9">
        <w:t>, a generous space standard was recommended to allow choice of interpersonal distance in communal spaces</w:t>
      </w:r>
      <w:r w:rsidR="00E31DC3">
        <w:t xml:space="preserve">, and </w:t>
      </w:r>
      <w:r w:rsidRPr="000733F9">
        <w:t>‘escape spaces’ for social retreating</w:t>
      </w:r>
      <w:r w:rsidRPr="000733F9">
        <w:rPr>
          <w:color w:val="000000"/>
        </w:rPr>
        <w:t xml:space="preserve">. </w:t>
      </w:r>
      <w:r>
        <w:rPr>
          <w:color w:val="000000"/>
        </w:rPr>
        <w:t>With respect to</w:t>
      </w:r>
      <w:r w:rsidRPr="000733F9">
        <w:rPr>
          <w:color w:val="000000"/>
        </w:rPr>
        <w:t xml:space="preserve"> well-being, the review </w:t>
      </w:r>
      <w:r w:rsidRPr="000733F9">
        <w:t xml:space="preserve">recommended using non-toxic materials; permitting personalisation; and providing spaces for safe physical movement and stimming (e.g., room for pacing, jumping). </w:t>
      </w:r>
      <w:r w:rsidR="001A3A83">
        <w:t>S</w:t>
      </w:r>
      <w:r w:rsidRPr="000733F9">
        <w:t>ensory overload</w:t>
      </w:r>
      <w:r>
        <w:t xml:space="preserve"> may be </w:t>
      </w:r>
      <w:r w:rsidR="007654F3">
        <w:t>minimised</w:t>
      </w:r>
      <w:r>
        <w:t xml:space="preserve"> through</w:t>
      </w:r>
      <w:r w:rsidRPr="000733F9">
        <w:t xml:space="preserve"> soundproofing; adjustment of noise, light and temperature; and cross-ventilation for temperature and odour moderation.</w:t>
      </w:r>
    </w:p>
    <w:p w14:paraId="118D0EF2" w14:textId="4B0070BA" w:rsidR="00732422" w:rsidRDefault="00AB78BA" w:rsidP="005677B1">
      <w:pPr>
        <w:pStyle w:val="GLBodytext"/>
      </w:pPr>
      <w:r>
        <w:t>S</w:t>
      </w:r>
      <w:r w:rsidR="00732422">
        <w:t xml:space="preserve">ome researchers have </w:t>
      </w:r>
      <w:r>
        <w:t xml:space="preserve">cautioned that a </w:t>
      </w:r>
      <w:r w:rsidRPr="000733F9">
        <w:rPr>
          <w:color w:val="000000"/>
        </w:rPr>
        <w:t>low-stimulus environmen</w:t>
      </w:r>
      <w:r>
        <w:rPr>
          <w:color w:val="000000"/>
        </w:rPr>
        <w:t>t</w:t>
      </w:r>
      <w:r w:rsidR="00732422">
        <w:t xml:space="preserve"> risk</w:t>
      </w:r>
      <w:r>
        <w:t>s</w:t>
      </w:r>
      <w:r w:rsidR="00732422">
        <w:t xml:space="preserve"> a </w:t>
      </w:r>
      <w:r w:rsidR="00F76691">
        <w:t>‘greenhouse effect’</w:t>
      </w:r>
      <w:r w:rsidR="00AB692C">
        <w:t xml:space="preserve"> whereby </w:t>
      </w:r>
      <w:r w:rsidR="008878CA">
        <w:t>people become depende</w:t>
      </w:r>
      <w:r w:rsidR="008878CA" w:rsidRPr="00732422">
        <w:t>nt on this stress-free environment</w:t>
      </w:r>
      <w:r w:rsidR="00F76691" w:rsidRPr="00732422">
        <w:t xml:space="preserve">, </w:t>
      </w:r>
      <w:r>
        <w:t xml:space="preserve">which may </w:t>
      </w:r>
      <w:r w:rsidR="00732422" w:rsidRPr="00732422">
        <w:rPr>
          <w:rFonts w:eastAsia="Calibri"/>
        </w:rPr>
        <w:t>hamper them from cop</w:t>
      </w:r>
      <w:r>
        <w:rPr>
          <w:rFonts w:eastAsia="Calibri"/>
        </w:rPr>
        <w:t>ing</w:t>
      </w:r>
      <w:r w:rsidR="00732422" w:rsidRPr="00732422">
        <w:rPr>
          <w:rFonts w:eastAsia="Calibri"/>
        </w:rPr>
        <w:t xml:space="preserve"> with real-life challenges. </w:t>
      </w:r>
      <w:r w:rsidR="00EE6A32">
        <w:rPr>
          <w:color w:val="000000"/>
        </w:rPr>
        <w:t xml:space="preserve">To avoid </w:t>
      </w:r>
      <w:r w:rsidR="00EE6A32" w:rsidRPr="000733F9">
        <w:rPr>
          <w:color w:val="000000"/>
        </w:rPr>
        <w:t xml:space="preserve">overprotecting individuals, </w:t>
      </w:r>
      <w:r w:rsidR="00EE6A32">
        <w:rPr>
          <w:color w:val="000000"/>
        </w:rPr>
        <w:t xml:space="preserve">the authors </w:t>
      </w:r>
      <w:r w:rsidR="00EE6A32" w:rsidRPr="000733F9">
        <w:rPr>
          <w:color w:val="000000"/>
        </w:rPr>
        <w:t>suggest</w:t>
      </w:r>
      <w:r w:rsidR="005D379E">
        <w:rPr>
          <w:color w:val="000000"/>
        </w:rPr>
        <w:t>ed</w:t>
      </w:r>
      <w:r w:rsidR="00EE6A32" w:rsidRPr="000733F9">
        <w:rPr>
          <w:color w:val="000000"/>
        </w:rPr>
        <w:t xml:space="preserve"> </w:t>
      </w:r>
      <w:r w:rsidR="005D379E">
        <w:rPr>
          <w:color w:val="000000"/>
        </w:rPr>
        <w:t>using</w:t>
      </w:r>
      <w:r w:rsidR="00EE6A32" w:rsidRPr="000733F9">
        <w:rPr>
          <w:color w:val="000000"/>
        </w:rPr>
        <w:t xml:space="preserve"> graduated zones to allow for </w:t>
      </w:r>
      <w:r w:rsidR="005D379E">
        <w:rPr>
          <w:color w:val="000000"/>
        </w:rPr>
        <w:t>‘</w:t>
      </w:r>
      <w:r w:rsidR="00EE6A32" w:rsidRPr="000733F9">
        <w:rPr>
          <w:color w:val="000000"/>
        </w:rPr>
        <w:t>sensory recalibration</w:t>
      </w:r>
      <w:r w:rsidR="005D379E">
        <w:rPr>
          <w:color w:val="000000"/>
        </w:rPr>
        <w:t>’</w:t>
      </w:r>
      <w:r w:rsidR="00EE6A32" w:rsidRPr="000733F9">
        <w:rPr>
          <w:color w:val="000000"/>
        </w:rPr>
        <w:t>.</w:t>
      </w:r>
    </w:p>
    <w:p w14:paraId="5E098BAA" w14:textId="6303D0CE" w:rsidR="0044091B" w:rsidRPr="003076F2" w:rsidRDefault="0044091B" w:rsidP="00B860BF">
      <w:pPr>
        <w:pStyle w:val="GLHeading3"/>
      </w:pPr>
      <w:bookmarkStart w:id="608" w:name="_Toc197347148"/>
      <w:bookmarkStart w:id="609" w:name="_Toc131381728"/>
      <w:bookmarkStart w:id="610" w:name="_Toc131383498"/>
      <w:bookmarkStart w:id="611" w:name="_Toc102405147"/>
      <w:bookmarkStart w:id="612" w:name="_Toc371965362"/>
      <w:bookmarkStart w:id="613" w:name="_Toc511695514"/>
      <w:bookmarkStart w:id="614" w:name="_Toc8216577"/>
      <w:bookmarkStart w:id="615" w:name="_Toc25763907"/>
      <w:bookmarkStart w:id="616" w:name="_Toc56091731"/>
      <w:bookmarkStart w:id="617" w:name="_Toc68714944"/>
      <w:bookmarkStart w:id="618" w:name="_Toc214642287"/>
      <w:bookmarkStart w:id="619" w:name="_Toc214642591"/>
      <w:bookmarkStart w:id="620" w:name="_Toc214993656"/>
      <w:bookmarkStart w:id="621" w:name="_Toc214994198"/>
      <w:bookmarkStart w:id="622" w:name="_Toc216717520"/>
      <w:bookmarkStart w:id="623" w:name="_Toc227063477"/>
      <w:bookmarkStart w:id="624" w:name="_Toc227063693"/>
      <w:bookmarkStart w:id="625" w:name="_Toc227064763"/>
      <w:bookmarkStart w:id="626" w:name="_Toc227125016"/>
      <w:bookmarkStart w:id="627" w:name="_Toc214642286"/>
      <w:bookmarkStart w:id="628" w:name="_Toc214642590"/>
      <w:bookmarkStart w:id="629" w:name="_Toc214993655"/>
      <w:bookmarkStart w:id="630" w:name="_Toc214994197"/>
      <w:bookmarkStart w:id="631" w:name="_Toc216717519"/>
      <w:bookmarkStart w:id="632" w:name="_Toc227063476"/>
      <w:bookmarkStart w:id="633" w:name="_Toc227063692"/>
      <w:bookmarkStart w:id="634" w:name="_Toc227064762"/>
      <w:bookmarkStart w:id="635" w:name="_Toc227125015"/>
      <w:bookmarkEnd w:id="564"/>
      <w:bookmarkEnd w:id="565"/>
      <w:bookmarkEnd w:id="566"/>
      <w:bookmarkEnd w:id="567"/>
      <w:bookmarkEnd w:id="568"/>
      <w:bookmarkEnd w:id="569"/>
      <w:bookmarkEnd w:id="570"/>
      <w:bookmarkEnd w:id="571"/>
      <w:bookmarkEnd w:id="572"/>
      <w:bookmarkEnd w:id="573"/>
      <w:bookmarkEnd w:id="574"/>
      <w:bookmarkEnd w:id="575"/>
      <w:bookmarkEnd w:id="584"/>
      <w:bookmarkEnd w:id="585"/>
      <w:bookmarkEnd w:id="586"/>
      <w:bookmarkEnd w:id="587"/>
      <w:bookmarkEnd w:id="588"/>
      <w:r w:rsidRPr="003076F2">
        <w:t>Aotearoa New Zealand research</w:t>
      </w:r>
      <w:bookmarkEnd w:id="608"/>
    </w:p>
    <w:p w14:paraId="008F0DC0" w14:textId="7CA82AFD" w:rsidR="00327AE8" w:rsidRPr="003B1ECD" w:rsidRDefault="00327AE8" w:rsidP="00327AE8">
      <w:pPr>
        <w:pStyle w:val="GLBodytext"/>
      </w:pPr>
      <w:r w:rsidRPr="003B1ECD">
        <w:t xml:space="preserve">To assist the Living Guideline Group in evaluating the relevance and applicability of international evidence to Aotearoa New Zealand, a targeted search for local research was conducted. This broader search sought primary research published in New Zealand since 2004 </w:t>
      </w:r>
      <w:r w:rsidRPr="003076F2">
        <w:t xml:space="preserve">(see </w:t>
      </w:r>
      <w:hyperlink w:anchor="A1_2" w:history="1">
        <w:r w:rsidRPr="003076F2">
          <w:rPr>
            <w:rStyle w:val="Hyperlink"/>
            <w:rFonts w:cstheme="minorHAnsi"/>
          </w:rPr>
          <w:t>Appendices A1.2</w:t>
        </w:r>
      </w:hyperlink>
      <w:r w:rsidRPr="003076F2">
        <w:t xml:space="preserve"> and </w:t>
      </w:r>
      <w:hyperlink w:anchor="A1_3" w:history="1">
        <w:r w:rsidRPr="003076F2">
          <w:rPr>
            <w:rStyle w:val="Hyperlink"/>
            <w:rFonts w:cstheme="minorHAnsi"/>
          </w:rPr>
          <w:t>A1.3</w:t>
        </w:r>
      </w:hyperlink>
      <w:r w:rsidRPr="003076F2">
        <w:t xml:space="preserve"> for the methodology). </w:t>
      </w:r>
      <w:r w:rsidRPr="003B1ECD">
        <w:t xml:space="preserve">No restrictions were placed on study design; however, single case studies and studies already included in the umbrella review were excluded. From the 138 abstracts identified, five full-text articles were retrieved. </w:t>
      </w:r>
      <w:r w:rsidR="00664166">
        <w:t>Four were excluded upon review, including</w:t>
      </w:r>
      <w:r w:rsidRPr="003B1ECD">
        <w:t xml:space="preserve"> </w:t>
      </w:r>
      <w:r w:rsidR="00664166">
        <w:t>a</w:t>
      </w:r>
      <w:r w:rsidRPr="003B1ECD">
        <w:t xml:space="preserve"> Master’s dissertation </w:t>
      </w:r>
      <w:r w:rsidR="003F35CF">
        <w:t>of</w:t>
      </w:r>
      <w:r w:rsidRPr="003B1ECD">
        <w:t xml:space="preserve"> Beth Noble </w:t>
      </w:r>
      <w:r>
        <w:fldChar w:fldCharType="begin"/>
      </w:r>
      <w:r w:rsidR="00BF688C">
        <w:instrText xml:space="preserve"> ADDIN EN.CITE &lt;EndNote&gt;&lt;Cite&gt;&lt;Author&gt;Noble&lt;/Author&gt;&lt;Year&gt;2018&lt;/Year&gt;&lt;RecNum&gt;611&lt;/RecNum&gt;&lt;DisplayText&gt;[60]&lt;/DisplayText&gt;&lt;record&gt;&lt;rec-number&gt;611&lt;/rec-number&gt;&lt;foreign-keys&gt;&lt;key app="EN" db-id="dfe5tsapw0atabe2a9tx0spsrrzfvxxewvv5" timestamp="1727955572"&gt;611&lt;/key&gt;&lt;/foreign-keys&gt;&lt;ref-type name="Thesis"&gt;32&lt;/ref-type&gt;&lt;contributors&gt;&lt;authors&gt;&lt;author&gt;Noble, Beth&lt;/author&gt;&lt;/authors&gt;&lt;tertiary-authors&gt;&lt;author&gt;Isaacs, Nigel&lt;/author&gt;&lt;author&gt;Lamb, Steve&lt;/author&gt;&lt;/tertiary-authors&gt;&lt;/contributors&gt;&lt;titles&gt;&lt;title&gt;The Impact of Indoor Environment Quality on People on the Autism Spectrum&lt;/title&gt;&lt;secondary-title&gt;Building Sciences&lt;/secondary-title&gt;&lt;/titles&gt;&lt;volume&gt;Masters&lt;/volume&gt;&lt;dates&gt;&lt;year&gt;2018&lt;/year&gt;&lt;/dates&gt;&lt;pub-location&gt;Wellington&lt;/pub-location&gt;&lt;publisher&gt;Victoria University of Wellington&lt;/publisher&gt;&lt;urls&gt;&lt;related-urls&gt;&lt;url&gt;https://digitalnz.org/records/46158014/the-impact-of-indoor-environment-quality-on-people-on-the-autism-spectrum&lt;/url&gt;&lt;/related-urls&gt;&lt;/urls&gt;&lt;/record&gt;&lt;/Cite&gt;&lt;/EndNote&gt;</w:instrText>
      </w:r>
      <w:r>
        <w:fldChar w:fldCharType="separate"/>
      </w:r>
      <w:r w:rsidR="00BF688C">
        <w:rPr>
          <w:noProof/>
        </w:rPr>
        <w:t>[</w:t>
      </w:r>
      <w:hyperlink w:anchor="_ENREF_60" w:tooltip="Noble, 2018 #611" w:history="1">
        <w:r w:rsidR="00BF688C">
          <w:rPr>
            <w:noProof/>
          </w:rPr>
          <w:t>60</w:t>
        </w:r>
      </w:hyperlink>
      <w:r w:rsidR="00BF688C">
        <w:rPr>
          <w:noProof/>
        </w:rPr>
        <w:t>]</w:t>
      </w:r>
      <w:r>
        <w:fldChar w:fldCharType="end"/>
      </w:r>
      <w:r w:rsidR="00664166">
        <w:t xml:space="preserve"> which </w:t>
      </w:r>
      <w:r>
        <w:t xml:space="preserve">was </w:t>
      </w:r>
      <w:r w:rsidR="003F35CF">
        <w:t>considered</w:t>
      </w:r>
      <w:r>
        <w:t xml:space="preserve"> in an appraised study in the umbrella review </w:t>
      </w:r>
      <w:r>
        <w:fldChar w:fldCharType="begin"/>
      </w:r>
      <w: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fldChar w:fldCharType="separate"/>
      </w:r>
      <w:r>
        <w:rPr>
          <w:noProof/>
        </w:rPr>
        <w:t>[</w:t>
      </w:r>
      <w:hyperlink w:anchor="_ENREF_26" w:tooltip="Zaniboni, 2023 #312" w:history="1">
        <w:r w:rsidR="00BF688C">
          <w:rPr>
            <w:noProof/>
          </w:rPr>
          <w:t>26</w:t>
        </w:r>
      </w:hyperlink>
      <w:r>
        <w:rPr>
          <w:noProof/>
        </w:rPr>
        <w:t>]</w:t>
      </w:r>
      <w:r>
        <w:fldChar w:fldCharType="end"/>
      </w:r>
      <w:r w:rsidR="00EA63D1">
        <w:rPr>
          <w:rStyle w:val="FootnoteReference"/>
        </w:rPr>
        <w:footnoteReference w:id="5"/>
      </w:r>
      <w:r w:rsidR="00664166">
        <w:t>.</w:t>
      </w:r>
    </w:p>
    <w:p w14:paraId="25C63FB6" w14:textId="0DFEB37B" w:rsidR="00664166" w:rsidRPr="003B1ECD" w:rsidRDefault="00664166" w:rsidP="00664166">
      <w:pPr>
        <w:pStyle w:val="GLBodytext"/>
      </w:pPr>
      <w:r>
        <w:t xml:space="preserve">Included was a second </w:t>
      </w:r>
      <w:r w:rsidRPr="003B1ECD">
        <w:t xml:space="preserve">dissertation </w:t>
      </w:r>
      <w:r>
        <w:t xml:space="preserve">by </w:t>
      </w:r>
      <w:r w:rsidRPr="003B1ECD">
        <w:t>Beth Noble</w:t>
      </w:r>
      <w:r>
        <w:t xml:space="preserve"> for her</w:t>
      </w:r>
      <w:r w:rsidRPr="003B1ECD">
        <w:t xml:space="preserve"> Master of Architecture [65]</w:t>
      </w:r>
      <w:r>
        <w:t>. It</w:t>
      </w:r>
      <w:r w:rsidRPr="003B1ECD">
        <w:t xml:space="preserve"> explored how interior lighting systems meet the needs of autistic individuals. This mixed-methods participatory research involved 13 autistic adults who provided visual photographs of lighting in their everyday environments and completed a follow-up survey. The study identified four main themes related to autistic preferences: lighting attributes (e.g., </w:t>
      </w:r>
      <w:r w:rsidR="00855D9F" w:rsidRPr="000A4455">
        <w:rPr>
          <w:rFonts w:eastAsia="Calibri"/>
        </w:rPr>
        <w:t>location, lighting system layout, lamp shapes, types and number</w:t>
      </w:r>
      <w:r w:rsidRPr="003B1ECD">
        <w:t xml:space="preserve">), technical factors (e.g., </w:t>
      </w:r>
      <w:r w:rsidR="00855D9F" w:rsidRPr="000A4455">
        <w:rPr>
          <w:rFonts w:eastAsia="Calibri"/>
        </w:rPr>
        <w:t>flicker, noise, colour, glare, brightness, shadows/patterns, reflections and control</w:t>
      </w:r>
      <w:r w:rsidRPr="003B1ECD">
        <w:t>), reactions to lighting (physical and emotional), and descriptive language.</w:t>
      </w:r>
    </w:p>
    <w:p w14:paraId="67214988" w14:textId="68A57B08" w:rsidR="001A0616" w:rsidRPr="006D0FB2" w:rsidRDefault="000A4455" w:rsidP="006D0FB2">
      <w:pPr>
        <w:pStyle w:val="GLBodytext"/>
        <w:rPr>
          <w:rFonts w:eastAsia="Calibri"/>
        </w:rPr>
      </w:pPr>
      <w:r>
        <w:rPr>
          <w:rFonts w:eastAsia="Calibri"/>
        </w:rPr>
        <w:t>Key findings included:</w:t>
      </w:r>
    </w:p>
    <w:p w14:paraId="01ED7333" w14:textId="77777777" w:rsidR="00855D9F" w:rsidRPr="003B1ECD" w:rsidRDefault="00855D9F" w:rsidP="0049574E">
      <w:pPr>
        <w:pStyle w:val="GLbulletlist"/>
      </w:pPr>
      <w:r w:rsidRPr="003B1ECD">
        <w:rPr>
          <w:b/>
          <w:bCs/>
        </w:rPr>
        <w:t>Flickering Lights</w:t>
      </w:r>
      <w:r w:rsidRPr="003B1ECD">
        <w:t>: Participants reported issues with flickering lights, particularly from linear systems such as fluorescent or arrays of LED lamps. Although literature typically recommends avoiding bright lighting, Noble’s study found that brightness perception is highly contextual and task-dependent.</w:t>
      </w:r>
    </w:p>
    <w:p w14:paraId="0D692407" w14:textId="3F74CF66" w:rsidR="00855D9F" w:rsidRPr="003B1ECD" w:rsidRDefault="00855D9F" w:rsidP="0049574E">
      <w:pPr>
        <w:pStyle w:val="GLbulletlist"/>
      </w:pPr>
      <w:r w:rsidRPr="003B1ECD">
        <w:rPr>
          <w:b/>
          <w:bCs/>
        </w:rPr>
        <w:t>Lighting Preferences</w:t>
      </w:r>
      <w:r w:rsidRPr="003B1ECD">
        <w:t>: There was a preference for warm-colo</w:t>
      </w:r>
      <w:r>
        <w:t>u</w:t>
      </w:r>
      <w:r w:rsidRPr="003B1ECD">
        <w:t>red light and natural lighting, with LED, incandescent, or halogen lights favo</w:t>
      </w:r>
      <w:r>
        <w:t>u</w:t>
      </w:r>
      <w:r w:rsidRPr="003B1ECD">
        <w:t>red. Respondents also preferred downlights or bulb-shaped lamps, and universally liked tabletop lights due to the control they offered over positioning and direction.</w:t>
      </w:r>
    </w:p>
    <w:p w14:paraId="0C221822" w14:textId="77777777" w:rsidR="00490946" w:rsidRDefault="00855D9F" w:rsidP="0049574E">
      <w:pPr>
        <w:pStyle w:val="GLbulletlist"/>
      </w:pPr>
      <w:r w:rsidRPr="003B1ECD">
        <w:rPr>
          <w:b/>
          <w:bCs/>
        </w:rPr>
        <w:t>Environment-Specific Lighting</w:t>
      </w:r>
      <w:r w:rsidRPr="003B1ECD">
        <w:t xml:space="preserve">: Participants expressed a strong dislike for lighting systems in retail, supermarkets, libraries, and medical waiting rooms, preferring more controlled and comforting lighting in their own homes. </w:t>
      </w:r>
    </w:p>
    <w:p w14:paraId="1597D260" w14:textId="3667DE2F" w:rsidR="00855D9F" w:rsidRPr="003B1ECD" w:rsidRDefault="00490946" w:rsidP="0049574E">
      <w:pPr>
        <w:pStyle w:val="GLbulletlist"/>
      </w:pPr>
      <w:r>
        <w:rPr>
          <w:b/>
          <w:bCs/>
        </w:rPr>
        <w:t>Ameliorating factors</w:t>
      </w:r>
      <w:r w:rsidRPr="00490946">
        <w:t>:</w:t>
      </w:r>
      <w:r>
        <w:t xml:space="preserve"> </w:t>
      </w:r>
      <w:r w:rsidR="00855D9F" w:rsidRPr="003B1ECD">
        <w:t xml:space="preserve">In cases where problematic design features could not be easily changed, </w:t>
      </w:r>
      <w:r w:rsidR="00C274DF">
        <w:t>Noble</w:t>
      </w:r>
      <w:r w:rsidR="00855D9F" w:rsidRPr="003B1ECD">
        <w:t xml:space="preserve"> suggested that other comforting sensory features could help alleviate negative impacts.</w:t>
      </w:r>
    </w:p>
    <w:p w14:paraId="378000DF" w14:textId="26201D7E" w:rsidR="005721F0" w:rsidRPr="003076F2" w:rsidRDefault="005721F0" w:rsidP="00E3786F">
      <w:pPr>
        <w:pStyle w:val="GLHeading2"/>
      </w:pPr>
      <w:bookmarkStart w:id="636" w:name="_Toc197347149"/>
      <w:r w:rsidRPr="003076F2">
        <w:t>2.</w:t>
      </w:r>
      <w:bookmarkEnd w:id="609"/>
      <w:bookmarkEnd w:id="610"/>
      <w:r w:rsidR="001257C1" w:rsidRPr="003076F2">
        <w:t>3</w:t>
      </w:r>
      <w:r w:rsidR="00557DE8" w:rsidRPr="003076F2">
        <w:tab/>
      </w:r>
      <w:r w:rsidR="009F5390" w:rsidRPr="003076F2">
        <w:t>Summary and Discussion</w:t>
      </w:r>
      <w:bookmarkEnd w:id="636"/>
    </w:p>
    <w:p w14:paraId="6186AE72" w14:textId="3BF4A19E" w:rsidR="006F1A08" w:rsidRDefault="006E67DA" w:rsidP="00A10FCA">
      <w:pPr>
        <w:pStyle w:val="GLHeading3"/>
      </w:pPr>
      <w:bookmarkStart w:id="637" w:name="_Toc197347150"/>
      <w:r>
        <w:t>Findings of the umbrella review</w:t>
      </w:r>
      <w:bookmarkEnd w:id="637"/>
      <w:r w:rsidR="005741D8">
        <w:t xml:space="preserve"> </w:t>
      </w:r>
    </w:p>
    <w:p w14:paraId="0810F001" w14:textId="41EAA9AF" w:rsidR="000A6F80" w:rsidRDefault="00A65F44" w:rsidP="00A65F44">
      <w:pPr>
        <w:pStyle w:val="GLBodytext"/>
      </w:pPr>
      <w:bookmarkStart w:id="638" w:name="_Toc131381731"/>
      <w:bookmarkStart w:id="639" w:name="_Toc131383501"/>
      <w:bookmarkEnd w:id="611"/>
      <w:r w:rsidRPr="008F0E83">
        <w:t xml:space="preserve">The </w:t>
      </w:r>
      <w:r>
        <w:t xml:space="preserve">10 </w:t>
      </w:r>
      <w:r w:rsidRPr="008F0E83">
        <w:t>review articles</w:t>
      </w:r>
      <w:r>
        <w:t xml:space="preserve"> included in the current umbrella review</w:t>
      </w:r>
      <w:r w:rsidRPr="008F0E83">
        <w:t xml:space="preserve"> highlight recommendations for built design features </w:t>
      </w:r>
      <w:r>
        <w:t>in</w:t>
      </w:r>
      <w:r w:rsidRPr="008F0E83">
        <w:t xml:space="preserve"> residential, workplace, educational</w:t>
      </w:r>
      <w:r>
        <w:t>, and healthcare</w:t>
      </w:r>
      <w:r w:rsidRPr="008F0E83">
        <w:t xml:space="preserve"> settings tailored to autistic individuals</w:t>
      </w:r>
      <w:r>
        <w:t>’ needs</w:t>
      </w:r>
      <w:r w:rsidRPr="008F0E83">
        <w:t xml:space="preserve">. </w:t>
      </w:r>
      <w:r w:rsidR="002E60E7">
        <w:t>These were reflected in two broad areas, responses to sensory sensitivities, and special design and layout.</w:t>
      </w:r>
    </w:p>
    <w:p w14:paraId="0C248F9B" w14:textId="77777777" w:rsidR="00CB4001" w:rsidRPr="002E60E7" w:rsidRDefault="00CB4001" w:rsidP="00CB4001">
      <w:pPr>
        <w:pStyle w:val="GLHeading4"/>
      </w:pPr>
      <w:r w:rsidRPr="002E60E7">
        <w:t xml:space="preserve">Regulation of sensory sensitivities </w:t>
      </w:r>
    </w:p>
    <w:p w14:paraId="71A5DC70" w14:textId="525DDCA4" w:rsidR="00CB4001" w:rsidRPr="002E60E7" w:rsidRDefault="00CB4001" w:rsidP="0049574E">
      <w:pPr>
        <w:pStyle w:val="GLbulletlist"/>
      </w:pPr>
      <w:r w:rsidRPr="002E60E7">
        <w:rPr>
          <w:i/>
          <w:iCs/>
        </w:rPr>
        <w:t>Sound</w:t>
      </w:r>
      <w:r w:rsidRPr="002E60E7">
        <w:t>: Create quiet spaces</w:t>
      </w:r>
      <w:r w:rsidR="00A6700D">
        <w:t xml:space="preserve"> and m</w:t>
      </w:r>
      <w:r w:rsidRPr="002E60E7">
        <w:t>inimi</w:t>
      </w:r>
      <w:r w:rsidR="00F778E8">
        <w:t>s</w:t>
      </w:r>
      <w:r w:rsidRPr="002E60E7">
        <w:t xml:space="preserve">e noise and sound transmission </w:t>
      </w:r>
      <w:r w:rsidRPr="002E60E7">
        <w:fldChar w:fldCharType="begin"/>
      </w:r>
      <w:r w:rsidRPr="002E60E7">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2E60E7">
        <w:fldChar w:fldCharType="separate"/>
      </w:r>
      <w:r w:rsidRPr="002E60E7">
        <w:rPr>
          <w:noProof/>
        </w:rPr>
        <w:t>[</w:t>
      </w:r>
      <w:hyperlink w:anchor="_ENREF_17" w:tooltip="Nguyen, 2023 #285" w:history="1">
        <w:r w:rsidR="00BF688C" w:rsidRPr="002E60E7">
          <w:rPr>
            <w:noProof/>
          </w:rPr>
          <w:t>17</w:t>
        </w:r>
      </w:hyperlink>
      <w:r w:rsidRPr="002E60E7">
        <w:rPr>
          <w:noProof/>
        </w:rPr>
        <w:t>]</w:t>
      </w:r>
      <w:r w:rsidRPr="002E60E7">
        <w:fldChar w:fldCharType="end"/>
      </w:r>
      <w:r w:rsidRPr="002E60E7">
        <w:t xml:space="preserve"> with sound-proofing materials, acoustic panels, soft materials, and zoning </w:t>
      </w:r>
      <w:r w:rsidR="003752D5">
        <w:fldChar w:fldCharType="begin">
          <w:fldData xml:space="preserve">PEVuZE5vdGU+PENpdGU+PEF1dGhvcj5CbGFjazwvQXV0aG9yPjxZZWFyPjIwMjI8L1llYXI+PFJl
Y051bT4xODU8L1JlY051bT48RGlzcGxheVRleHQ+WzE4LCAyMy0yNl08L0Rpc3BsYXlUZXh0Pjxy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dGU+PENpdGU+PEF1dGhvcj5Sb29zPC9BdXRob3I+PFllYXI+MjAyMjwvWWVhcj48UmVjTnVtPjgy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Y2FsPjx2b2x1bWU+MTg8L3ZvbHVtZT48bnVtYmVyPjY8L251bWJlcj48a2V5d29yZHM+PGtleXdv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PjxDaXRlPjxBdXRob3I+WmFuaWJvbmk8L0F1dGhvcj48WWVhcj4yMDIzPC9ZZWFyPjxSZWNOdW0+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</w:fldData>
        </w:fldChar>
      </w:r>
      <w:r w:rsidR="003752D5">
        <w:instrText xml:space="preserve"> ADDIN EN.CITE </w:instrText>
      </w:r>
      <w:r w:rsidR="003752D5">
        <w:fldChar w:fldCharType="begin">
          <w:fldData xml:space="preserve">PEVuZE5vdGU+PENpdGU+PEF1dGhvcj5CbGFjazwvQXV0aG9yPjxZZWFyPjIwMjI8L1llYXI+PFJl
Y051bT4xODU8L1JlY051bT48RGlzcGxheVRleHQ+WzE4LCAyMy0yNl08L0Rpc3BsYXlUZXh0Pjxy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dGU+PENpdGU+PEF1dGhvcj5Sb29zPC9BdXRob3I+PFllYXI+MjAyMjwvWWVhcj48UmVjTnVtPjgy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Y2FsPjx2b2x1bWU+MTg8L3ZvbHVtZT48bnVtYmVyPjY8L251bWJlcj48a2V5d29yZHM+PGtleXdv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PjxDaXRlPjxBdXRob3I+WmFuaWJvbmk8L0F1dGhvcj48WWVhcj4yMDIzPC9ZZWFyPjxSZWNOdW0+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</w:fldData>
        </w:fldChar>
      </w:r>
      <w:r w:rsidR="003752D5">
        <w:instrText xml:space="preserve"> ADDIN EN.CITE.DATA </w:instrText>
      </w:r>
      <w:r w:rsidR="003752D5">
        <w:fldChar w:fldCharType="end"/>
      </w:r>
      <w:r w:rsidR="003752D5">
        <w:fldChar w:fldCharType="separate"/>
      </w:r>
      <w:r w:rsidR="003752D5">
        <w:rPr>
          <w:noProof/>
        </w:rPr>
        <w:t>[</w:t>
      </w:r>
      <w:hyperlink w:anchor="_ENREF_18" w:tooltip="Weber, 2022 #286" w:history="1">
        <w:r w:rsidR="00BF688C">
          <w:rPr>
            <w:noProof/>
          </w:rPr>
          <w:t>18</w:t>
        </w:r>
      </w:hyperlink>
      <w:r w:rsidR="003752D5">
        <w:rPr>
          <w:noProof/>
        </w:rPr>
        <w:t xml:space="preserve">, </w:t>
      </w:r>
      <w:hyperlink w:anchor="_ENREF_23" w:tooltip="Black, 2022 #185" w:history="1">
        <w:r w:rsidR="00BF688C">
          <w:rPr>
            <w:noProof/>
          </w:rPr>
          <w:t>23-26</w:t>
        </w:r>
      </w:hyperlink>
      <w:r w:rsidR="003752D5">
        <w:rPr>
          <w:noProof/>
        </w:rPr>
        <w:t>]</w:t>
      </w:r>
      <w:r w:rsidR="003752D5">
        <w:fldChar w:fldCharType="end"/>
      </w:r>
      <w:r w:rsidR="003752D5">
        <w:t>.</w:t>
      </w:r>
    </w:p>
    <w:p w14:paraId="49E6AD07" w14:textId="02DC2B0F" w:rsidR="003752D5" w:rsidRDefault="00CB4001" w:rsidP="0049574E">
      <w:pPr>
        <w:pStyle w:val="GLbulletlist"/>
      </w:pPr>
      <w:r w:rsidRPr="003752D5">
        <w:rPr>
          <w:i/>
          <w:iCs/>
        </w:rPr>
        <w:t>Lighting</w:t>
      </w:r>
      <w:r w:rsidRPr="002E60E7">
        <w:t xml:space="preserve">: Use natural, diffused, or adjustable lighting (e.g., dimmers, blinds) </w:t>
      </w:r>
      <w:r w:rsidRPr="002E60E7">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2E60E7">
        <w:instrText xml:space="preserve"> ADDIN EN.CITE </w:instrText>
      </w:r>
      <w:r w:rsidRPr="002E60E7">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2E60E7">
        <w:instrText xml:space="preserve"> ADDIN EN.CITE.DATA </w:instrText>
      </w:r>
      <w:r w:rsidRPr="002E60E7">
        <w:fldChar w:fldCharType="end"/>
      </w:r>
      <w:r w:rsidRPr="002E60E7">
        <w:fldChar w:fldCharType="separate"/>
      </w:r>
      <w:r w:rsidRPr="002E60E7">
        <w:rPr>
          <w:noProof/>
        </w:rPr>
        <w:t>[</w:t>
      </w:r>
      <w:hyperlink w:anchor="_ENREF_18" w:tooltip="Weber, 2022 #286" w:history="1">
        <w:r w:rsidR="00BF688C" w:rsidRPr="002E60E7">
          <w:rPr>
            <w:noProof/>
          </w:rPr>
          <w:t>18</w:t>
        </w:r>
      </w:hyperlink>
      <w:r w:rsidRPr="002E60E7">
        <w:rPr>
          <w:noProof/>
        </w:rPr>
        <w:t>]</w:t>
      </w:r>
      <w:r w:rsidRPr="002E60E7">
        <w:fldChar w:fldCharType="end"/>
      </w:r>
      <w:r w:rsidRPr="002E60E7">
        <w:t xml:space="preserve"> </w:t>
      </w:r>
      <w:r w:rsidRPr="002E60E7">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2E60E7">
        <w:instrText xml:space="preserve"> ADDIN EN.CITE </w:instrText>
      </w:r>
      <w:r w:rsidRPr="002E60E7">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2E60E7">
        <w:instrText xml:space="preserve"> ADDIN EN.CITE.DATA </w:instrText>
      </w:r>
      <w:r w:rsidRPr="002E60E7">
        <w:fldChar w:fldCharType="end"/>
      </w:r>
      <w:r w:rsidRPr="002E60E7">
        <w:fldChar w:fldCharType="separate"/>
      </w:r>
      <w:r w:rsidRPr="002E60E7">
        <w:rPr>
          <w:noProof/>
        </w:rPr>
        <w:t>[</w:t>
      </w:r>
      <w:hyperlink w:anchor="_ENREF_20" w:tooltip="Calleja, 2020 #179" w:history="1">
        <w:r w:rsidR="00BF688C" w:rsidRPr="002E60E7">
          <w:rPr>
            <w:noProof/>
          </w:rPr>
          <w:t>20-22</w:t>
        </w:r>
      </w:hyperlink>
      <w:r w:rsidRPr="002E60E7">
        <w:rPr>
          <w:noProof/>
        </w:rPr>
        <w:t>]</w:t>
      </w:r>
      <w:r w:rsidRPr="002E60E7">
        <w:fldChar w:fldCharType="end"/>
      </w:r>
      <w:r w:rsidRPr="002E60E7">
        <w:t xml:space="preserve"> </w:t>
      </w:r>
      <w:r w:rsidR="00A6700D">
        <w:t>and a</w:t>
      </w:r>
      <w:r w:rsidRPr="002E60E7">
        <w:t xml:space="preserve">void fluorescent or flickering lights </w:t>
      </w:r>
      <w:r w:rsidR="003752D5">
        <w:fldChar w:fldCharType="begin">
          <w:fldData xml:space="preserve">PEVuZE5vdGU+PENpdGU+PEF1dGhvcj5CbGFjazwvQXV0aG9yPjxZZWFyPjIwMjI8L1llYXI+PFJl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</w:fldData>
        </w:fldChar>
      </w:r>
      <w:r w:rsidR="003752D5">
        <w:instrText xml:space="preserve"> ADDIN EN.CITE </w:instrText>
      </w:r>
      <w:r w:rsidR="003752D5">
        <w:fldChar w:fldCharType="begin">
          <w:fldData xml:space="preserve">PEVuZE5vdGU+PENpdGU+PEF1dGhvcj5CbGFjazwvQXV0aG9yPjxZZWFyPjIwMjI8L1llYXI+PFJl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</w:fldData>
        </w:fldChar>
      </w:r>
      <w:r w:rsidR="003752D5">
        <w:instrText xml:space="preserve"> ADDIN EN.CITE.DATA </w:instrText>
      </w:r>
      <w:r w:rsidR="003752D5">
        <w:fldChar w:fldCharType="end"/>
      </w:r>
      <w:r w:rsidR="003752D5">
        <w:fldChar w:fldCharType="separate"/>
      </w:r>
      <w:r w:rsidR="003752D5">
        <w:rPr>
          <w:noProof/>
        </w:rPr>
        <w:t>[</w:t>
      </w:r>
      <w:hyperlink w:anchor="_ENREF_23" w:tooltip="Black, 2022 #185" w:history="1">
        <w:r w:rsidR="00BF688C">
          <w:rPr>
            <w:noProof/>
          </w:rPr>
          <w:t>23</w:t>
        </w:r>
      </w:hyperlink>
      <w:r w:rsidR="003752D5">
        <w:rPr>
          <w:noProof/>
        </w:rPr>
        <w:t xml:space="preserve">, </w:t>
      </w:r>
      <w:hyperlink w:anchor="_ENREF_26" w:tooltip="Zaniboni, 2023 #312" w:history="1">
        <w:r w:rsidR="00BF688C">
          <w:rPr>
            <w:noProof/>
          </w:rPr>
          <w:t>26</w:t>
        </w:r>
      </w:hyperlink>
      <w:r w:rsidR="003752D5">
        <w:rPr>
          <w:noProof/>
        </w:rPr>
        <w:t>]</w:t>
      </w:r>
      <w:r w:rsidR="003752D5">
        <w:fldChar w:fldCharType="end"/>
      </w:r>
      <w:r w:rsidR="003752D5">
        <w:t>.</w:t>
      </w:r>
    </w:p>
    <w:p w14:paraId="2F097208" w14:textId="4B65275F" w:rsidR="00CB4001" w:rsidRPr="002E60E7" w:rsidRDefault="00CB4001" w:rsidP="0049574E">
      <w:pPr>
        <w:pStyle w:val="GLbulletlist"/>
      </w:pPr>
      <w:r w:rsidRPr="003752D5">
        <w:rPr>
          <w:i/>
          <w:iCs/>
        </w:rPr>
        <w:t>Air quality and odour</w:t>
      </w:r>
      <w:r w:rsidRPr="002E60E7">
        <w:t xml:space="preserve">: </w:t>
      </w:r>
      <w:r w:rsidR="00626541">
        <w:t>Improve</w:t>
      </w:r>
      <w:r w:rsidRPr="002E60E7">
        <w:t xml:space="preserve"> cross-ventilation </w:t>
      </w:r>
      <w:r w:rsidR="00EC0EFE">
        <w:fldChar w:fldCharType="begin">
          <w:fldData xml:space="preserve">PEVuZE5vdGU+PENpdGU+PEF1dGhvcj5CbGFjazwvQXV0aG9yPjxZZWFyPjIwMjI8L1llYXI+PFJl
Y051bT4xODU8L1JlY051bT48RGlzcGxheVRleHQ+WzIwLTIzLCAyNSwgMjZdPC9EaXNwbGF5VGV4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PkVuZ2xpc2g8L2xhbmd1YWdlPjwvcmVjb3JkPjwvQ2l0ZT48Q2l0ZT48QXV0aG9yPlRvbGE8L0F1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</w:fldData>
        </w:fldChar>
      </w:r>
      <w:r w:rsidR="00EC0EFE">
        <w:instrText xml:space="preserve"> ADDIN EN.CITE </w:instrText>
      </w:r>
      <w:r w:rsidR="00EC0EFE">
        <w:fldChar w:fldCharType="begin">
          <w:fldData xml:space="preserve">PEVuZE5vdGU+PENpdGU+PEF1dGhvcj5CbGFjazwvQXV0aG9yPjxZZWFyPjIwMjI8L1llYXI+PFJl
Y051bT4xODU8L1JlY051bT48RGlzcGxheVRleHQ+WzIwLTIzLCAyNSwgMjZdPC9EaXNwbGF5VGV4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PkVuZ2xpc2g8L2xhbmd1YWdlPjwvcmVjb3JkPjwvQ2l0ZT48Q2l0ZT48QXV0aG9yPlRvbGE8L0F1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</w:fldData>
        </w:fldChar>
      </w:r>
      <w:r w:rsidR="00EC0EFE">
        <w:instrText xml:space="preserve"> ADDIN EN.CITE.DATA </w:instrText>
      </w:r>
      <w:r w:rsidR="00EC0EFE">
        <w:fldChar w:fldCharType="end"/>
      </w:r>
      <w:r w:rsidR="00EC0EFE">
        <w:fldChar w:fldCharType="separate"/>
      </w:r>
      <w:r w:rsidR="00EC0EFE">
        <w:rPr>
          <w:noProof/>
        </w:rPr>
        <w:t>[</w:t>
      </w:r>
      <w:hyperlink w:anchor="_ENREF_20" w:tooltip="Calleja, 2020 #179" w:history="1">
        <w:r w:rsidR="00BF688C">
          <w:rPr>
            <w:noProof/>
          </w:rPr>
          <w:t>20-23</w:t>
        </w:r>
      </w:hyperlink>
      <w:r w:rsidR="00EC0EFE">
        <w:rPr>
          <w:noProof/>
        </w:rPr>
        <w:t xml:space="preserve">, </w:t>
      </w:r>
      <w:hyperlink w:anchor="_ENREF_25" w:tooltip="Tola, 2021 #26" w:history="1">
        <w:r w:rsidR="00BF688C">
          <w:rPr>
            <w:noProof/>
          </w:rPr>
          <w:t>25</w:t>
        </w:r>
      </w:hyperlink>
      <w:r w:rsidR="00EC0EFE">
        <w:rPr>
          <w:noProof/>
        </w:rPr>
        <w:t xml:space="preserve">, </w:t>
      </w:r>
      <w:hyperlink w:anchor="_ENREF_26" w:tooltip="Zaniboni, 2023 #312" w:history="1">
        <w:r w:rsidR="00BF688C">
          <w:rPr>
            <w:noProof/>
          </w:rPr>
          <w:t>26</w:t>
        </w:r>
      </w:hyperlink>
      <w:r w:rsidR="00EC0EFE">
        <w:rPr>
          <w:noProof/>
        </w:rPr>
        <w:t>]</w:t>
      </w:r>
      <w:r w:rsidR="00EC0EFE">
        <w:fldChar w:fldCharType="end"/>
      </w:r>
      <w:r w:rsidR="00626541">
        <w:t xml:space="preserve"> </w:t>
      </w:r>
      <w:r w:rsidR="00A6700D">
        <w:t>and u</w:t>
      </w:r>
      <w:r w:rsidRPr="002E60E7">
        <w:t xml:space="preserve">se non-toxic materials </w:t>
      </w:r>
      <w:r w:rsidR="00EC0EFE">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EC0EFE">
        <w:instrText xml:space="preserve"> ADDIN EN.CITE </w:instrText>
      </w:r>
      <w:r w:rsidR="00EC0EFE">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EC0EFE">
        <w:instrText xml:space="preserve"> ADDIN EN.CITE.DATA </w:instrText>
      </w:r>
      <w:r w:rsidR="00EC0EFE">
        <w:fldChar w:fldCharType="end"/>
      </w:r>
      <w:r w:rsidR="00EC0EFE">
        <w:fldChar w:fldCharType="separate"/>
      </w:r>
      <w:r w:rsidR="00EC0EFE">
        <w:rPr>
          <w:noProof/>
        </w:rPr>
        <w:t>[</w:t>
      </w:r>
      <w:hyperlink w:anchor="_ENREF_24" w:tooltip="Roos, 2022 #82" w:history="1">
        <w:r w:rsidR="00BF688C">
          <w:rPr>
            <w:noProof/>
          </w:rPr>
          <w:t>24</w:t>
        </w:r>
      </w:hyperlink>
      <w:r w:rsidR="00EC0EFE">
        <w:rPr>
          <w:noProof/>
        </w:rPr>
        <w:t>]</w:t>
      </w:r>
      <w:r w:rsidR="00EC0EFE">
        <w:fldChar w:fldCharType="end"/>
      </w:r>
      <w:r w:rsidR="00626541">
        <w:t xml:space="preserve"> </w:t>
      </w:r>
      <w:r w:rsidR="00626541" w:rsidRPr="002E60E7">
        <w:t xml:space="preserve">to </w:t>
      </w:r>
      <w:r w:rsidR="00CD185F">
        <w:t>regulate air quality and</w:t>
      </w:r>
      <w:r w:rsidR="00626541" w:rsidRPr="002E60E7">
        <w:t xml:space="preserve"> temperature</w:t>
      </w:r>
      <w:r w:rsidR="00626541">
        <w:t>.</w:t>
      </w:r>
    </w:p>
    <w:p w14:paraId="18687BC5" w14:textId="28BF0578" w:rsidR="00CB4001" w:rsidRPr="002E60E7" w:rsidRDefault="00CB4001" w:rsidP="0049574E">
      <w:pPr>
        <w:pStyle w:val="GLbulletlist"/>
      </w:pPr>
      <w:r w:rsidRPr="002E60E7">
        <w:rPr>
          <w:i/>
          <w:iCs/>
        </w:rPr>
        <w:t>Temperature</w:t>
      </w:r>
      <w:r w:rsidRPr="002E60E7">
        <w:t xml:space="preserve">: Provide individual temperature controls </w:t>
      </w:r>
      <w:r w:rsidRPr="002E60E7">
        <w:fldChar w:fldCharType="begin"/>
      </w:r>
      <w:r w:rsidRPr="002E60E7">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2E60E7">
        <w:fldChar w:fldCharType="separate"/>
      </w:r>
      <w:r w:rsidRPr="002E60E7">
        <w:rPr>
          <w:noProof/>
        </w:rPr>
        <w:t>[</w:t>
      </w:r>
      <w:hyperlink w:anchor="_ENREF_17" w:tooltip="Nguyen, 2023 #285" w:history="1">
        <w:r w:rsidR="00BF688C" w:rsidRPr="002E60E7">
          <w:rPr>
            <w:noProof/>
          </w:rPr>
          <w:t>17</w:t>
        </w:r>
      </w:hyperlink>
      <w:r w:rsidRPr="002E60E7">
        <w:rPr>
          <w:noProof/>
        </w:rPr>
        <w:t>]</w:t>
      </w:r>
      <w:r w:rsidRPr="002E60E7">
        <w:fldChar w:fldCharType="end"/>
      </w:r>
      <w:r w:rsidR="002E60E7">
        <w:t>.</w:t>
      </w:r>
    </w:p>
    <w:p w14:paraId="7B60FD65" w14:textId="1CBCC415" w:rsidR="00CB4001" w:rsidRPr="002E60E7" w:rsidRDefault="00CB4001" w:rsidP="0049574E">
      <w:pPr>
        <w:pStyle w:val="GLbulletlist"/>
      </w:pPr>
      <w:r w:rsidRPr="002E60E7">
        <w:rPr>
          <w:i/>
          <w:iCs/>
        </w:rPr>
        <w:t>Sensory seeking</w:t>
      </w:r>
      <w:r w:rsidRPr="002E60E7">
        <w:t>: provide sensory room</w:t>
      </w:r>
      <w:r w:rsidR="009F4D15">
        <w:t xml:space="preserve">s or </w:t>
      </w:r>
      <w:r w:rsidRPr="002E60E7">
        <w:t>space</w:t>
      </w:r>
      <w:r w:rsidR="009F4D15">
        <w:t>s</w:t>
      </w:r>
      <w:r w:rsidRPr="002E60E7">
        <w:t xml:space="preserve"> </w: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 </w:instrTex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EN.CITE.DATA </w:instrText>
      </w:r>
      <w:r w:rsidRPr="002E60E7">
        <w:fldChar w:fldCharType="end"/>
      </w:r>
      <w:r w:rsidRPr="002E60E7">
        <w:fldChar w:fldCharType="separate"/>
      </w:r>
      <w:r w:rsidRPr="002E60E7">
        <w:rPr>
          <w:noProof/>
        </w:rPr>
        <w:t>[</w:t>
      </w:r>
      <w:hyperlink w:anchor="_ENREF_24" w:tooltip="Roos, 2022 #82" w:history="1">
        <w:r w:rsidR="00BF688C" w:rsidRPr="002E60E7">
          <w:rPr>
            <w:noProof/>
          </w:rPr>
          <w:t>24</w:t>
        </w:r>
      </w:hyperlink>
      <w:r w:rsidRPr="002E60E7">
        <w:rPr>
          <w:noProof/>
        </w:rPr>
        <w:t>]</w:t>
      </w:r>
      <w:r w:rsidRPr="002E60E7">
        <w:fldChar w:fldCharType="end"/>
      </w:r>
      <w:r w:rsidR="009F4D15">
        <w:t xml:space="preserve"> and allow for </w:t>
      </w:r>
      <w:r w:rsidRPr="002E60E7">
        <w:t>safe movement</w:t>
      </w:r>
      <w:r w:rsidR="009F4D15">
        <w:t xml:space="preserve"> (e.g., pacing)</w:t>
      </w:r>
      <w:r w:rsidRPr="002E60E7">
        <w:t xml:space="preserve"> </w: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 </w:instrTex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EN.CITE.DATA </w:instrText>
      </w:r>
      <w:r w:rsidRPr="002E60E7">
        <w:fldChar w:fldCharType="end"/>
      </w:r>
      <w:r w:rsidRPr="002E60E7">
        <w:fldChar w:fldCharType="separate"/>
      </w:r>
      <w:r w:rsidRPr="002E60E7">
        <w:rPr>
          <w:noProof/>
        </w:rPr>
        <w:t>[</w:t>
      </w:r>
      <w:hyperlink w:anchor="_ENREF_24" w:tooltip="Roos, 2022 #82" w:history="1">
        <w:r w:rsidR="00BF688C" w:rsidRPr="002E60E7">
          <w:rPr>
            <w:noProof/>
          </w:rPr>
          <w:t>24</w:t>
        </w:r>
      </w:hyperlink>
      <w:r w:rsidRPr="002E60E7">
        <w:rPr>
          <w:noProof/>
        </w:rPr>
        <w:t>]</w:t>
      </w:r>
      <w:r w:rsidRPr="002E60E7">
        <w:fldChar w:fldCharType="end"/>
      </w:r>
      <w:r w:rsidR="002E60E7">
        <w:t xml:space="preserve">, </w:t>
      </w:r>
      <w:r w:rsidRPr="002E60E7">
        <w:t xml:space="preserve">and alternative seating (e.g., mats, therapy balls, rocking chairs) </w:t>
      </w:r>
      <w:r w:rsidR="00EC0EFE">
        <w:fldChar w:fldCharType="begin">
          <w:fldData xml:space="preserve">PEVuZE5vdGU+PENpdGU+PEF1dGhvcj5DYWxsZWphPC9BdXRob3I+PFllYXI+MjAyMDwvWWVhcj48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</w:fldData>
        </w:fldChar>
      </w:r>
      <w:r w:rsidR="00EC0EFE">
        <w:instrText xml:space="preserve"> ADDIN EN.CITE </w:instrText>
      </w:r>
      <w:r w:rsidR="00EC0EFE">
        <w:fldChar w:fldCharType="begin">
          <w:fldData xml:space="preserve">PEVuZE5vdGU+PENpdGU+PEF1dGhvcj5DYWxsZWphPC9BdXRob3I+PFllYXI+MjAyMDwvWWVhcj48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</w:fldData>
        </w:fldChar>
      </w:r>
      <w:r w:rsidR="00EC0EFE">
        <w:instrText xml:space="preserve"> ADDIN EN.CITE.DATA </w:instrText>
      </w:r>
      <w:r w:rsidR="00EC0EFE">
        <w:fldChar w:fldCharType="end"/>
      </w:r>
      <w:r w:rsidR="00EC0EFE">
        <w:fldChar w:fldCharType="separate"/>
      </w:r>
      <w:r w:rsidR="00EC0EFE">
        <w:rPr>
          <w:noProof/>
        </w:rPr>
        <w:t>[</w:t>
      </w:r>
      <w:hyperlink w:anchor="_ENREF_17" w:tooltip="Nguyen, 2023 #285" w:history="1">
        <w:r w:rsidR="00BF688C">
          <w:rPr>
            <w:noProof/>
          </w:rPr>
          <w:t>17</w:t>
        </w:r>
      </w:hyperlink>
      <w:r w:rsidR="00EC0EFE">
        <w:rPr>
          <w:noProof/>
        </w:rPr>
        <w:t xml:space="preserve">, </w:t>
      </w:r>
      <w:hyperlink w:anchor="_ENREF_20" w:tooltip="Calleja, 2020 #179" w:history="1">
        <w:r w:rsidR="00BF688C">
          <w:rPr>
            <w:noProof/>
          </w:rPr>
          <w:t>20-22</w:t>
        </w:r>
      </w:hyperlink>
      <w:r w:rsidR="00EC0EFE">
        <w:rPr>
          <w:noProof/>
        </w:rPr>
        <w:t>]</w:t>
      </w:r>
      <w:r w:rsidR="00EC0EFE">
        <w:fldChar w:fldCharType="end"/>
      </w:r>
      <w:r w:rsidR="005B7F36">
        <w:t>.</w:t>
      </w:r>
    </w:p>
    <w:p w14:paraId="52E5FACF" w14:textId="77777777" w:rsidR="00CB4001" w:rsidRPr="002E60E7" w:rsidRDefault="00CB4001" w:rsidP="00CB4001">
      <w:pPr>
        <w:pStyle w:val="GLHeading4"/>
      </w:pPr>
      <w:r w:rsidRPr="002E60E7">
        <w:t>Spatial design and layout</w:t>
      </w:r>
    </w:p>
    <w:p w14:paraId="2169C08E" w14:textId="69621138" w:rsidR="00EC0EFE" w:rsidRDefault="00CB4001" w:rsidP="0049574E">
      <w:pPr>
        <w:pStyle w:val="GLbulletlist"/>
      </w:pPr>
      <w:r w:rsidRPr="00EC0EFE">
        <w:rPr>
          <w:i/>
          <w:iCs/>
        </w:rPr>
        <w:t xml:space="preserve">Clear layouts: </w:t>
      </w:r>
      <w:r w:rsidRPr="00E05B18">
        <w:t xml:space="preserve">Use predictable layouts </w:t>
      </w:r>
      <w:r w:rsidR="00E05B18" w:rsidRPr="00E05B18">
        <w:rPr>
          <w:color w:val="000000"/>
          <w:lang w:eastAsia="en-GB"/>
        </w:rPr>
        <w:t xml:space="preserve">with distinct spaces for specific activities, and provide visual </w:t>
      </w:r>
      <w:r w:rsidR="00152800">
        <w:rPr>
          <w:color w:val="000000"/>
          <w:lang w:eastAsia="en-GB"/>
        </w:rPr>
        <w:t>cues</w:t>
      </w:r>
      <w:r w:rsidR="00152800" w:rsidRPr="00E05B18">
        <w:rPr>
          <w:color w:val="000000"/>
          <w:lang w:eastAsia="en-GB"/>
        </w:rPr>
        <w:t xml:space="preserve"> </w:t>
      </w:r>
      <w:r w:rsidR="00E05B18" w:rsidRPr="00E05B18">
        <w:rPr>
          <w:color w:val="000000"/>
          <w:lang w:eastAsia="en-GB"/>
        </w:rPr>
        <w:t>(e.g., signage, colour coding</w:t>
      </w:r>
      <w:r w:rsidR="00152800">
        <w:rPr>
          <w:color w:val="000000"/>
          <w:lang w:eastAsia="en-GB"/>
        </w:rPr>
        <w:t xml:space="preserve">), </w:t>
      </w:r>
      <w:r w:rsidR="00E05B18" w:rsidRPr="00E05B18">
        <w:rPr>
          <w:color w:val="000000"/>
          <w:lang w:eastAsia="en-GB"/>
        </w:rPr>
        <w:t>for wayfinding</w:t>
      </w:r>
      <w:r w:rsidR="00152800">
        <w:rPr>
          <w:color w:val="000000"/>
          <w:lang w:eastAsia="en-GB"/>
        </w:rPr>
        <w:t>, and highlight changes in depth, edges, steps (e.g., t</w:t>
      </w:r>
      <w:r w:rsidR="00C1131E">
        <w:rPr>
          <w:color w:val="000000"/>
          <w:lang w:eastAsia="en-GB"/>
        </w:rPr>
        <w:t>hrough t</w:t>
      </w:r>
      <w:r w:rsidR="00152800">
        <w:rPr>
          <w:color w:val="000000"/>
          <w:lang w:eastAsia="en-GB"/>
        </w:rPr>
        <w:t>extured surfaces, high-contrast markings</w:t>
      </w:r>
      <w:r w:rsidR="00152800" w:rsidRPr="00E05B18">
        <w:rPr>
          <w:color w:val="000000"/>
          <w:lang w:eastAsia="en-GB"/>
        </w:rPr>
        <w:t xml:space="preserve">) </w:t>
      </w:r>
      <w:r w:rsidR="00152800">
        <w:rPr>
          <w:color w:val="000000"/>
          <w:lang w:eastAsia="en-GB"/>
        </w:rPr>
        <w:t>to enhance safety</w:t>
      </w:r>
      <w:r w:rsidR="00E05B18" w:rsidRPr="003B1ECD">
        <w:rPr>
          <w:rFonts w:ascii="Times New Roman" w:hAnsi="Times New Roman" w:cs="Times New Roman"/>
          <w:color w:val="000000"/>
          <w:lang w:eastAsia="en-GB"/>
        </w:rPr>
        <w:t xml:space="preserve"> </w:t>
      </w:r>
      <w:r w:rsidR="00EC0EFE">
        <w:fldChar w:fldCharType="begin">
          <w:fldData xml:space="preserve">PEVuZE5vdGU+PENpdGU+PEF1dGhvcj5CbGFjazwvQXV0aG9yPjxZZWFyPjIwMjI8L1llYXI+PFJl
Y051bT4xODU8L1JlY051bT48RGlzcGxheVRleHQ+WzIzLTI1XTwvRGlzcGxheVRleHQ+PHJlY29y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PC9yZWNvcmQ+PC9DaXRlPjwvRW5kTm90ZT5=
</w:fldData>
        </w:fldChar>
      </w:r>
      <w:r w:rsidR="00EC0EFE">
        <w:instrText xml:space="preserve"> ADDIN EN.CITE </w:instrText>
      </w:r>
      <w:r w:rsidR="00EC0EFE">
        <w:fldChar w:fldCharType="begin">
          <w:fldData xml:space="preserve">PEVuZE5vdGU+PENpdGU+PEF1dGhvcj5CbGFjazwvQXV0aG9yPjxZZWFyPjIwMjI8L1llYXI+PFJl
Y051bT4xODU8L1JlY051bT48RGlzcGxheVRleHQ+WzIzLTI1XTwvRGlzcGxheVRleHQ+PHJlY29y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PC9yZWNvcmQ+PC9DaXRlPjwvRW5kTm90ZT5=
</w:fldData>
        </w:fldChar>
      </w:r>
      <w:r w:rsidR="00EC0EFE">
        <w:instrText xml:space="preserve"> ADDIN EN.CITE.DATA </w:instrText>
      </w:r>
      <w:r w:rsidR="00EC0EFE">
        <w:fldChar w:fldCharType="end"/>
      </w:r>
      <w:r w:rsidR="00EC0EFE">
        <w:fldChar w:fldCharType="separate"/>
      </w:r>
      <w:r w:rsidR="00EC0EFE">
        <w:rPr>
          <w:noProof/>
        </w:rPr>
        <w:t>[</w:t>
      </w:r>
      <w:hyperlink w:anchor="_ENREF_23" w:tooltip="Black, 2022 #185" w:history="1">
        <w:r w:rsidR="00BF688C">
          <w:rPr>
            <w:noProof/>
          </w:rPr>
          <w:t>23-25</w:t>
        </w:r>
      </w:hyperlink>
      <w:r w:rsidR="00EC0EFE">
        <w:rPr>
          <w:noProof/>
        </w:rPr>
        <w:t>]</w:t>
      </w:r>
      <w:r w:rsidR="00EC0EFE">
        <w:fldChar w:fldCharType="end"/>
      </w:r>
      <w:r w:rsidR="00EC0EFE">
        <w:t>.</w:t>
      </w:r>
    </w:p>
    <w:p w14:paraId="65638579" w14:textId="3BEF49EE" w:rsidR="00CB4001" w:rsidRPr="002E60E7" w:rsidRDefault="00CB4001" w:rsidP="0049574E">
      <w:pPr>
        <w:pStyle w:val="GLbulletlist"/>
      </w:pPr>
      <w:r w:rsidRPr="00EC0EFE">
        <w:rPr>
          <w:i/>
          <w:iCs/>
        </w:rPr>
        <w:t>Aesthetics</w:t>
      </w:r>
      <w:r w:rsidRPr="002E60E7">
        <w:t xml:space="preserve">: Favour neutral, simple colour </w:t>
      </w:r>
      <w:r w:rsidR="000E7C3F">
        <w:t>schemes and av</w:t>
      </w:r>
      <w:r w:rsidRPr="002E60E7">
        <w:t xml:space="preserve">oid visual or physical clutter </w:t>
      </w:r>
      <w:r w:rsidR="003E7C9B">
        <w:fldChar w:fldCharType="begin">
          <w:fldData xml:space="preserve">PEVuZE5vdGU+PENpdGU+PEF1dGhvcj5CbGFjazwvQXV0aG9yPjxZZWFyPjIwMjI8L1llYXI+PFJl
Y051bT4xODU8L1JlY051bT48RGlzcGxheVRleHQ+WzE4LCAyMC0yMywgMjZdPC9EaXNwbGF5VGV4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PkVuZ2xpc2g8L2xhbmd1YWdlPjwvcmVjb3JkPjwvQ2l0ZT48Q2l0ZT48QXV0aG9yPldlYmVyPC9B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cz48L3VybHM+PC9yZWNvcmQ+PC9DaXRlPjwvRW5kTm90ZT5=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Y051bT4xODU8L1JlY051bT48RGlzcGxheVRleHQ+WzE4LCAyMC0yMywgMjZdPC9EaXNwbGF5VGV4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PkVuZ2xpc2g8L2xhbmd1YWdlPjwvcmVjb3JkPjwvQ2l0ZT48Q2l0ZT48QXV0aG9yPldlYmVyPC9B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cz48L3VybHM+PC9yZWNvcmQ+PC9DaXRlPjwvRW5kTm90ZT5=
</w:fldData>
        </w:fldChar>
      </w:r>
      <w:r w:rsidR="003E7C9B">
        <w:instrText xml:space="preserve"> ADDIN EN.CITE.DATA </w:instrText>
      </w:r>
      <w:r w:rsidR="003E7C9B">
        <w:fldChar w:fldCharType="end"/>
      </w:r>
      <w:r w:rsidR="003E7C9B">
        <w:fldChar w:fldCharType="separate"/>
      </w:r>
      <w:r w:rsidR="003E7C9B">
        <w:rPr>
          <w:noProof/>
        </w:rPr>
        <w:t>[</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20-23</w:t>
        </w:r>
      </w:hyperlink>
      <w:r w:rsidR="003E7C9B">
        <w:rPr>
          <w:noProof/>
        </w:rPr>
        <w:t xml:space="preserve">, </w:t>
      </w:r>
      <w:hyperlink w:anchor="_ENREF_26" w:tooltip="Zaniboni, 2023 #312" w:history="1">
        <w:r w:rsidR="00BF688C">
          <w:rPr>
            <w:noProof/>
          </w:rPr>
          <w:t>26</w:t>
        </w:r>
      </w:hyperlink>
      <w:r w:rsidR="003E7C9B">
        <w:rPr>
          <w:noProof/>
        </w:rPr>
        <w:t>]</w:t>
      </w:r>
      <w:r w:rsidR="003E7C9B">
        <w:fldChar w:fldCharType="end"/>
      </w:r>
      <w:r w:rsidR="00EC0EFE">
        <w:t>.</w:t>
      </w:r>
    </w:p>
    <w:p w14:paraId="36045ABC" w14:textId="3B318360" w:rsidR="00CB4001" w:rsidRPr="002E60E7" w:rsidRDefault="00CB4001" w:rsidP="0049574E">
      <w:pPr>
        <w:pStyle w:val="GLbulletlist"/>
      </w:pPr>
      <w:r w:rsidRPr="002E60E7">
        <w:rPr>
          <w:i/>
          <w:iCs/>
        </w:rPr>
        <w:t>Flexibility and personal control</w:t>
      </w:r>
      <w:r w:rsidR="00175B84">
        <w:t>:</w:t>
      </w:r>
      <w:r w:rsidRPr="002E60E7">
        <w:t xml:space="preserve"> </w:t>
      </w:r>
      <w:r w:rsidR="00175B84" w:rsidRPr="00175B84">
        <w:t xml:space="preserve">Ensure adaptable spaces that accommodate diverse needs and allow personal sensory adjustments (e.g., adjustable lighting, thermostats) </w:t>
      </w:r>
      <w:r w:rsidR="003E7C9B">
        <w:fldChar w:fldCharType="begin">
          <w:fldData xml:space="preserve">PEVuZE5vdGU+PENpdGU+PEF1dGhvcj5CbGFjazwvQXV0aG9yPjxZZWFyPjIwMjI8L1llYXI+PFJl
Y051bT4xODU8L1JlY051bT48RGlzcGxheVRleHQ+WzE4LCAyMC0yNV08L0Rpc3BsYXlUZXh0Pjxy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dGU+PENpdGU+PEF1dGhvcj5DYWxsZWphPC9BdXRob3I+PFllYXI+MjAyMDwvWWVhcj48UmVjTnVt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Y051bT4xODU8L1JlY051bT48RGlzcGxheVRleHQ+WzE4LCAyMC0yNV08L0Rpc3BsYXlUZXh0Pjxy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dGU+PENpdGU+PEF1dGhvcj5DYWxsZWphPC9BdXRob3I+PFllYXI+MjAyMDwvWWVhcj48UmVjTnVt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</w:fldData>
        </w:fldChar>
      </w:r>
      <w:r w:rsidR="003E7C9B">
        <w:instrText xml:space="preserve"> ADDIN EN.CITE.DATA </w:instrText>
      </w:r>
      <w:r w:rsidR="003E7C9B">
        <w:fldChar w:fldCharType="end"/>
      </w:r>
      <w:r w:rsidR="003E7C9B">
        <w:fldChar w:fldCharType="separate"/>
      </w:r>
      <w:r w:rsidR="003E7C9B">
        <w:rPr>
          <w:noProof/>
        </w:rPr>
        <w:t>[</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20-25</w:t>
        </w:r>
      </w:hyperlink>
      <w:r w:rsidR="003E7C9B">
        <w:rPr>
          <w:noProof/>
        </w:rPr>
        <w:t>]</w:t>
      </w:r>
      <w:r w:rsidR="003E7C9B">
        <w:fldChar w:fldCharType="end"/>
      </w:r>
      <w:r w:rsidR="00EC0EFE">
        <w:t>.</w:t>
      </w:r>
    </w:p>
    <w:p w14:paraId="6019A7BA" w14:textId="605C17E2" w:rsidR="00CB4001" w:rsidRPr="002E60E7" w:rsidRDefault="00CB4001" w:rsidP="0049574E">
      <w:pPr>
        <w:pStyle w:val="GLbulletlist"/>
      </w:pPr>
      <w:r w:rsidRPr="002E60E7">
        <w:rPr>
          <w:i/>
          <w:iCs/>
        </w:rPr>
        <w:t>Social and withdrawal spaces</w:t>
      </w:r>
      <w:r w:rsidRPr="002E60E7">
        <w:t xml:space="preserve">: </w:t>
      </w:r>
      <w:r w:rsidR="00875F7E" w:rsidRPr="00875F7E">
        <w:rPr>
          <w:color w:val="000000"/>
          <w:lang w:eastAsia="en-GB"/>
        </w:rPr>
        <w:t xml:space="preserve">Balance spaces for social interaction with private areas for withdrawal to reduce sensory overload </w:t>
      </w:r>
      <w:r w:rsidR="003E7C9B">
        <w:fldChar w:fldCharType="begin">
          <w:fldData xml:space="preserve">PEVuZE5vdGU+PENpdGU+PEF1dGhvcj5CbGFjazwvQXV0aG9yPjxZZWFyPjIwMjI8L1llYXI+PFJl
Y051bT4xODU8L1JlY051bT48RGlzcGxheVRleHQ+WzE3LCAxOCwgMjAtMjRdPC9EaXNwbGF5VGV4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PjwvcmVjb3JkPjwvQ2l0ZT48Q2l0ZT48QXV0aG9yPk5ndXllbjwvQXV0aG9yPjxZZWFyPjIwMjM8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Y051bT4xODU8L1JlY051bT48RGlzcGxheVRleHQ+WzE3LCAxOCwgMjAtMjRdPC9EaXNwbGF5VGV4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PjwvcmVjb3JkPjwvQ2l0ZT48Q2l0ZT48QXV0aG9yPk5ndXllbjwvQXV0aG9yPjxZZWFyPjIwMjM8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</w:fldData>
        </w:fldChar>
      </w:r>
      <w:r w:rsidR="003E7C9B">
        <w:instrText xml:space="preserve"> ADDIN EN.CITE.DATA </w:instrText>
      </w:r>
      <w:r w:rsidR="003E7C9B">
        <w:fldChar w:fldCharType="end"/>
      </w:r>
      <w:r w:rsidR="003E7C9B">
        <w:fldChar w:fldCharType="separate"/>
      </w:r>
      <w:r w:rsidR="003E7C9B">
        <w:rPr>
          <w:noProof/>
        </w:rPr>
        <w:t>[</w:t>
      </w:r>
      <w:hyperlink w:anchor="_ENREF_17" w:tooltip="Nguyen, 2023 #285" w:history="1">
        <w:r w:rsidR="00BF688C">
          <w:rPr>
            <w:noProof/>
          </w:rPr>
          <w:t>17</w:t>
        </w:r>
      </w:hyperlink>
      <w:r w:rsidR="003E7C9B">
        <w:rPr>
          <w:noProof/>
        </w:rPr>
        <w:t xml:space="preserve">, </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20-24</w:t>
        </w:r>
      </w:hyperlink>
      <w:r w:rsidR="003E7C9B">
        <w:rPr>
          <w:noProof/>
        </w:rPr>
        <w:t>]</w:t>
      </w:r>
      <w:r w:rsidR="003E7C9B">
        <w:fldChar w:fldCharType="end"/>
      </w:r>
      <w:r w:rsidR="00EC0EFE">
        <w:t>.</w:t>
      </w:r>
    </w:p>
    <w:p w14:paraId="534464B5" w14:textId="6EAE959F" w:rsidR="00CB4001" w:rsidRPr="002E60E7" w:rsidRDefault="00CB4001" w:rsidP="0049574E">
      <w:pPr>
        <w:pStyle w:val="GLbulletlist"/>
      </w:pPr>
      <w:r w:rsidRPr="002E60E7">
        <w:rPr>
          <w:i/>
        </w:rPr>
        <w:t>T</w:t>
      </w:r>
      <w:r w:rsidRPr="002E60E7">
        <w:rPr>
          <w:i/>
          <w:iCs/>
        </w:rPr>
        <w:t>ransition</w:t>
      </w:r>
      <w:r w:rsidRPr="002E60E7">
        <w:rPr>
          <w:iCs/>
        </w:rPr>
        <w:t>al</w:t>
      </w:r>
      <w:r w:rsidRPr="002E60E7">
        <w:rPr>
          <w:i/>
          <w:iCs/>
        </w:rPr>
        <w:t xml:space="preserve"> zones</w:t>
      </w:r>
      <w:r w:rsidRPr="002E60E7">
        <w:t xml:space="preserve">: Create spaces to separate high- and low-stimuli zones </w:t>
      </w:r>
      <w:r w:rsidR="003E7C9B">
        <w:fldChar w:fldCharType="begin">
          <w:fldData xml:space="preserve">PEVuZE5vdGU+PENpdGU+PEF1dGhvcj5CbGFjazwvQXV0aG9yPjxZZWFyPjIwMjI8L1llYXI+PFJl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Y051bT4xODU8L1JlY051bT48RGlzcGxheVRleHQ+WzIzLCAyNSwgMjZdPC9EaXNwbGF5VGV4dD48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</w:fldData>
        </w:fldChar>
      </w:r>
      <w:r w:rsidR="003E7C9B">
        <w:instrText xml:space="preserve"> ADDIN EN.CITE.DATA </w:instrText>
      </w:r>
      <w:r w:rsidR="003E7C9B">
        <w:fldChar w:fldCharType="end"/>
      </w:r>
      <w:r w:rsidR="003E7C9B">
        <w:fldChar w:fldCharType="separate"/>
      </w:r>
      <w:r w:rsidR="003E7C9B">
        <w:rPr>
          <w:noProof/>
        </w:rPr>
        <w:t>[</w:t>
      </w:r>
      <w:hyperlink w:anchor="_ENREF_23" w:tooltip="Black, 2022 #185" w:history="1">
        <w:r w:rsidR="00BF688C">
          <w:rPr>
            <w:noProof/>
          </w:rPr>
          <w:t>23</w:t>
        </w:r>
      </w:hyperlink>
      <w:r w:rsidR="003E7C9B">
        <w:rPr>
          <w:noProof/>
        </w:rPr>
        <w:t xml:space="preserve">, </w:t>
      </w:r>
      <w:hyperlink w:anchor="_ENREF_25" w:tooltip="Tola, 2021 #26" w:history="1">
        <w:r w:rsidR="00BF688C">
          <w:rPr>
            <w:noProof/>
          </w:rPr>
          <w:t>25</w:t>
        </w:r>
      </w:hyperlink>
      <w:r w:rsidR="003E7C9B">
        <w:rPr>
          <w:noProof/>
        </w:rPr>
        <w:t xml:space="preserve">, </w:t>
      </w:r>
      <w:hyperlink w:anchor="_ENREF_26" w:tooltip="Zaniboni, 2023 #312" w:history="1">
        <w:r w:rsidR="00BF688C">
          <w:rPr>
            <w:noProof/>
          </w:rPr>
          <w:t>26</w:t>
        </w:r>
      </w:hyperlink>
      <w:r w:rsidR="003E7C9B">
        <w:rPr>
          <w:noProof/>
        </w:rPr>
        <w:t>]</w:t>
      </w:r>
      <w:r w:rsidR="003E7C9B">
        <w:fldChar w:fldCharType="end"/>
      </w:r>
      <w:r w:rsidR="00231466">
        <w:t>.</w:t>
      </w:r>
    </w:p>
    <w:p w14:paraId="20F92CA2" w14:textId="77777777" w:rsidR="00A65F44" w:rsidRPr="00A57452" w:rsidRDefault="00A65F44" w:rsidP="00A65F44">
      <w:pPr>
        <w:pStyle w:val="GLHeading4"/>
      </w:pPr>
      <w:r>
        <w:t>Built design strategies in specific s</w:t>
      </w:r>
      <w:r w:rsidRPr="00A57452">
        <w:t>ettings</w:t>
      </w:r>
    </w:p>
    <w:p w14:paraId="677988EC" w14:textId="77777777" w:rsidR="00273183" w:rsidRPr="003B1ECD" w:rsidRDefault="00273183" w:rsidP="00273183">
      <w:pPr>
        <w:pStyle w:val="GLBodytext"/>
      </w:pPr>
      <w:r w:rsidRPr="003B1ECD">
        <w:t>In addition to general recommendations, the review identified tailored strategies for specific settings:</w:t>
      </w:r>
    </w:p>
    <w:p w14:paraId="26613109" w14:textId="4794B311" w:rsidR="00A65F44" w:rsidRPr="00A65F44" w:rsidRDefault="00A65F44" w:rsidP="0049574E">
      <w:pPr>
        <w:pStyle w:val="GLbulletlist"/>
      </w:pPr>
      <w:r w:rsidRPr="00A65F44">
        <w:rPr>
          <w:i/>
          <w:iCs/>
        </w:rPr>
        <w:t>Residential</w:t>
      </w:r>
      <w:r w:rsidRPr="00A65F44">
        <w:t xml:space="preserve">: </w:t>
      </w:r>
      <w:r w:rsidR="009433FF" w:rsidRPr="009433FF">
        <w:t>Emphasi</w:t>
      </w:r>
      <w:r w:rsidR="00F778E8">
        <w:t>s</w:t>
      </w:r>
      <w:r w:rsidR="009433FF" w:rsidRPr="009433FF">
        <w:t xml:space="preserve">e familiarity, predictability, and sensory-friendly spaces, including sensory rooms and areas for socialising, hobbies, and movement (e.g., pacing) </w:t>
      </w:r>
      <w:r w:rsidRPr="00A65F44">
        <w:fldChar w:fldCharType="begin"/>
      </w:r>
      <w:r w:rsidRPr="00A65F44">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A65F44">
        <w:fldChar w:fldCharType="separate"/>
      </w:r>
      <w:r w:rsidRPr="00A65F44">
        <w:rPr>
          <w:noProof/>
        </w:rPr>
        <w:t>[</w:t>
      </w:r>
      <w:hyperlink w:anchor="_ENREF_17" w:tooltip="Nguyen, 2023 #285" w:history="1">
        <w:r w:rsidR="00BF688C" w:rsidRPr="00A65F44">
          <w:rPr>
            <w:noProof/>
          </w:rPr>
          <w:t>17</w:t>
        </w:r>
      </w:hyperlink>
      <w:r w:rsidRPr="00A65F44">
        <w:rPr>
          <w:noProof/>
        </w:rPr>
        <w:t>]</w:t>
      </w:r>
      <w:r w:rsidRPr="00A65F44">
        <w:fldChar w:fldCharType="end"/>
      </w:r>
      <w:r w:rsidR="002E60E7">
        <w:t>.</w:t>
      </w:r>
    </w:p>
    <w:p w14:paraId="79A2F9E3" w14:textId="7D061BE1" w:rsidR="00A65F44" w:rsidRPr="00A65F44" w:rsidRDefault="00A65F44" w:rsidP="0049574E">
      <w:pPr>
        <w:pStyle w:val="GLbulletlist"/>
      </w:pPr>
      <w:r w:rsidRPr="00A65F44">
        <w:rPr>
          <w:i/>
          <w:iCs/>
        </w:rPr>
        <w:t>Workplaces</w:t>
      </w:r>
      <w:r w:rsidRPr="00A65F44">
        <w:t xml:space="preserve">: </w:t>
      </w:r>
      <w:r w:rsidR="00DF2D90" w:rsidRPr="00DF2D90">
        <w:t>Provide separate, private office spaces with noise-dampening walls, high cubicles/screens, adjustable lighting, and clutter-free work areas. Break rooms should be available for sociali</w:t>
      </w:r>
      <w:r w:rsidR="00F778E8">
        <w:t>s</w:t>
      </w:r>
      <w:r w:rsidR="00DF2D90" w:rsidRPr="00DF2D90">
        <w:t xml:space="preserve">ing, and remote working options should be considered </w:t>
      </w:r>
      <w:r w:rsidRPr="00A65F44">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A65F44">
        <w:instrText xml:space="preserve"> ADDIN EN.CITE </w:instrText>
      </w:r>
      <w:r w:rsidRPr="00A65F44">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A65F44">
        <w:instrText xml:space="preserve"> ADDIN EN.CITE.DATA </w:instrText>
      </w:r>
      <w:r w:rsidRPr="00A65F44">
        <w:fldChar w:fldCharType="end"/>
      </w:r>
      <w:r w:rsidRPr="00A65F44">
        <w:fldChar w:fldCharType="separate"/>
      </w:r>
      <w:r w:rsidRPr="00A65F44">
        <w:rPr>
          <w:noProof/>
        </w:rPr>
        <w:t>[</w:t>
      </w:r>
      <w:hyperlink w:anchor="_ENREF_18" w:tooltip="Weber, 2022 #286" w:history="1">
        <w:r w:rsidR="00BF688C" w:rsidRPr="00A65F44">
          <w:rPr>
            <w:noProof/>
          </w:rPr>
          <w:t>18</w:t>
        </w:r>
      </w:hyperlink>
      <w:r w:rsidRPr="00A65F44">
        <w:rPr>
          <w:noProof/>
        </w:rPr>
        <w:t>]</w:t>
      </w:r>
      <w:r w:rsidRPr="00A65F44">
        <w:fldChar w:fldCharType="end"/>
      </w:r>
      <w:r w:rsidR="002E60E7">
        <w:t>.</w:t>
      </w:r>
    </w:p>
    <w:p w14:paraId="7C596E93" w14:textId="57472FE5" w:rsidR="00A65F44" w:rsidRPr="00A65F44" w:rsidRDefault="00A65F44" w:rsidP="0049574E">
      <w:pPr>
        <w:pStyle w:val="GLbulletlist"/>
      </w:pPr>
      <w:r w:rsidRPr="00A65F44">
        <w:rPr>
          <w:i/>
          <w:iCs/>
        </w:rPr>
        <w:t>Educational settings</w:t>
      </w:r>
      <w:r w:rsidRPr="00A65F44">
        <w:t xml:space="preserve">: </w:t>
      </w:r>
      <w:r w:rsidRPr="00DF2D90">
        <w:t>Reduce visual and auditory distractions in classrooms, including clutter, bright lighting, and background noise</w:t>
      </w:r>
      <w:r w:rsidR="00DF2D90" w:rsidRPr="00DF2D90">
        <w:t>, a</w:t>
      </w:r>
      <w:r w:rsidRPr="00DF2D90">
        <w:t>void</w:t>
      </w:r>
      <w:r w:rsidR="00DF2D90" w:rsidRPr="00DF2D90">
        <w:t>ing</w:t>
      </w:r>
      <w:r w:rsidRPr="00DF2D90">
        <w:t xml:space="preserve"> open-plan, multifunction spaces </w:t>
      </w:r>
      <w:r w:rsidRPr="00DF2D90">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DF2D90">
        <w:instrText xml:space="preserve"> ADDIN EN.CITE </w:instrText>
      </w:r>
      <w:r w:rsidRPr="00DF2D90">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DF2D90">
        <w:instrText xml:space="preserve"> ADDIN EN.CITE.DATA </w:instrText>
      </w:r>
      <w:r w:rsidRPr="00DF2D90">
        <w:fldChar w:fldCharType="end"/>
      </w:r>
      <w:r w:rsidRPr="00DF2D90">
        <w:fldChar w:fldCharType="separate"/>
      </w:r>
      <w:r w:rsidRPr="00DF2D90">
        <w:rPr>
          <w:noProof/>
        </w:rPr>
        <w:t>[</w:t>
      </w:r>
      <w:hyperlink w:anchor="_ENREF_23" w:tooltip="Black, 2022 #185" w:history="1">
        <w:r w:rsidR="00BF688C" w:rsidRPr="00DF2D90">
          <w:rPr>
            <w:noProof/>
          </w:rPr>
          <w:t>23</w:t>
        </w:r>
      </w:hyperlink>
      <w:r w:rsidRPr="00DF2D90">
        <w:rPr>
          <w:noProof/>
        </w:rPr>
        <w:t>]</w:t>
      </w:r>
      <w:r w:rsidRPr="00DF2D90">
        <w:fldChar w:fldCharType="end"/>
      </w:r>
      <w:r w:rsidR="00DF2D90" w:rsidRPr="00DF2D90">
        <w:t xml:space="preserve"> and providing alternative seating for</w:t>
      </w:r>
      <w:r w:rsidRPr="00DF2D90">
        <w:t xml:space="preserve"> proprioception</w:t>
      </w:r>
      <w:r w:rsidR="00DF2D90" w:rsidRPr="00DF2D90">
        <w:t xml:space="preserve"> </w:t>
      </w:r>
      <w:r w:rsidRPr="00DF2D90">
        <w:t xml:space="preserve">(e.g., therapy balls, cushions) </w:t>
      </w:r>
      <w:r w:rsidRPr="00DF2D90">
        <w:fldChar w:fldCharType="begin"/>
      </w:r>
      <w:r w:rsidRPr="00DF2D9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Pr="00DF2D90">
        <w:fldChar w:fldCharType="separate"/>
      </w:r>
      <w:r w:rsidRPr="00DF2D90">
        <w:rPr>
          <w:noProof/>
        </w:rPr>
        <w:t>[</w:t>
      </w:r>
      <w:hyperlink w:anchor="_ENREF_19" w:tooltip="Dargue, 2022 #27" w:history="1">
        <w:r w:rsidR="00BF688C" w:rsidRPr="00DF2D90">
          <w:rPr>
            <w:noProof/>
          </w:rPr>
          <w:t>19</w:t>
        </w:r>
      </w:hyperlink>
      <w:r w:rsidRPr="00DF2D90">
        <w:rPr>
          <w:noProof/>
        </w:rPr>
        <w:t>]</w:t>
      </w:r>
      <w:r w:rsidRPr="00DF2D90">
        <w:fldChar w:fldCharType="end"/>
      </w:r>
      <w:r w:rsidR="002E60E7" w:rsidRPr="00DF2D90">
        <w:t>.</w:t>
      </w:r>
    </w:p>
    <w:p w14:paraId="0DF3FA03" w14:textId="6A87462E" w:rsidR="00A65F44" w:rsidRPr="00A65F44" w:rsidRDefault="00A65F44" w:rsidP="0049574E">
      <w:pPr>
        <w:pStyle w:val="GLbulletlist"/>
      </w:pPr>
      <w:r w:rsidRPr="00A65F44">
        <w:rPr>
          <w:i/>
          <w:iCs/>
        </w:rPr>
        <w:t>Healthcare</w:t>
      </w:r>
      <w:r w:rsidRPr="00A65F44">
        <w:t xml:space="preserve">: </w:t>
      </w:r>
      <w:r w:rsidR="00C86540" w:rsidRPr="00C86540">
        <w:t>Design calming waiting and treatment areas with sensory adjustments like dimmed lights and soft music. Sensory-friendly activities should be available for decompression, and clutter (e.g., cables and equipment) should be minimi</w:t>
      </w:r>
      <w:r w:rsidR="00C86540">
        <w:t>s</w:t>
      </w:r>
      <w:r w:rsidR="00C86540" w:rsidRPr="00C86540">
        <w:t xml:space="preserve">ed </w:t>
      </w:r>
      <w:r w:rsidRPr="00C86540">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C86540">
        <w:instrText xml:space="preserve"> ADDIN EN.CITE </w:instrText>
      </w:r>
      <w:r w:rsidRPr="00C86540">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C86540">
        <w:instrText xml:space="preserve"> ADDIN EN.CITE.DATA </w:instrText>
      </w:r>
      <w:r w:rsidRPr="00C86540">
        <w:fldChar w:fldCharType="end"/>
      </w:r>
      <w:r w:rsidRPr="00C86540">
        <w:fldChar w:fldCharType="separate"/>
      </w:r>
      <w:r w:rsidRPr="00C86540">
        <w:rPr>
          <w:noProof/>
        </w:rPr>
        <w:t>[</w:t>
      </w:r>
      <w:hyperlink w:anchor="_ENREF_20" w:tooltip="Calleja, 2020 #179" w:history="1">
        <w:r w:rsidR="00BF688C" w:rsidRPr="00C86540">
          <w:rPr>
            <w:noProof/>
          </w:rPr>
          <w:t>20-22</w:t>
        </w:r>
      </w:hyperlink>
      <w:r w:rsidRPr="00C86540">
        <w:rPr>
          <w:noProof/>
        </w:rPr>
        <w:t>]</w:t>
      </w:r>
      <w:r w:rsidRPr="00C86540">
        <w:fldChar w:fldCharType="end"/>
      </w:r>
      <w:r w:rsidR="002E60E7" w:rsidRPr="00C86540">
        <w:t>.</w:t>
      </w:r>
    </w:p>
    <w:p w14:paraId="40AFCD03" w14:textId="27B9DCAF" w:rsidR="00453734" w:rsidRPr="003076F2" w:rsidRDefault="00453734" w:rsidP="00B860BF">
      <w:pPr>
        <w:pStyle w:val="GLHeading3"/>
      </w:pPr>
      <w:bookmarkStart w:id="640" w:name="_Toc197347151"/>
      <w:r w:rsidRPr="003076F2">
        <w:t>Aotearoa New Zealand research</w:t>
      </w:r>
      <w:bookmarkEnd w:id="640"/>
    </w:p>
    <w:p w14:paraId="34BEE1FE" w14:textId="304F950B" w:rsidR="008163DF" w:rsidRPr="008163DF" w:rsidRDefault="008163DF" w:rsidP="008163DF">
      <w:pPr>
        <w:pStyle w:val="GLBodytext"/>
      </w:pPr>
      <w:r w:rsidRPr="008163DF">
        <w:t>In addition to the international findings, Aotearoa-specific research was explored to supplement the perspectives of members with lived experience and professional knowledge. Through a more inclusive search strategy, one relevant local study was identified:</w:t>
      </w:r>
      <w:r w:rsidR="00E22A94">
        <w:t xml:space="preserve"> </w:t>
      </w:r>
      <w:r w:rsidRPr="008163DF">
        <w:rPr>
          <w:b/>
          <w:bCs/>
        </w:rPr>
        <w:t>Beth Noble’s</w:t>
      </w:r>
      <w:r w:rsidR="00E22A94">
        <w:t xml:space="preserve"> </w:t>
      </w:r>
      <w:r w:rsidRPr="008163DF">
        <w:t>research on autistic lighting preferences. This research mirrored international findings, especially regarding discomfort with flickering and harsh lighting systems, and emphasi</w:t>
      </w:r>
      <w:r w:rsidR="00F778E8">
        <w:t>s</w:t>
      </w:r>
      <w:r w:rsidRPr="008163DF">
        <w:t>ed preferences for warm, natural light, and adjustable lighting systems. These findings suggest that New Zealand’s autistic population shares similar concerns to those raised in the umbrella review, particularly regarding interior lighting in medical and community spaces.</w:t>
      </w:r>
    </w:p>
    <w:p w14:paraId="07BF84B1" w14:textId="1E8A7E13" w:rsidR="00333D7F" w:rsidRPr="00CE1B2D" w:rsidRDefault="00781BEA" w:rsidP="00CE1B2D">
      <w:pPr>
        <w:pStyle w:val="GLBodytext"/>
      </w:pPr>
      <w:r w:rsidRPr="00CE1B2D">
        <w:t xml:space="preserve">Further research from Aotearoa New Zealand explored innovative learning environments, but did not meet inclusion criteria as it did not focus on the experiences of autistic children </w:t>
      </w:r>
      <w:r w:rsidR="006F1A08" w:rsidRPr="00CE1B2D">
        <w:fldChar w:fldCharType="begin"/>
      </w:r>
      <w:r w:rsidR="00BF688C">
        <w:instrText xml:space="preserve"> ADDIN EN.CITE &lt;EndNote&gt;&lt;Cite&gt;&lt;Author&gt;Fletcher&lt;/Author&gt;&lt;Year&gt;2023&lt;/Year&gt;&lt;RecNum&gt;613&lt;/RecNum&gt;&lt;DisplayText&gt;[61]&lt;/DisplayText&gt;&lt;record&gt;&lt;rec-number&gt;613&lt;/rec-number&gt;&lt;foreign-keys&gt;&lt;key app="EN" db-id="dfe5tsapw0atabe2a9tx0spsrrzfvxxewvv5" timestamp="1731502659"&gt;613&lt;/key&gt;&lt;/foreign-keys&gt;&lt;ref-type name="Journal Article"&gt;17&lt;/ref-type&gt;&lt;contributors&gt;&lt;authors&gt;&lt;author&gt;Fletcher, Jo&lt;/author&gt;&lt;author&gt;Everatt, John&lt;/author&gt;&lt;author&gt;Subramaniam, Yogeetha Devi Bala&lt;/author&gt;&lt;author&gt;Ma, Ting&lt;/author&gt;&lt;/authors&gt;&lt;/contributors&gt;&lt;titles&gt;&lt;title&gt;Perceptions About Innovative and Traditional Learning Spaces: Teachers and Students in New Zealand Primary Schools&lt;/title&gt;&lt;secondary-title&gt;New Zealand Journal of Educational Studies&lt;/secondary-title&gt;&lt;/titles&gt;&lt;periodical&gt;&lt;full-title&gt;New Zealand Journal of Educational Studies&lt;/full-title&gt;&lt;/periodical&gt;&lt;pages&gt;133-151&lt;/pages&gt;&lt;volume&gt;58&lt;/volume&gt;&lt;number&gt;1&lt;/number&gt;&lt;dates&gt;&lt;year&gt;2023&lt;/year&gt;&lt;pub-dates&gt;&lt;date&gt;2023/06/01&lt;/date&gt;&lt;/pub-dates&gt;&lt;/dates&gt;&lt;isbn&gt;2199-4714&lt;/isbn&gt;&lt;urls&gt;&lt;related-urls&gt;&lt;url&gt;https://doi.org/10.1007/s40841-023-00280-9&lt;/url&gt;&lt;/related-urls&gt;&lt;/urls&gt;&lt;electronic-resource-num&gt;10.1007/s40841-023-00280-9&lt;/electronic-resource-num&gt;&lt;/record&gt;&lt;/Cite&gt;&lt;/EndNote&gt;</w:instrText>
      </w:r>
      <w:r w:rsidR="006F1A08" w:rsidRPr="00CE1B2D">
        <w:fldChar w:fldCharType="separate"/>
      </w:r>
      <w:r w:rsidR="00BF688C">
        <w:rPr>
          <w:noProof/>
        </w:rPr>
        <w:t>[</w:t>
      </w:r>
      <w:hyperlink w:anchor="_ENREF_61" w:tooltip="Fletcher, 2023 #613" w:history="1">
        <w:r w:rsidR="00BF688C">
          <w:rPr>
            <w:noProof/>
          </w:rPr>
          <w:t>61</w:t>
        </w:r>
      </w:hyperlink>
      <w:r w:rsidR="00BF688C">
        <w:rPr>
          <w:noProof/>
        </w:rPr>
        <w:t>]</w:t>
      </w:r>
      <w:r w:rsidR="006F1A08" w:rsidRPr="00CE1B2D">
        <w:fldChar w:fldCharType="end"/>
      </w:r>
      <w:r w:rsidR="009631C9" w:rsidRPr="00CE1B2D">
        <w:t xml:space="preserve"> </w:t>
      </w:r>
      <w:r w:rsidRPr="00CE1B2D">
        <w:t xml:space="preserve">or explicitly address the built environment </w:t>
      </w:r>
      <w:r w:rsidR="006F1A08" w:rsidRPr="00CE1B2D">
        <w:fldChar w:fldCharType="begin"/>
      </w:r>
      <w:r w:rsidR="00BF688C">
        <w:instrText xml:space="preserve"> ADDIN EN.CITE &lt;EndNote&gt;&lt;Cite&gt;&lt;Author&gt;Mitchell&lt;/Author&gt;&lt;Year&gt;2023&lt;/Year&gt;&lt;RecNum&gt;507&lt;/RecNum&gt;&lt;DisplayText&gt;[62]&lt;/DisplayText&gt;&lt;record&gt;&lt;rec-number&gt;507&lt;/rec-number&gt;&lt;foreign-keys&gt;&lt;key app="EN" db-id="dfe5tsapw0atabe2a9tx0spsrrzfvxxewvv5" timestamp="1727953671"&gt;507&lt;/key&gt;&lt;/foreign-keys&gt;&lt;ref-type name="Journal Article"&gt;17&lt;/ref-type&gt;&lt;contributors&gt;&lt;authors&gt;&lt;author&gt;Mitchell, Fiona&lt;/author&gt;&lt;/authors&gt;&lt;/contributors&gt;&lt;titles&gt;&lt;title&gt;Promoting Inclusive Practice for Autistic Learners: Universal Design for Learning&lt;/title&gt;&lt;secondary-title&gt;Kairaranga&lt;/secondary-title&gt;&lt;/titles&gt;&lt;periodical&gt;&lt;full-title&gt;Kairaranga&lt;/full-title&gt;&lt;/periodical&gt;&lt;pages&gt;30-51&lt;/pages&gt;&lt;volume&gt;24&lt;/volume&gt;&lt;number&gt;2&lt;/number&gt;&lt;keywords&gt;&lt;keyword&gt;Foreign Countries&lt;/keyword&gt;&lt;keyword&gt;Inclusion&lt;/keyword&gt;&lt;keyword&gt;Students with Disabilities&lt;/keyword&gt;&lt;keyword&gt;Autism Spectrum Disorders&lt;/keyword&gt;&lt;keyword&gt;Access to Education&lt;/keyword&gt;&lt;keyword&gt;Elementary School Students&lt;/keyword&gt;&lt;keyword&gt;Elementary School Teachers&lt;/keyword&gt;&lt;keyword&gt;Teacher Attitudes&lt;/keyword&gt;&lt;keyword&gt;Faculty Development&lt;/keyword&gt;&lt;keyword&gt;Educational Practices&lt;/keyword&gt;&lt;keyword&gt;Student Needs&lt;/keyword&gt;&lt;keyword&gt;New Zealand&lt;/keyword&gt;&lt;/keywords&gt;&lt;dates&gt;&lt;year&gt;2023&lt;/year&gt;&lt;pub-dates&gt;&lt;date&gt;01/01/&lt;/date&gt;&lt;/pub-dates&gt;&lt;/dates&gt;&lt;isbn&gt;11759232&lt;/isbn&gt;&lt;accession-num&gt;EJ1412183. Fiona Mitchell. Issue Info: 24, 2. Publication Date: 20230101. Number of Pages: 22. Document Type: Journal Articles. Document Type: Reports - Research. Language: English. Acquisition Information: Massey University. Private Bag 11 222&lt;/accession-num&gt;&lt;work-type&gt;Journal Articles; Reports - Research&lt;/work-type&gt;&lt;urls&gt;&lt;related-urls&gt;&lt;url&gt;https://educationlibrary.idm.oclc.org/login?url=https://search.ebscohost.com/login.aspx?direct=true&amp;amp;db=eric&amp;amp;AN=EJ1412183&amp;amp;site=ehost-live&amp;amp;scope=site&lt;/url&gt;&lt;/related-urls&gt;&lt;/urls&gt;&lt;remote-database-name&gt;ERIC&lt;/remote-database-name&gt;&lt;remote-database-provider&gt;EBSCOhost&lt;/remote-database-provider&gt;&lt;language&gt;English&lt;/language&gt;&lt;/record&gt;&lt;/Cite&gt;&lt;/EndNote&gt;</w:instrText>
      </w:r>
      <w:r w:rsidR="006F1A08" w:rsidRPr="00CE1B2D">
        <w:fldChar w:fldCharType="separate"/>
      </w:r>
      <w:r w:rsidR="00BF688C">
        <w:rPr>
          <w:noProof/>
        </w:rPr>
        <w:t>[</w:t>
      </w:r>
      <w:hyperlink w:anchor="_ENREF_62" w:tooltip="Mitchell, 2023 #507" w:history="1">
        <w:r w:rsidR="00BF688C">
          <w:rPr>
            <w:noProof/>
          </w:rPr>
          <w:t>62</w:t>
        </w:r>
      </w:hyperlink>
      <w:r w:rsidR="00BF688C">
        <w:rPr>
          <w:noProof/>
        </w:rPr>
        <w:t>]</w:t>
      </w:r>
      <w:r w:rsidR="006F1A08" w:rsidRPr="00CE1B2D">
        <w:fldChar w:fldCharType="end"/>
      </w:r>
      <w:r w:rsidR="00333D7F" w:rsidRPr="00CE1B2D">
        <w:rPr>
          <w:rFonts w:eastAsia="Calibri"/>
        </w:rPr>
        <w:t xml:space="preserve">. </w:t>
      </w:r>
      <w:r w:rsidRPr="00CE1B2D">
        <w:t xml:space="preserve">Researchers in New Zealand have argued that innovative learning environments have yet to fully address the sensory needs of students with disabilities, including autistic individuals </w:t>
      </w:r>
      <w:r w:rsidR="006F1A08" w:rsidRPr="00CE1B2D">
        <w:rPr>
          <w:rFonts w:eastAsia="Calibri"/>
        </w:rPr>
        <w:fldChar w:fldCharType="begin"/>
      </w:r>
      <w:r w:rsidR="00BF688C">
        <w:rPr>
          <w:rFonts w:eastAsia="Calibri"/>
        </w:rPr>
        <w:instrText xml:space="preserve"> ADDIN EN.CITE &lt;EndNote&gt;&lt;Cite&gt;&lt;Author&gt;Page&lt;/Author&gt;&lt;Year&gt;2023&lt;/Year&gt;&lt;RecNum&gt;615&lt;/RecNum&gt;&lt;DisplayText&gt;[63]&lt;/DisplayText&gt;&lt;record&gt;&lt;rec-number&gt;615&lt;/rec-number&gt;&lt;foreign-keys&gt;&lt;key app="EN" db-id="dfe5tsapw0atabe2a9tx0spsrrzfvxxewvv5" timestamp="1731589191"&gt;615&lt;/key&gt;&lt;/foreign-keys&gt;&lt;ref-type name="Journal Article"&gt;17&lt;/ref-type&gt;&lt;contributors&gt;&lt;authors&gt;&lt;author&gt;Page, Angela&lt;/author&gt;&lt;author&gt;Davis, Alex&lt;/author&gt;&lt;/authors&gt;&lt;/contributors&gt;&lt;titles&gt;&lt;title&gt;The Alignment of Innovative Learning Environments and Inclusive Education: How Effective is the New Learning Environment in Meeting the Needs of Special Education Learners?&lt;/title&gt;&lt;secondary-title&gt;Teachers&amp;apos; Work&lt;/secondary-title&gt;&lt;/titles&gt;&lt;periodical&gt;&lt;full-title&gt;Teachers&amp;apos; Work&lt;/full-title&gt;&lt;/periodical&gt;&lt;pages&gt;316-333&lt;/pages&gt;&lt;volume&gt;20&lt;/volume&gt;&lt;number&gt;2&lt;/number&gt;&lt;section&gt;Editors&amp;apos; Choice&lt;/section&gt;&lt;dates&gt;&lt;year&gt;2023&lt;/year&gt;&lt;pub-dates&gt;&lt;date&gt;12/14&lt;/date&gt;&lt;/pub-dates&gt;&lt;/dates&gt;&lt;urls&gt;&lt;related-urls&gt;&lt;url&gt;https://ojs.aut.ac.nz/teachers-work/article/view/612&lt;/url&gt;&lt;/related-urls&gt;&lt;/urls&gt;&lt;electronic-resource-num&gt;10.24135/teacherswork.v20i2.612&lt;/electronic-resource-num&gt;&lt;access-date&gt;2024/11/15&lt;/access-date&gt;&lt;/record&gt;&lt;/Cite&gt;&lt;/EndNote&gt;</w:instrText>
      </w:r>
      <w:r w:rsidR="006F1A08" w:rsidRPr="00CE1B2D">
        <w:rPr>
          <w:rFonts w:eastAsia="Calibri"/>
        </w:rPr>
        <w:fldChar w:fldCharType="separate"/>
      </w:r>
      <w:r w:rsidR="00BF688C">
        <w:rPr>
          <w:rFonts w:eastAsia="Calibri"/>
          <w:noProof/>
        </w:rPr>
        <w:t>[</w:t>
      </w:r>
      <w:hyperlink w:anchor="_ENREF_63" w:tooltip="Page, 2023 #615" w:history="1">
        <w:r w:rsidR="00BF688C">
          <w:rPr>
            <w:rFonts w:eastAsia="Calibri"/>
            <w:noProof/>
          </w:rPr>
          <w:t>63</w:t>
        </w:r>
      </w:hyperlink>
      <w:r w:rsidR="00BF688C">
        <w:rPr>
          <w:rFonts w:eastAsia="Calibri"/>
          <w:noProof/>
        </w:rPr>
        <w:t>]</w:t>
      </w:r>
      <w:r w:rsidR="006F1A08" w:rsidRPr="00CE1B2D">
        <w:rPr>
          <w:rFonts w:eastAsia="Calibri"/>
        </w:rPr>
        <w:fldChar w:fldCharType="end"/>
      </w:r>
      <w:r w:rsidR="00333D7F" w:rsidRPr="00CE1B2D">
        <w:rPr>
          <w:rFonts w:eastAsia="Calibri"/>
        </w:rPr>
        <w:t>.</w:t>
      </w:r>
      <w:r w:rsidR="00A36E0A" w:rsidRPr="00CE1B2D">
        <w:rPr>
          <w:rFonts w:eastAsia="Calibri"/>
        </w:rPr>
        <w:t xml:space="preserve"> </w:t>
      </w:r>
    </w:p>
    <w:p w14:paraId="368BC96A" w14:textId="00696AC3" w:rsidR="00F571EC" w:rsidRPr="003076F2" w:rsidRDefault="00F571EC" w:rsidP="00B860BF">
      <w:pPr>
        <w:pStyle w:val="GLHeading3"/>
      </w:pPr>
      <w:bookmarkStart w:id="641" w:name="_Toc197347152"/>
      <w:bookmarkEnd w:id="638"/>
      <w:bookmarkEnd w:id="639"/>
      <w:r w:rsidRPr="003076F2">
        <w:t>Limitations of the umbrella review</w:t>
      </w:r>
      <w:bookmarkEnd w:id="641"/>
      <w:r w:rsidR="0079430D">
        <w:t xml:space="preserve"> </w:t>
      </w:r>
    </w:p>
    <w:p w14:paraId="11CC4E45" w14:textId="3A3875C2" w:rsidR="008B3AEA" w:rsidRDefault="008B3AEA" w:rsidP="008B3AEA">
      <w:pPr>
        <w:pStyle w:val="GLBodytext"/>
      </w:pPr>
      <w:r>
        <w:t>The umbrella review is constrained by the structured methodology it follows, as well as the quality of the studies it examines. While the search strategy was comprehensive and inclusive, employing a broad range of search terms, it resulted in a diverse set of review questions relevant to the topic. However, the exploratory nature of the search means that some studies may have been overlooked due to the initial selection process, which relied on abstracts alone. Where information was unclear, full-text versions of studies were retrieved to minimi</w:t>
      </w:r>
      <w:r w:rsidR="00F778E8">
        <w:t>s</w:t>
      </w:r>
      <w:r>
        <w:t>e the risk of excluding potentially relevant research. Additional searching, including references from retrieved studies and relevant narrative reviews, expanded the pool of eligible studies.</w:t>
      </w:r>
    </w:p>
    <w:p w14:paraId="65E35DEB" w14:textId="61FA2C4E" w:rsidR="008B3AEA" w:rsidRDefault="008B3AEA" w:rsidP="008B3AEA">
      <w:pPr>
        <w:pStyle w:val="GLBodytext"/>
      </w:pPr>
      <w:r>
        <w:t>Geographically, most of the included reviews were led by researchers from Europe, North America, and Australia, focusing on primary studies predominantly from Western, industriali</w:t>
      </w:r>
      <w:r w:rsidR="00296C45">
        <w:t>s</w:t>
      </w:r>
      <w:r>
        <w:t>ed countries, particularly the United States. This raises concerns about the generali</w:t>
      </w:r>
      <w:r w:rsidR="00F778E8">
        <w:t>s</w:t>
      </w:r>
      <w:r>
        <w:t>ability of the findings to populations in Aotearoa New Zealand, especially for Māori and Pacific peoples. In particular, it is important to consider how these findings align with the Crown's obligations under Te Tiriti o Waitangi to ensure equitable health outcomes for Māori</w:t>
      </w:r>
      <w:r w:rsidR="00296C45" w:rsidRPr="003076F2">
        <w:rPr>
          <w:rStyle w:val="FootnoteReference"/>
          <w:rFonts w:cstheme="minorHAnsi"/>
        </w:rPr>
        <w:footnoteReference w:id="6"/>
      </w:r>
      <w:r>
        <w:t xml:space="preserve">. </w:t>
      </w:r>
      <w:r w:rsidR="001E0D85">
        <w:t>To also consider local evidence</w:t>
      </w:r>
      <w:r>
        <w:t>, New Zealand-based primary research was also incorporated into the review, with broader criteria for the study design and timeframe (2004–2024).</w:t>
      </w:r>
    </w:p>
    <w:p w14:paraId="063E0970" w14:textId="5538F1FA" w:rsidR="00F571EC" w:rsidRPr="003076F2" w:rsidRDefault="00F571EC" w:rsidP="00B860BF">
      <w:pPr>
        <w:pStyle w:val="GLHeading3"/>
      </w:pPr>
      <w:bookmarkStart w:id="642" w:name="_Toc197347153"/>
      <w:bookmarkStart w:id="643" w:name="LimEvBase"/>
      <w:bookmarkEnd w:id="612"/>
      <w:bookmarkEnd w:id="613"/>
      <w:bookmarkEnd w:id="614"/>
      <w:bookmarkEnd w:id="615"/>
      <w:bookmarkEnd w:id="616"/>
      <w:bookmarkEnd w:id="617"/>
      <w:r w:rsidRPr="003076F2">
        <w:t>Limitations of the evidence base</w:t>
      </w:r>
      <w:bookmarkEnd w:id="642"/>
      <w:r w:rsidRPr="003076F2">
        <w:t xml:space="preserve"> </w:t>
      </w:r>
    </w:p>
    <w:bookmarkEnd w:id="643"/>
    <w:p w14:paraId="4286092D" w14:textId="2ED655A9" w:rsidR="00E106D8" w:rsidRDefault="00E106D8" w:rsidP="00E106D8">
      <w:pPr>
        <w:pStyle w:val="GLBodytext"/>
      </w:pPr>
      <w:r>
        <w:t>The studies examined in this review have several methodological flaws, which may introduce biases and uncertainty regarding the reliability and validity of the findings. In many cases, the sample populations were heterogeneous and poorly characteri</w:t>
      </w:r>
      <w:r w:rsidR="00F778E8">
        <w:t>s</w:t>
      </w:r>
      <w:r>
        <w:t>ed in terms of clinical history, cognitive abilities, ethnicity, co-occurring conditions, support needs, and sensory profiles. Underrepresentation of autistic individuals with high and complex needs, preschool children, and adults in healthcare settings further limits the applicability of the findings. Studies involving children also tended to rely on parent-reported data, which may not accurately reflect the lived experiences of autistic individuals.</w:t>
      </w:r>
    </w:p>
    <w:p w14:paraId="2B1ACC2E" w14:textId="7DE2F72D" w:rsidR="00E106D8" w:rsidRDefault="00BB04DE" w:rsidP="00E106D8">
      <w:pPr>
        <w:pStyle w:val="GLBodytext"/>
      </w:pPr>
      <w:r>
        <w:t xml:space="preserve">In the current review, a significant portion of the research relied on interviews and surveys to describe self-reported design preferences and sensory needs. However, there was a lack of controlled group studies that directly assessed autistic people's responses to changes in built design variables. </w:t>
      </w:r>
      <w:r w:rsidR="00E106D8">
        <w:t xml:space="preserve">One exception was a review on physical modifications in learning environments, which predominantly used single-case experimental designs. </w:t>
      </w:r>
      <w:r w:rsidR="0096138D">
        <w:t xml:space="preserve">For the neurotypical population, there </w:t>
      </w:r>
      <w:r w:rsidR="0096138D" w:rsidRPr="001C5D86">
        <w:t xml:space="preserve">have been decades of experimental research </w:t>
      </w:r>
      <w:r w:rsidR="0096138D">
        <w:t xml:space="preserve">in controlled environments which have </w:t>
      </w:r>
      <w:r w:rsidR="0096138D" w:rsidRPr="001C5D86">
        <w:t>identif</w:t>
      </w:r>
      <w:r w:rsidR="0096138D">
        <w:t>ied</w:t>
      </w:r>
      <w:r w:rsidR="0096138D" w:rsidRPr="001C5D86">
        <w:t xml:space="preserve"> </w:t>
      </w:r>
      <w:r w:rsidR="0096138D">
        <w:t xml:space="preserve">the precise technical specifications with respect to </w:t>
      </w:r>
      <w:r w:rsidR="0096138D" w:rsidRPr="001C5D86">
        <w:t>lighting (</w:t>
      </w:r>
      <w:r w:rsidR="0096138D">
        <w:t xml:space="preserve">e.g., </w:t>
      </w:r>
      <w:r w:rsidR="0096138D" w:rsidRPr="001C5D86">
        <w:t>lumens, PWM Hz, lux)</w:t>
      </w:r>
      <w:r w:rsidR="0096138D">
        <w:t>;</w:t>
      </w:r>
      <w:r w:rsidR="0096138D" w:rsidRPr="001C5D86">
        <w:t xml:space="preserve"> ventilation (</w:t>
      </w:r>
      <w:r w:rsidR="0096138D">
        <w:t xml:space="preserve">e.g., </w:t>
      </w:r>
      <w:r w:rsidR="0096138D" w:rsidRPr="001C5D86">
        <w:t>CO2</w:t>
      </w:r>
      <w:r w:rsidR="0096138D">
        <w:t>,</w:t>
      </w:r>
      <w:r w:rsidR="0096138D" w:rsidRPr="001C5D86">
        <w:t xml:space="preserve"> ppm, VOCs, flow rates, ACH)</w:t>
      </w:r>
      <w:r w:rsidR="0096138D">
        <w:t>;</w:t>
      </w:r>
      <w:r w:rsidR="0096138D" w:rsidRPr="001C5D86">
        <w:t xml:space="preserve"> thermal comfort (</w:t>
      </w:r>
      <w:r w:rsidR="0096138D">
        <w:t xml:space="preserve">e.g., </w:t>
      </w:r>
      <w:r w:rsidR="0096138D" w:rsidRPr="001C5D86">
        <w:t>air temperature, humidity, radiant temperature, air velocity)</w:t>
      </w:r>
      <w:r w:rsidR="0096138D">
        <w:t>;</w:t>
      </w:r>
      <w:r w:rsidR="0096138D" w:rsidRPr="001C5D86">
        <w:t xml:space="preserve"> paint choices (</w:t>
      </w:r>
      <w:r w:rsidR="0096138D">
        <w:t xml:space="preserve">e.g., </w:t>
      </w:r>
      <w:r w:rsidR="0096138D" w:rsidRPr="001C5D86">
        <w:t>RGB)</w:t>
      </w:r>
      <w:r w:rsidR="0096138D">
        <w:t>;</w:t>
      </w:r>
      <w:r w:rsidR="0096138D" w:rsidRPr="001C5D86">
        <w:t xml:space="preserve"> acoustics (dB, absorption, STI, STC, RT</w:t>
      </w:r>
      <w:r w:rsidR="0096138D">
        <w:t xml:space="preserve">), etc. However such studies have rarely been replicated with autistic participants (Beth Noble, </w:t>
      </w:r>
      <w:r w:rsidR="0096138D" w:rsidRPr="00D57007">
        <w:rPr>
          <w:i/>
          <w:iCs/>
        </w:rPr>
        <w:t>personal communication</w:t>
      </w:r>
      <w:r w:rsidR="0096138D">
        <w:t xml:space="preserve">, 19 January 2024). </w:t>
      </w:r>
      <w:r w:rsidR="00E106D8">
        <w:t xml:space="preserve">These methodological limitations make it challenging to </w:t>
      </w:r>
      <w:r w:rsidR="00AC0B6C">
        <w:t>implement</w:t>
      </w:r>
      <w:r w:rsidR="00B706B1">
        <w:t xml:space="preserve"> </w:t>
      </w:r>
      <w:r w:rsidR="000E689F">
        <w:t xml:space="preserve">recommended </w:t>
      </w:r>
      <w:r w:rsidR="00B706B1">
        <w:t>principles in</w:t>
      </w:r>
      <w:r w:rsidR="002C1673">
        <w:t xml:space="preserve"> </w:t>
      </w:r>
      <w:r w:rsidR="000E689F">
        <w:t>built</w:t>
      </w:r>
      <w:r w:rsidR="00B706B1">
        <w:t xml:space="preserve"> design </w:t>
      </w:r>
      <w:r w:rsidR="002C1673">
        <w:t>for autistic users</w:t>
      </w:r>
      <w:r w:rsidR="00AC0B6C">
        <w:t xml:space="preserve"> with technical specificity.</w:t>
      </w:r>
    </w:p>
    <w:p w14:paraId="3E17C977" w14:textId="77777777" w:rsidR="00E106D8" w:rsidRDefault="00E106D8" w:rsidP="00E106D8">
      <w:pPr>
        <w:pStyle w:val="GLBodytext"/>
      </w:pPr>
      <w:r>
        <w:t>Most studies on built environments have focused on school classrooms and homes, with growing attention to hospital emergency departments and office-based work environments for autistic people. Research on residential design for autistic adults, particularly in independent living settings, remains sparse. Furthermore, there is a noticeable lack of literature on the design of recreational and leisure spaces, as well as urban environments more broadly.</w:t>
      </w:r>
    </w:p>
    <w:p w14:paraId="3198C262" w14:textId="34C586E9" w:rsidR="00E106D8" w:rsidRDefault="00E106D8" w:rsidP="00E106D8">
      <w:pPr>
        <w:pStyle w:val="GLBodytext"/>
      </w:pPr>
      <w:r>
        <w:t>Measurement of environmental variables was often imprecise, with insufficient objective measurements of physical features such as light intensity or sound pitch</w:t>
      </w:r>
      <w:r w:rsidR="00651156">
        <w:t xml:space="preserve"> </w:t>
      </w:r>
      <w:r w:rsidR="00651156">
        <w:fldChar w:fldCharType="begin"/>
      </w:r>
      <w:r w:rsidR="00651156">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51156">
        <w:fldChar w:fldCharType="separate"/>
      </w:r>
      <w:r w:rsidR="00651156">
        <w:rPr>
          <w:noProof/>
        </w:rPr>
        <w:t>[</w:t>
      </w:r>
      <w:hyperlink w:anchor="_ENREF_19" w:tooltip="Dargue, 2022 #27" w:history="1">
        <w:r w:rsidR="00BF688C">
          <w:rPr>
            <w:noProof/>
          </w:rPr>
          <w:t>19</w:t>
        </w:r>
      </w:hyperlink>
      <w:r w:rsidR="00651156">
        <w:rPr>
          <w:noProof/>
        </w:rPr>
        <w:t>]</w:t>
      </w:r>
      <w:r w:rsidR="00651156">
        <w:fldChar w:fldCharType="end"/>
      </w:r>
      <w:r>
        <w:t>. This lack of precision complicates replication in other studies and makes it difficult to translate design features into standardi</w:t>
      </w:r>
      <w:r w:rsidR="00651156">
        <w:t>s</w:t>
      </w:r>
      <w:r>
        <w:t>ed guidelines</w:t>
      </w:r>
      <w:r w:rsidR="00651156">
        <w:t xml:space="preserve"> </w:t>
      </w:r>
      <w:r w:rsidR="00651156">
        <w:fldChar w:fldCharType="begin"/>
      </w:r>
      <w:r w:rsidR="00651156">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51156">
        <w:fldChar w:fldCharType="separate"/>
      </w:r>
      <w:r w:rsidR="00651156">
        <w:rPr>
          <w:noProof/>
        </w:rPr>
        <w:t>[</w:t>
      </w:r>
      <w:hyperlink w:anchor="_ENREF_26" w:tooltip="Zaniboni, 2023 #312" w:history="1">
        <w:r w:rsidR="00BF688C">
          <w:rPr>
            <w:noProof/>
          </w:rPr>
          <w:t>26</w:t>
        </w:r>
      </w:hyperlink>
      <w:r w:rsidR="00651156">
        <w:rPr>
          <w:noProof/>
        </w:rPr>
        <w:t>]</w:t>
      </w:r>
      <w:r w:rsidR="00651156">
        <w:fldChar w:fldCharType="end"/>
      </w:r>
      <w:r>
        <w:t>. Moreover, inconsistencies in outcome measurement tools—such as the absence of common variables in healthcare settings—further hinder cross-study synthesis and the drawing of clear conclusions.</w:t>
      </w:r>
    </w:p>
    <w:p w14:paraId="7EBF84DC" w14:textId="0D202CD5" w:rsidR="008F4225" w:rsidRPr="003076F2" w:rsidRDefault="008F4225" w:rsidP="00B860BF">
      <w:pPr>
        <w:pStyle w:val="GLHeading3"/>
      </w:pPr>
      <w:bookmarkStart w:id="644" w:name="_Toc197347154"/>
      <w:r w:rsidRPr="003076F2">
        <w:t>Future research</w:t>
      </w:r>
      <w:bookmarkEnd w:id="644"/>
      <w:r w:rsidR="0079430D">
        <w:t xml:space="preserve"> </w:t>
      </w:r>
    </w:p>
    <w:p w14:paraId="718E3A07" w14:textId="2BEC190C" w:rsidR="00510C75" w:rsidRDefault="00510C75" w:rsidP="00510C75">
      <w:pPr>
        <w:pStyle w:val="GLBodytext"/>
      </w:pPr>
      <w:r>
        <w:t xml:space="preserve">Future research must address the methodological gaps in current studies. It is crucial to include diverse participant samples, representing </w:t>
      </w:r>
      <w:r w:rsidR="0057535D">
        <w:t xml:space="preserve">a </w:t>
      </w:r>
      <w:r w:rsidR="00643719">
        <w:t xml:space="preserve">diversity of </w:t>
      </w:r>
      <w:r>
        <w:t>ages, genders, ethnicities, and sensory profiles. Additionally, studies should account for all sensory processing modalities (e.g., seeking, avoiding, sensitivity, low registration) to develop environments that cater to a wide range of need</w:t>
      </w:r>
      <w:r w:rsidR="006933DB">
        <w:t xml:space="preserve"> profiles </w:t>
      </w:r>
      <w:r w:rsidR="006933DB">
        <w:fldChar w:fldCharType="begin">
          <w:fldData xml:space="preserve">PEVuZE5vdGU+PENpdGU+PEF1dGhvcj5EYXJndWU8L0F1dGhvcj48WWVhcj4yMDIyPC9ZZWFyPjxS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bG9wbWVudGFsIERpc29yZGVyczwvZnVsbC10aXRsZT48L3BlcmlvZGljYWw+PHBhZ2VzPjE0My0x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PjwvRW5kTm90ZT4A
</w:fldData>
        </w:fldChar>
      </w:r>
      <w:r w:rsidR="006933DB">
        <w:instrText xml:space="preserve"> ADDIN EN.CITE </w:instrText>
      </w:r>
      <w:r w:rsidR="006933DB">
        <w:fldChar w:fldCharType="begin">
          <w:fldData xml:space="preserve">PEVuZE5vdGU+PENpdGU+PEF1dGhvcj5EYXJndWU8L0F1dGhvcj48WWVhcj4yMDIyPC9ZZWFyPjxS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bG9wbWVudGFsIERpc29yZGVyczwvZnVsbC10aXRsZT48L3BlcmlvZGljYWw+PHBhZ2VzPjE0My0x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PjwvRW5kTm90ZT4A
</w:fldData>
        </w:fldChar>
      </w:r>
      <w:r w:rsidR="006933DB">
        <w:instrText xml:space="preserve"> ADDIN EN.CITE.DATA </w:instrText>
      </w:r>
      <w:r w:rsidR="006933DB">
        <w:fldChar w:fldCharType="end"/>
      </w:r>
      <w:r w:rsidR="006933DB">
        <w:fldChar w:fldCharType="separate"/>
      </w:r>
      <w:r w:rsidR="006933DB">
        <w:rPr>
          <w:noProof/>
        </w:rPr>
        <w:t>[</w:t>
      </w:r>
      <w:hyperlink w:anchor="_ENREF_18" w:tooltip="Weber, 2022 #286" w:history="1">
        <w:r w:rsidR="00BF688C">
          <w:rPr>
            <w:noProof/>
          </w:rPr>
          <w:t>18</w:t>
        </w:r>
      </w:hyperlink>
      <w:r w:rsidR="006933DB">
        <w:rPr>
          <w:noProof/>
        </w:rPr>
        <w:t xml:space="preserve">, </w:t>
      </w:r>
      <w:hyperlink w:anchor="_ENREF_19" w:tooltip="Dargue, 2022 #27" w:history="1">
        <w:r w:rsidR="00BF688C">
          <w:rPr>
            <w:noProof/>
          </w:rPr>
          <w:t>19</w:t>
        </w:r>
      </w:hyperlink>
      <w:r w:rsidR="006933DB">
        <w:rPr>
          <w:noProof/>
        </w:rPr>
        <w:t>]</w:t>
      </w:r>
      <w:r w:rsidR="006933DB">
        <w:fldChar w:fldCharType="end"/>
      </w:r>
      <w:r w:rsidR="006933DB">
        <w:t>.</w:t>
      </w:r>
    </w:p>
    <w:p w14:paraId="78550318" w14:textId="619A9AA1" w:rsidR="00510C75" w:rsidRDefault="00510C75" w:rsidP="00510C75">
      <w:pPr>
        <w:pStyle w:val="GLBodytext"/>
      </w:pPr>
      <w:r>
        <w:t xml:space="preserve">There is a need for research specifically on residential design for autistic adults, conducted in various housing contexts, to explore the housing needs of both autistic individuals and </w:t>
      </w:r>
      <w:r w:rsidR="00643719">
        <w:t xml:space="preserve">(where co-habiting) </w:t>
      </w:r>
      <w:r>
        <w:t>th</w:t>
      </w:r>
      <w:r w:rsidR="00643719">
        <w:t>ose supporting them</w:t>
      </w:r>
      <w:r>
        <w:t xml:space="preserve">. This should include diverse living arrangements such as independent living, flat-sharing, multi-generational family settings, supported care, and aged care facilities. Expanding research into urban spaces—such as sports centres, </w:t>
      </w:r>
      <w:r w:rsidR="00760AA0">
        <w:t>hospitality</w:t>
      </w:r>
      <w:r>
        <w:t xml:space="preserve">, </w:t>
      </w:r>
      <w:r w:rsidR="00760AA0">
        <w:t xml:space="preserve">supermarkets </w:t>
      </w:r>
      <w:r>
        <w:t xml:space="preserve">and </w:t>
      </w:r>
      <w:r w:rsidR="00760AA0">
        <w:t xml:space="preserve">retail </w:t>
      </w:r>
      <w:r>
        <w:t xml:space="preserve">malls—will also help </w:t>
      </w:r>
      <w:r w:rsidR="00CC04CA">
        <w:t>realise the goal of</w:t>
      </w:r>
      <w:r>
        <w:t xml:space="preserve"> autism-friendly cities</w:t>
      </w:r>
      <w:r w:rsidR="00345FEB">
        <w:t xml:space="preserve"> </w:t>
      </w:r>
      <w:r w:rsidR="00345FEB">
        <w:rPr>
          <w:bCs/>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345FEB">
        <w:rPr>
          <w:bCs/>
        </w:rPr>
        <w:instrText xml:space="preserve"> ADDIN EN.CITE </w:instrText>
      </w:r>
      <w:r w:rsidR="00345FEB">
        <w:rPr>
          <w:bCs/>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345FEB">
        <w:rPr>
          <w:bCs/>
        </w:rPr>
        <w:instrText xml:space="preserve"> ADDIN EN.CITE.DATA </w:instrText>
      </w:r>
      <w:r w:rsidR="00345FEB">
        <w:rPr>
          <w:bCs/>
        </w:rPr>
      </w:r>
      <w:r w:rsidR="00345FEB">
        <w:rPr>
          <w:bCs/>
        </w:rPr>
        <w:fldChar w:fldCharType="end"/>
      </w:r>
      <w:r w:rsidR="00345FEB">
        <w:rPr>
          <w:bCs/>
        </w:rPr>
      </w:r>
      <w:r w:rsidR="00345FEB">
        <w:rPr>
          <w:bCs/>
        </w:rPr>
        <w:fldChar w:fldCharType="separate"/>
      </w:r>
      <w:r w:rsidR="00345FEB">
        <w:rPr>
          <w:bCs/>
          <w:noProof/>
        </w:rPr>
        <w:t>[</w:t>
      </w:r>
      <w:hyperlink w:anchor="_ENREF_25" w:tooltip="Tola, 2021 #26" w:history="1">
        <w:r w:rsidR="00BF688C">
          <w:rPr>
            <w:bCs/>
            <w:noProof/>
          </w:rPr>
          <w:t>25</w:t>
        </w:r>
      </w:hyperlink>
      <w:r w:rsidR="00345FEB">
        <w:rPr>
          <w:bCs/>
          <w:noProof/>
        </w:rPr>
        <w:t>]</w:t>
      </w:r>
      <w:r w:rsidR="00345FEB">
        <w:rPr>
          <w:bCs/>
        </w:rPr>
        <w:fldChar w:fldCharType="end"/>
      </w:r>
      <w:r>
        <w:t>.</w:t>
      </w:r>
    </w:p>
    <w:p w14:paraId="7064A6C7" w14:textId="252CC37C" w:rsidR="00510C75" w:rsidRDefault="00510C75" w:rsidP="00510C75">
      <w:pPr>
        <w:pStyle w:val="GLBodytext"/>
      </w:pPr>
      <w:r>
        <w:t>To advance beyond exploratory studies, experimental methodologies are required to assess the effectiveness of environmental modifications. Research should test hypotheses about design features and their impacts on autistic individuals' outcomes compared to control groups. Small-scale studies showing promising results should be expanded to larger samples across various settings to assess generali</w:t>
      </w:r>
      <w:r w:rsidR="00F778E8">
        <w:t>s</w:t>
      </w:r>
      <w:r>
        <w:t>ability. Additionally, qualitative and observational studies should be conducted alongside quantitative research to gain a deeper understanding of which design features work for specific individuals and contexts.</w:t>
      </w:r>
    </w:p>
    <w:p w14:paraId="605F1242" w14:textId="3B75D9BE" w:rsidR="00510C75" w:rsidRDefault="00510C75" w:rsidP="00510C75">
      <w:pPr>
        <w:pStyle w:val="GLBodytext"/>
      </w:pPr>
      <w:r>
        <w:t>Personali</w:t>
      </w:r>
      <w:r w:rsidR="00F778E8">
        <w:t>s</w:t>
      </w:r>
      <w:r>
        <w:t xml:space="preserve">ed solutions, informed by advances in technology and building materials, should be developed to meet the spatial and sensory needs of autistic individuals. Smart home systems and the Internet of Things </w:t>
      </w:r>
      <w:r w:rsidR="00B72FC5">
        <w:t>can</w:t>
      </w:r>
      <w:r>
        <w:t xml:space="preserve"> play a role in allowing individuals to tailor their environments</w:t>
      </w:r>
      <w:r w:rsidR="0090003B">
        <w:t xml:space="preserve"> </w:t>
      </w:r>
      <w:r w:rsidR="0090003B">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90003B">
        <w:instrText xml:space="preserve"> ADDIN EN.CITE </w:instrText>
      </w:r>
      <w:r w:rsidR="0090003B">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90003B">
        <w:instrText xml:space="preserve"> ADDIN EN.CITE.DATA </w:instrText>
      </w:r>
      <w:r w:rsidR="0090003B">
        <w:fldChar w:fldCharType="end"/>
      </w:r>
      <w:r w:rsidR="0090003B">
        <w:fldChar w:fldCharType="separate"/>
      </w:r>
      <w:r w:rsidR="0090003B">
        <w:rPr>
          <w:noProof/>
        </w:rPr>
        <w:t>[</w:t>
      </w:r>
      <w:hyperlink w:anchor="_ENREF_23" w:tooltip="Black, 2022 #185" w:history="1">
        <w:r w:rsidR="00BF688C">
          <w:rPr>
            <w:noProof/>
          </w:rPr>
          <w:t>23</w:t>
        </w:r>
      </w:hyperlink>
      <w:r w:rsidR="0090003B">
        <w:rPr>
          <w:noProof/>
        </w:rPr>
        <w:t>]</w:t>
      </w:r>
      <w:r w:rsidR="0090003B">
        <w:fldChar w:fldCharType="end"/>
      </w:r>
      <w:r>
        <w:t>. Autistic individuals should be central collaborators in co-designing these environments, ensuring that their experiences and preferences are reflected in research and design.</w:t>
      </w:r>
    </w:p>
    <w:p w14:paraId="3A4C5275" w14:textId="592DA796" w:rsidR="00510C75" w:rsidRDefault="00510C75" w:rsidP="00510C75">
      <w:pPr>
        <w:pStyle w:val="GLBodytext"/>
      </w:pPr>
      <w:r>
        <w:t>More consistent use of standardi</w:t>
      </w:r>
      <w:r w:rsidR="00F778E8">
        <w:t>s</w:t>
      </w:r>
      <w:r>
        <w:t>ed outcome measures and validated measurement tools is essential for synthesi</w:t>
      </w:r>
      <w:r w:rsidR="00F778E8">
        <w:t>s</w:t>
      </w:r>
      <w:r>
        <w:t>ing research findings. Objective measurements of sensory experiences, such as physiological parameters (e.g., metabolic rate or skin temperature), could provide additional insights into how environmental changes affect autistic individuals</w:t>
      </w:r>
      <w:r w:rsidR="0090003B">
        <w:t xml:space="preserve"> </w:t>
      </w:r>
      <w:r w:rsidR="0090003B">
        <w:fldChar w:fldCharType="begin"/>
      </w:r>
      <w:r w:rsidR="0090003B">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90003B">
        <w:fldChar w:fldCharType="separate"/>
      </w:r>
      <w:r w:rsidR="0090003B">
        <w:rPr>
          <w:noProof/>
        </w:rPr>
        <w:t>[</w:t>
      </w:r>
      <w:hyperlink w:anchor="_ENREF_26" w:tooltip="Zaniboni, 2023 #312" w:history="1">
        <w:r w:rsidR="00BF688C">
          <w:rPr>
            <w:noProof/>
          </w:rPr>
          <w:t>26</w:t>
        </w:r>
      </w:hyperlink>
      <w:r w:rsidR="0090003B">
        <w:rPr>
          <w:noProof/>
        </w:rPr>
        <w:t>]</w:t>
      </w:r>
      <w:r w:rsidR="0090003B">
        <w:fldChar w:fldCharType="end"/>
      </w:r>
      <w:r>
        <w:t>.</w:t>
      </w:r>
    </w:p>
    <w:p w14:paraId="1D041C3C" w14:textId="77777777" w:rsidR="00510C75" w:rsidRDefault="00510C75" w:rsidP="00510C75">
      <w:pPr>
        <w:pStyle w:val="GLBodytext"/>
      </w:pPr>
      <w:r>
        <w:t>While implementing autism-friendly built environments may incur costs, the potential benefits—such as improved care outcomes in healthcare settings—can offset these expenses. Studies should assess the economic impact of environmental modifications, including staff training and resource investments, and demonstrate the return on investment.</w:t>
      </w:r>
    </w:p>
    <w:p w14:paraId="11F63472" w14:textId="41A925A2" w:rsidR="007006E1" w:rsidRPr="003076F2" w:rsidRDefault="00510C75" w:rsidP="00757BD7">
      <w:pPr>
        <w:pStyle w:val="GLBodytext"/>
      </w:pPr>
      <w:r>
        <w:t xml:space="preserve">Finally, future research should carefully consider which outcomes are selected and how they are interpreted. For example, </w:t>
      </w:r>
      <w:r w:rsidR="0090003B">
        <w:t xml:space="preserve">in the review of learning activities, behavioural indicators of being “on task” or “engaged in learning” included greater </w:t>
      </w:r>
      <w:r w:rsidR="0090003B" w:rsidRPr="00E5495E">
        <w:t xml:space="preserve">in-seat behaviour, </w:t>
      </w:r>
      <w:r w:rsidR="0090003B">
        <w:t xml:space="preserve">and lesser </w:t>
      </w:r>
      <w:r w:rsidR="0090003B" w:rsidRPr="00E5495E">
        <w:t>spontaneous verbalisation</w:t>
      </w:r>
      <w:r w:rsidR="0090003B">
        <w:t xml:space="preserve">s and </w:t>
      </w:r>
      <w:r w:rsidR="0090003B" w:rsidRPr="00E5495E">
        <w:t>stereotyped and repetitive behaviours</w:t>
      </w:r>
      <w:r w:rsidR="0090003B">
        <w:t>, with examples including</w:t>
      </w:r>
      <w:r w:rsidR="0090003B" w:rsidRPr="00E5495E">
        <w:t xml:space="preserve"> complaining, repetitive speech, producing loud sounds, </w:t>
      </w:r>
      <w:r w:rsidR="0090003B">
        <w:t xml:space="preserve">and </w:t>
      </w:r>
      <w:r w:rsidR="0090003B" w:rsidRPr="00E5495E">
        <w:t>covering of ears</w:t>
      </w:r>
      <w:r w:rsidR="0090003B">
        <w:t xml:space="preserve"> </w:t>
      </w:r>
      <w:r w:rsidR="0090003B">
        <w:fldChar w:fldCharType="begin"/>
      </w:r>
      <w:r w:rsidR="0090003B">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90003B">
        <w:fldChar w:fldCharType="separate"/>
      </w:r>
      <w:r w:rsidR="0090003B">
        <w:rPr>
          <w:noProof/>
        </w:rPr>
        <w:t>[</w:t>
      </w:r>
      <w:hyperlink w:anchor="_ENREF_19" w:tooltip="Dargue, 2022 #27" w:history="1">
        <w:r w:rsidR="00BF688C">
          <w:rPr>
            <w:noProof/>
          </w:rPr>
          <w:t>19</w:t>
        </w:r>
      </w:hyperlink>
      <w:r w:rsidR="0090003B">
        <w:rPr>
          <w:noProof/>
        </w:rPr>
        <w:t>]</w:t>
      </w:r>
      <w:r w:rsidR="0090003B">
        <w:fldChar w:fldCharType="end"/>
      </w:r>
      <w:r w:rsidR="0090003B">
        <w:t xml:space="preserve">. Such </w:t>
      </w:r>
      <w:r>
        <w:t>behaviour</w:t>
      </w:r>
      <w:r w:rsidR="0090003B">
        <w:t>s</w:t>
      </w:r>
      <w:r w:rsidR="000C68CD">
        <w:t xml:space="preserve"> may instead </w:t>
      </w:r>
      <w:r>
        <w:t xml:space="preserve">reflect authentic </w:t>
      </w:r>
      <w:r w:rsidR="000C68CD">
        <w:t>self-</w:t>
      </w:r>
      <w:r>
        <w:t>expression of autism</w:t>
      </w:r>
      <w:r w:rsidR="0090003B">
        <w:t>/takiwātanga</w:t>
      </w:r>
      <w:r w:rsidR="000C68CD">
        <w:t>, or signs of distress or emotional overload</w:t>
      </w:r>
      <w:r>
        <w:t xml:space="preserve">. </w:t>
      </w:r>
      <w:r w:rsidR="003C71E9">
        <w:t xml:space="preserve">The impact of design modifications to the built environment </w:t>
      </w:r>
      <w:r w:rsidR="0090003B">
        <w:t xml:space="preserve">on </w:t>
      </w:r>
      <w:r w:rsidR="00D2737F">
        <w:t xml:space="preserve">outcomes including </w:t>
      </w:r>
      <w:r w:rsidR="00C50D6C">
        <w:t xml:space="preserve">quality of life, </w:t>
      </w:r>
      <w:r w:rsidR="0090003B">
        <w:t>mood</w:t>
      </w:r>
      <w:r w:rsidR="00D2737F">
        <w:t xml:space="preserve"> </w:t>
      </w:r>
      <w:r w:rsidR="0090003B">
        <w:t>and sleep quality</w:t>
      </w:r>
      <w:r w:rsidR="003C71E9">
        <w:t xml:space="preserve"> are also important to assess. </w:t>
      </w:r>
      <w:r w:rsidR="00027512">
        <w:t>Finally, r</w:t>
      </w:r>
      <w:r>
        <w:t>esearch in Aotearoa New Zealand</w:t>
      </w:r>
      <w:r w:rsidR="00027512">
        <w:t xml:space="preserve"> </w:t>
      </w:r>
      <w:r>
        <w:t>should prioriti</w:t>
      </w:r>
      <w:r w:rsidR="0090003B">
        <w:t xml:space="preserve">se </w:t>
      </w:r>
      <w:r>
        <w:t>understand</w:t>
      </w:r>
      <w:r w:rsidR="0090003B">
        <w:t>ing</w:t>
      </w:r>
      <w:r>
        <w:t xml:space="preserve"> how environmental features can be tailored to the needs </w:t>
      </w:r>
      <w:r w:rsidR="00027512">
        <w:t xml:space="preserve">of </w:t>
      </w:r>
      <w:r w:rsidR="009E618E">
        <w:t xml:space="preserve">autistic </w:t>
      </w:r>
      <w:r>
        <w:t>Māori and Pacific Peoples.</w:t>
      </w:r>
    </w:p>
    <w:p w14:paraId="69B8CAC3" w14:textId="2358694B" w:rsidR="0016214E" w:rsidRPr="003076F2" w:rsidRDefault="00730869" w:rsidP="00E3786F">
      <w:pPr>
        <w:pStyle w:val="GLHeading2"/>
      </w:pPr>
      <w:bookmarkStart w:id="645" w:name="_Toc371965361"/>
      <w:bookmarkStart w:id="646" w:name="_Toc511695513"/>
      <w:bookmarkStart w:id="647" w:name="_Toc8216576"/>
      <w:bookmarkStart w:id="648" w:name="_Toc25763906"/>
      <w:bookmarkStart w:id="649" w:name="_Toc56091730"/>
      <w:bookmarkStart w:id="650" w:name="_Toc68714943"/>
      <w:bookmarkStart w:id="651" w:name="_Toc102405151"/>
      <w:bookmarkStart w:id="652" w:name="_Toc68714954"/>
      <w:bookmarkStart w:id="653" w:name="_Toc131381735"/>
      <w:bookmarkStart w:id="654" w:name="_Toc131383505"/>
      <w:bookmarkStart w:id="655" w:name="_Toc197347155"/>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3076F2">
        <w:t>2.</w:t>
      </w:r>
      <w:bookmarkStart w:id="656" w:name="_Toc102405155"/>
      <w:bookmarkStart w:id="657" w:name="_Toc184964850"/>
      <w:bookmarkStart w:id="658" w:name="_Toc311630039"/>
      <w:bookmarkStart w:id="659" w:name="_Toc311631997"/>
      <w:bookmarkStart w:id="660" w:name="_Toc214642298"/>
      <w:bookmarkStart w:id="661" w:name="_Toc214642602"/>
      <w:bookmarkStart w:id="662" w:name="_Toc214993667"/>
      <w:bookmarkStart w:id="663" w:name="_Toc214994209"/>
      <w:bookmarkStart w:id="664" w:name="_Toc216717531"/>
      <w:bookmarkStart w:id="665" w:name="_Toc227063496"/>
      <w:bookmarkStart w:id="666" w:name="_Toc227063712"/>
      <w:bookmarkStart w:id="667" w:name="_Toc227064782"/>
      <w:bookmarkStart w:id="668" w:name="_Toc227125035"/>
      <w:bookmarkStart w:id="669" w:name="_Toc275181371"/>
      <w:bookmarkStart w:id="670" w:name="_Toc288166899"/>
      <w:bookmarkStart w:id="671" w:name="_Toc309328778"/>
      <w:bookmarkStart w:id="672" w:name="_Toc345035366"/>
      <w:bookmarkStart w:id="673" w:name="_Toc352193714"/>
      <w:bookmarkStart w:id="674" w:name="_Toc352193828"/>
      <w:bookmarkStart w:id="675" w:name="_Toc352194110"/>
      <w:bookmarkStart w:id="676" w:name="_Toc183493334"/>
      <w:bookmarkStart w:id="677" w:name="_Toc183683341"/>
      <w:bookmarkStart w:id="678" w:name="_Toc183692911"/>
      <w:bookmarkEnd w:id="645"/>
      <w:bookmarkEnd w:id="646"/>
      <w:bookmarkEnd w:id="647"/>
      <w:bookmarkEnd w:id="648"/>
      <w:bookmarkEnd w:id="649"/>
      <w:bookmarkEnd w:id="650"/>
      <w:bookmarkEnd w:id="651"/>
      <w:bookmarkEnd w:id="652"/>
      <w:r w:rsidR="0050777A" w:rsidRPr="003076F2">
        <w:t>4</w:t>
      </w:r>
      <w:r w:rsidR="00557DE8" w:rsidRPr="003076F2">
        <w:tab/>
      </w:r>
      <w:r w:rsidR="00CF54CE" w:rsidRPr="003076F2">
        <w:t>C</w:t>
      </w:r>
      <w:r w:rsidR="0016214E" w:rsidRPr="003076F2">
        <w:t>onclusions</w:t>
      </w:r>
      <w:bookmarkEnd w:id="653"/>
      <w:bookmarkEnd w:id="654"/>
      <w:bookmarkEnd w:id="655"/>
      <w:bookmarkEnd w:id="656"/>
    </w:p>
    <w:p w14:paraId="7AF718F3" w14:textId="75C1D1FE" w:rsidR="00576C8B" w:rsidRPr="004E2C08" w:rsidRDefault="00576C8B" w:rsidP="004E2C08">
      <w:pPr>
        <w:pStyle w:val="GLHeading3"/>
      </w:pPr>
      <w:bookmarkStart w:id="679" w:name="_Toc197347156"/>
      <w:r w:rsidRPr="004E2C08">
        <w:t>Overview</w:t>
      </w:r>
      <w:bookmarkEnd w:id="679"/>
    </w:p>
    <w:p w14:paraId="7D98C2B4" w14:textId="7F78FD4A" w:rsidR="00A3465F" w:rsidRPr="003076F2" w:rsidRDefault="00EC198C" w:rsidP="00757BD7">
      <w:pPr>
        <w:pStyle w:val="GLBodytext"/>
      </w:pPr>
      <w:r>
        <w:t>This systematic umbrella review has synthesi</w:t>
      </w:r>
      <w:r w:rsidR="00F778E8">
        <w:t>s</w:t>
      </w:r>
      <w:r>
        <w:t>ed the most recent research on design features of built environments that meet the needs of autistic people/tāngata whaitakiwātanga. The review updates the evidence base for the Aotearoa New Zealand Autism Guideline:</w:t>
      </w:r>
      <w:r>
        <w:rPr>
          <w:rStyle w:val="apple-converted-space"/>
          <w:color w:val="000000"/>
        </w:rPr>
        <w:t> </w:t>
      </w:r>
      <w:r>
        <w:rPr>
          <w:rStyle w:val="Emphasis"/>
          <w:color w:val="000000"/>
        </w:rPr>
        <w:t>He Waka Huia Takiwātanga Rau</w:t>
      </w:r>
      <w:r>
        <w:rPr>
          <w:rStyle w:val="apple-converted-space"/>
          <w:color w:val="000000"/>
        </w:rPr>
        <w:t> </w:t>
      </w:r>
      <w:r>
        <w:t xml:space="preserve">(2022)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with new or revised </w:t>
      </w:r>
      <w:r w:rsidR="008F5F82">
        <w:t>R</w:t>
      </w:r>
      <w:r>
        <w:t xml:space="preserve">ecommendations and </w:t>
      </w:r>
      <w:r w:rsidR="008F5F82">
        <w:t>G</w:t>
      </w:r>
      <w:r>
        <w:t xml:space="preserve">ood </w:t>
      </w:r>
      <w:r w:rsidR="008F5F82">
        <w:t>P</w:t>
      </w:r>
      <w:r>
        <w:t xml:space="preserve">ractice </w:t>
      </w:r>
      <w:r w:rsidR="008F5F82">
        <w:t>P</w:t>
      </w:r>
      <w:r>
        <w:t xml:space="preserve">oints presented in </w:t>
      </w:r>
      <w:hyperlink w:anchor="Part3" w:history="1">
        <w:r w:rsidR="00A83824" w:rsidRPr="003076F2">
          <w:rPr>
            <w:rStyle w:val="Hyperlink"/>
            <w:rFonts w:cstheme="minorHAnsi"/>
          </w:rPr>
          <w:t>Part 3</w:t>
        </w:r>
      </w:hyperlink>
      <w:r>
        <w:t>.</w:t>
      </w:r>
    </w:p>
    <w:p w14:paraId="2D0BB91B" w14:textId="11D0C860" w:rsidR="00254256" w:rsidRPr="003076F2" w:rsidRDefault="00EC198C" w:rsidP="00757BD7">
      <w:pPr>
        <w:pStyle w:val="GLBodytext"/>
      </w:pPr>
      <w:r>
        <w:t xml:space="preserve">The design of physical environments tailored to autistic individuals has become an increasingly important area of research over the last decade. This evolving field is explored in studies published since 2019, with ten peer-reviewed secondary studies identified for inclusion </w:t>
      </w:r>
      <w:r>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instrText xml:space="preserve"> ADDIN EN.CITE </w:instrText>
      </w:r>
      <w:r>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instrText xml:space="preserve"> ADDIN EN.CITE.DATA </w:instrText>
      </w:r>
      <w:r>
        <w:fldChar w:fldCharType="end"/>
      </w:r>
      <w:r>
        <w:fldChar w:fldCharType="separate"/>
      </w:r>
      <w:r>
        <w:rPr>
          <w:noProof/>
        </w:rPr>
        <w:t>[</w:t>
      </w:r>
      <w:hyperlink w:anchor="_ENREF_17" w:tooltip="Nguyen, 2023 #285" w:history="1">
        <w:r w:rsidR="00BF688C">
          <w:rPr>
            <w:noProof/>
          </w:rPr>
          <w:t>17-26</w:t>
        </w:r>
      </w:hyperlink>
      <w:r>
        <w:rPr>
          <w:noProof/>
        </w:rPr>
        <w:t>]</w:t>
      </w:r>
      <w:r>
        <w:fldChar w:fldCharType="end"/>
      </w:r>
      <w:r w:rsidRPr="003076F2">
        <w:t xml:space="preserve">. </w:t>
      </w:r>
      <w:r>
        <w:t>These reviews examined various settings where autistic people engage with the built environment, including</w:t>
      </w:r>
      <w:r w:rsidR="00F3290A" w:rsidRPr="006F1A08">
        <w:t xml:space="preserve"> residential </w:t>
      </w:r>
      <w:r w:rsidR="00F3290A">
        <w:t>settings</w:t>
      </w:r>
      <w:r w:rsidR="00F3290A" w:rsidRPr="006F1A08">
        <w:t xml:space="preserve"> </w:t>
      </w:r>
      <w:r w:rsidR="00F3290A">
        <w:fldChar w:fldCharType="begin"/>
      </w:r>
      <w:r w:rsidR="00F3290A">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00F3290A">
        <w:fldChar w:fldCharType="separate"/>
      </w:r>
      <w:r w:rsidR="00F3290A">
        <w:rPr>
          <w:noProof/>
        </w:rPr>
        <w:t>[</w:t>
      </w:r>
      <w:hyperlink w:anchor="_ENREF_17" w:tooltip="Nguyen, 2023 #285" w:history="1">
        <w:r w:rsidR="00BF688C">
          <w:rPr>
            <w:noProof/>
          </w:rPr>
          <w:t>17</w:t>
        </w:r>
      </w:hyperlink>
      <w:r w:rsidR="00F3290A">
        <w:rPr>
          <w:noProof/>
        </w:rPr>
        <w:t>]</w:t>
      </w:r>
      <w:r w:rsidR="00F3290A">
        <w:fldChar w:fldCharType="end"/>
      </w:r>
      <w:r w:rsidR="00F3290A">
        <w:t xml:space="preserve">, </w:t>
      </w:r>
      <w:r w:rsidR="00F3290A" w:rsidRPr="006F1A08">
        <w:t xml:space="preserve">workplaces </w:t>
      </w:r>
      <w:r w:rsidR="00F3290A">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F3290A">
        <w:instrText xml:space="preserve"> ADDIN EN.CITE </w:instrText>
      </w:r>
      <w:r w:rsidR="00F3290A">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F3290A">
        <w:instrText xml:space="preserve"> ADDIN EN.CITE.DATA </w:instrText>
      </w:r>
      <w:r w:rsidR="00F3290A">
        <w:fldChar w:fldCharType="end"/>
      </w:r>
      <w:r w:rsidR="00F3290A">
        <w:fldChar w:fldCharType="separate"/>
      </w:r>
      <w:r w:rsidR="00F3290A">
        <w:rPr>
          <w:noProof/>
        </w:rPr>
        <w:t>[</w:t>
      </w:r>
      <w:hyperlink w:anchor="_ENREF_18" w:tooltip="Weber, 2022 #286" w:history="1">
        <w:r w:rsidR="00BF688C">
          <w:rPr>
            <w:noProof/>
          </w:rPr>
          <w:t>18</w:t>
        </w:r>
      </w:hyperlink>
      <w:r w:rsidR="00F3290A">
        <w:rPr>
          <w:noProof/>
        </w:rPr>
        <w:t>]</w:t>
      </w:r>
      <w:r w:rsidR="00F3290A">
        <w:fldChar w:fldCharType="end"/>
      </w:r>
      <w:r w:rsidR="00F3290A">
        <w:t xml:space="preserve">, </w:t>
      </w:r>
      <w:r w:rsidR="00F3290A" w:rsidRPr="006F1A08">
        <w:t xml:space="preserve">schools/learning environments </w:t>
      </w:r>
      <w:r w:rsidR="00F3290A">
        <w:fldChar w:fldCharType="begin"/>
      </w:r>
      <w:r w:rsidR="00F3290A">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F3290A">
        <w:fldChar w:fldCharType="separate"/>
      </w:r>
      <w:r w:rsidR="00F3290A">
        <w:rPr>
          <w:noProof/>
        </w:rPr>
        <w:t>[</w:t>
      </w:r>
      <w:hyperlink w:anchor="_ENREF_19" w:tooltip="Dargue, 2022 #27" w:history="1">
        <w:r w:rsidR="00BF688C">
          <w:rPr>
            <w:noProof/>
          </w:rPr>
          <w:t>19</w:t>
        </w:r>
      </w:hyperlink>
      <w:r w:rsidR="00F3290A">
        <w:rPr>
          <w:noProof/>
        </w:rPr>
        <w:t>]</w:t>
      </w:r>
      <w:r w:rsidR="00F3290A">
        <w:fldChar w:fldCharType="end"/>
      </w:r>
      <w:r w:rsidR="00F3290A" w:rsidRPr="006F1A08">
        <w:t xml:space="preserve">, healthcare settings </w:t>
      </w:r>
      <w:r w:rsidR="00F3290A">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rsidR="00F3290A">
        <w:instrText xml:space="preserve"> ADDIN EN.CITE </w:instrText>
      </w:r>
      <w:r w:rsidR="00F3290A">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rsidR="00F3290A">
        <w:instrText xml:space="preserve"> ADDIN EN.CITE.DATA </w:instrText>
      </w:r>
      <w:r w:rsidR="00F3290A">
        <w:fldChar w:fldCharType="end"/>
      </w:r>
      <w:r w:rsidR="00F3290A">
        <w:fldChar w:fldCharType="separate"/>
      </w:r>
      <w:r w:rsidR="00F3290A">
        <w:rPr>
          <w:noProof/>
        </w:rPr>
        <w:t>[</w:t>
      </w:r>
      <w:hyperlink w:anchor="_ENREF_20" w:tooltip="Calleja, 2020 #179" w:history="1">
        <w:r w:rsidR="00BF688C">
          <w:rPr>
            <w:noProof/>
          </w:rPr>
          <w:t>20-22</w:t>
        </w:r>
      </w:hyperlink>
      <w:r w:rsidR="00F3290A">
        <w:rPr>
          <w:noProof/>
        </w:rPr>
        <w:t>]</w:t>
      </w:r>
      <w:r w:rsidR="00F3290A">
        <w:fldChar w:fldCharType="end"/>
      </w:r>
      <w:r w:rsidR="00F3290A" w:rsidRPr="006F1A08">
        <w:t xml:space="preserve">, and mixed settings </w:t>
      </w:r>
      <w:r w:rsidR="00F3290A">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rsidR="00F3290A">
        <w:instrText xml:space="preserve"> ADDIN EN.CITE </w:instrText>
      </w:r>
      <w:r w:rsidR="00F3290A">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rsidR="00F3290A">
        <w:instrText xml:space="preserve"> ADDIN EN.CITE.DATA </w:instrText>
      </w:r>
      <w:r w:rsidR="00F3290A">
        <w:fldChar w:fldCharType="end"/>
      </w:r>
      <w:r w:rsidR="00F3290A">
        <w:fldChar w:fldCharType="separate"/>
      </w:r>
      <w:r w:rsidR="00F3290A">
        <w:rPr>
          <w:noProof/>
        </w:rPr>
        <w:t>[</w:t>
      </w:r>
      <w:hyperlink w:anchor="_ENREF_23" w:tooltip="Black, 2022 #185" w:history="1">
        <w:r w:rsidR="00BF688C">
          <w:rPr>
            <w:noProof/>
          </w:rPr>
          <w:t>23-26</w:t>
        </w:r>
      </w:hyperlink>
      <w:r w:rsidR="00F3290A">
        <w:rPr>
          <w:noProof/>
        </w:rPr>
        <w:t>]</w:t>
      </w:r>
      <w:r w:rsidR="00F3290A">
        <w:fldChar w:fldCharType="end"/>
      </w:r>
      <w:r w:rsidR="00F3290A" w:rsidRPr="006F1A08">
        <w:t xml:space="preserve">. </w:t>
      </w:r>
      <w:r>
        <w:t xml:space="preserve">Additionally, a primary research study conducted in New Zealand was </w:t>
      </w:r>
      <w:r w:rsidR="00833D99">
        <w:t>identified</w:t>
      </w:r>
      <w:r>
        <w:t xml:space="preserve"> </w:t>
      </w:r>
      <w:r w:rsidR="00833D99">
        <w:t>and</w:t>
      </w:r>
      <w:r>
        <w:t xml:space="preserve"> provide</w:t>
      </w:r>
      <w:r w:rsidR="00833D99">
        <w:t>s</w:t>
      </w:r>
      <w:r>
        <w:t xml:space="preserve"> local context on the applicability of international evidence.</w:t>
      </w:r>
    </w:p>
    <w:p w14:paraId="60F8C96B" w14:textId="027E8DD7" w:rsidR="004B53CA" w:rsidRDefault="00C75951" w:rsidP="00C75951">
      <w:pPr>
        <w:pStyle w:val="GLBodytext"/>
      </w:pPr>
      <w:r>
        <w:t>The reviews selected for appraisal were of moderate to high methodological quality. However, limitations in the primary studies were evident and have shaped the conclusions drawn here.</w:t>
      </w:r>
    </w:p>
    <w:p w14:paraId="7C49044E" w14:textId="32F14AF6" w:rsidR="00734118" w:rsidRDefault="007E56C8" w:rsidP="004E2C08">
      <w:pPr>
        <w:pStyle w:val="GLHeading3"/>
      </w:pPr>
      <w:bookmarkStart w:id="680" w:name="_Toc184864633"/>
      <w:bookmarkStart w:id="681" w:name="_Toc197347157"/>
      <w:r>
        <w:t>Features of a</w:t>
      </w:r>
      <w:r w:rsidR="000E4092">
        <w:t>utistic-friendly</w:t>
      </w:r>
      <w:r w:rsidR="00734118">
        <w:t xml:space="preserve"> built environment</w:t>
      </w:r>
      <w:r w:rsidR="000E4092">
        <w:t>s</w:t>
      </w:r>
      <w:bookmarkEnd w:id="680"/>
      <w:bookmarkEnd w:id="681"/>
    </w:p>
    <w:p w14:paraId="0BBD4EFE" w14:textId="7341FC8C" w:rsidR="00CD6B53" w:rsidRPr="00CD6B53" w:rsidRDefault="00CD6B53" w:rsidP="00CD6B53">
      <w:pPr>
        <w:pStyle w:val="GLBodytext"/>
      </w:pPr>
      <w:r>
        <w:t>The ten appraised reviews emphasi</w:t>
      </w:r>
      <w:r w:rsidR="00F778E8">
        <w:t>s</w:t>
      </w:r>
      <w:r>
        <w:t>e the importance of intentional design that promotes accessibility, comfort, and well-being for autistic individuals in environments where they live, learn, work, receive services, and participate in the community. Key principles for designing inclusive environments for autistic people</w:t>
      </w:r>
      <w:r w:rsidR="009620D8">
        <w:t>:</w:t>
      </w:r>
    </w:p>
    <w:p w14:paraId="5D59F19C" w14:textId="7D6C069B" w:rsidR="00A50F5E" w:rsidRDefault="00A50F5E" w:rsidP="0049574E">
      <w:pPr>
        <w:pStyle w:val="GLbulletlist"/>
      </w:pPr>
      <w:r>
        <w:rPr>
          <w:rStyle w:val="Strong"/>
          <w:color w:val="000000"/>
        </w:rPr>
        <w:t>Sensory-</w:t>
      </w:r>
      <w:r w:rsidR="00891979">
        <w:rPr>
          <w:rStyle w:val="Strong"/>
          <w:color w:val="000000"/>
        </w:rPr>
        <w:t>f</w:t>
      </w:r>
      <w:r>
        <w:rPr>
          <w:rStyle w:val="Strong"/>
          <w:color w:val="000000"/>
        </w:rPr>
        <w:t>riendly</w:t>
      </w:r>
      <w:r>
        <w:t>: Create calming, low-stimulation spaces that incorporate noise dampening, dim lighting, ventilation, and temperature control. Allow room for sensory-seeking activities and proprioception, including stimming, movement, and alternative seating options.</w:t>
      </w:r>
    </w:p>
    <w:p w14:paraId="5E96E33C" w14:textId="77777777" w:rsidR="00A50F5E" w:rsidRDefault="00A50F5E" w:rsidP="0049574E">
      <w:pPr>
        <w:pStyle w:val="GLbulletlist"/>
      </w:pPr>
      <w:r>
        <w:rPr>
          <w:rStyle w:val="Strong"/>
          <w:color w:val="000000"/>
        </w:rPr>
        <w:t>Flexibility</w:t>
      </w:r>
      <w:r>
        <w:t>: Use adaptable designs to accommodate diverse needs. Provide adjustable settings for lighting, heating, and sound to allow personal control over one’s environment and reduce sensory overload.</w:t>
      </w:r>
    </w:p>
    <w:p w14:paraId="5D984E69" w14:textId="0A8C8F64" w:rsidR="00A50F5E" w:rsidRDefault="00A50F5E" w:rsidP="0049574E">
      <w:pPr>
        <w:pStyle w:val="GLbulletlist"/>
      </w:pPr>
      <w:r>
        <w:rPr>
          <w:rStyle w:val="Strong"/>
          <w:color w:val="000000"/>
        </w:rPr>
        <w:t xml:space="preserve">Spatial </w:t>
      </w:r>
      <w:r w:rsidR="00891979">
        <w:rPr>
          <w:rStyle w:val="Strong"/>
          <w:color w:val="000000"/>
        </w:rPr>
        <w:t>d</w:t>
      </w:r>
      <w:r>
        <w:rPr>
          <w:rStyle w:val="Strong"/>
          <w:color w:val="000000"/>
        </w:rPr>
        <w:t>esign</w:t>
      </w:r>
      <w:r>
        <w:t>: Ensure layouts are clear and organi</w:t>
      </w:r>
      <w:r w:rsidR="00F778E8">
        <w:t>s</w:t>
      </w:r>
      <w:r>
        <w:t>ed, minimi</w:t>
      </w:r>
      <w:r w:rsidR="00F778E8">
        <w:t>s</w:t>
      </w:r>
      <w:r>
        <w:t>ing visual and physical clutter. Use visual supports for wayfinding and offer options for both social interaction and personal retreat.</w:t>
      </w:r>
    </w:p>
    <w:p w14:paraId="5442642E" w14:textId="6F69E8D2" w:rsidR="00A50F5E" w:rsidRDefault="00A50F5E" w:rsidP="0049574E">
      <w:pPr>
        <w:pStyle w:val="GLbulletlist"/>
      </w:pPr>
      <w:r>
        <w:rPr>
          <w:rStyle w:val="Strong"/>
          <w:color w:val="000000"/>
        </w:rPr>
        <w:t xml:space="preserve">Predictability and </w:t>
      </w:r>
      <w:r w:rsidR="00891979">
        <w:rPr>
          <w:rStyle w:val="Strong"/>
          <w:color w:val="000000"/>
        </w:rPr>
        <w:t>i</w:t>
      </w:r>
      <w:r>
        <w:rPr>
          <w:rStyle w:val="Strong"/>
          <w:color w:val="000000"/>
        </w:rPr>
        <w:t>nclusion</w:t>
      </w:r>
      <w:r>
        <w:t xml:space="preserve">: Design spaces to be predictable and safe, with </w:t>
      </w:r>
      <w:r w:rsidR="00C40A57" w:rsidRPr="00EE3AD3">
        <w:t>careful spatial sequencing</w:t>
      </w:r>
      <w:r w:rsidR="00C40A57">
        <w:t>,</w:t>
      </w:r>
      <w:r w:rsidR="00C40A57" w:rsidRPr="00EE3AD3">
        <w:t xml:space="preserve"> </w:t>
      </w:r>
      <w:r w:rsidR="00C40A57">
        <w:t xml:space="preserve">and </w:t>
      </w:r>
      <w:r w:rsidR="00C40A57" w:rsidRPr="00EE3AD3">
        <w:t>clear transitions between rooms</w:t>
      </w:r>
      <w:r w:rsidR="00C40A57">
        <w:t xml:space="preserve">, </w:t>
      </w:r>
      <w:r w:rsidR="00C40A57" w:rsidRPr="00EE3AD3">
        <w:t>uses</w:t>
      </w:r>
      <w:r w:rsidR="00C40A57">
        <w:t xml:space="preserve"> </w:t>
      </w:r>
      <w:r w:rsidR="00C40A57">
        <w:rPr>
          <w:color w:val="000000"/>
          <w:lang w:eastAsia="en-GB"/>
        </w:rPr>
        <w:t>or surface levels</w:t>
      </w:r>
      <w:r w:rsidR="00C40A57">
        <w:t xml:space="preserve">. </w:t>
      </w:r>
      <w:r w:rsidR="00C518A8">
        <w:rPr>
          <w:color w:val="000000"/>
          <w:lang w:eastAsia="en-GB"/>
        </w:rPr>
        <w:t xml:space="preserve">Highlight changes in depth, edges, steps, and </w:t>
      </w:r>
      <w:r w:rsidR="00C518A8">
        <w:t xml:space="preserve">hazards (e.g., </w:t>
      </w:r>
      <w:r w:rsidR="00C1131E">
        <w:t xml:space="preserve">through </w:t>
      </w:r>
      <w:r w:rsidR="00C518A8">
        <w:rPr>
          <w:color w:val="000000"/>
          <w:lang w:eastAsia="en-GB"/>
        </w:rPr>
        <w:t>textured surfaces, high-contrast markings)</w:t>
      </w:r>
      <w:r w:rsidR="00C40A57">
        <w:rPr>
          <w:color w:val="000000"/>
          <w:lang w:eastAsia="en-GB"/>
        </w:rPr>
        <w:t>.</w:t>
      </w:r>
      <w:r>
        <w:rPr>
          <w:rStyle w:val="Strong"/>
          <w:color w:val="000000"/>
        </w:rPr>
        <w:t>Co-</w:t>
      </w:r>
      <w:r w:rsidR="00891979">
        <w:rPr>
          <w:rStyle w:val="Strong"/>
          <w:color w:val="000000"/>
        </w:rPr>
        <w:t>d</w:t>
      </w:r>
      <w:r>
        <w:rPr>
          <w:rStyle w:val="Strong"/>
          <w:color w:val="000000"/>
        </w:rPr>
        <w:t>esign</w:t>
      </w:r>
      <w:r>
        <w:t>: Actively involve autistic individuals in the design process to ensure the environment meets their unique needs.</w:t>
      </w:r>
    </w:p>
    <w:p w14:paraId="120A2C2E" w14:textId="6AD5256F" w:rsidR="00A50F5E" w:rsidRDefault="00A50F5E" w:rsidP="0049574E">
      <w:pPr>
        <w:pStyle w:val="GLbulletlist"/>
      </w:pPr>
      <w:r>
        <w:rPr>
          <w:rStyle w:val="Strong"/>
          <w:color w:val="000000"/>
        </w:rPr>
        <w:t>Autistic-friendly design benefits everyone</w:t>
      </w:r>
      <w:r>
        <w:t>: Many design features intended for autistic individuals can benefit neurotypical users as well.</w:t>
      </w:r>
    </w:p>
    <w:p w14:paraId="36E6AB1C" w14:textId="77777777" w:rsidR="00891979" w:rsidRDefault="00891979" w:rsidP="00891979">
      <w:pPr>
        <w:pStyle w:val="GLBodytext"/>
      </w:pPr>
      <w:r>
        <w:t>Specific advice for various environments includes:</w:t>
      </w:r>
    </w:p>
    <w:p w14:paraId="1AE4B935" w14:textId="67BF9A52" w:rsidR="00345D70" w:rsidRPr="00A65F44" w:rsidRDefault="00345D70" w:rsidP="0049574E">
      <w:pPr>
        <w:pStyle w:val="GLbulletlist"/>
      </w:pPr>
      <w:r w:rsidRPr="00345D70">
        <w:rPr>
          <w:b/>
          <w:bCs/>
        </w:rPr>
        <w:t>Residential</w:t>
      </w:r>
      <w:r w:rsidRPr="00A65F44">
        <w:t xml:space="preserve">: </w:t>
      </w:r>
      <w:r w:rsidRPr="009433FF">
        <w:t>Emphasi</w:t>
      </w:r>
      <w:r w:rsidR="00F778E8">
        <w:t>s</w:t>
      </w:r>
      <w:r w:rsidRPr="009433FF">
        <w:t>e familiarity, predictability, and sensory-friendly spaces, including sensory rooms and areas for socialising, hobbies, and movement (e.g., pacing)</w:t>
      </w:r>
      <w:r>
        <w:t>.</w:t>
      </w:r>
    </w:p>
    <w:p w14:paraId="160EB28C" w14:textId="77777777" w:rsidR="00891979" w:rsidRDefault="00891979" w:rsidP="0049574E">
      <w:pPr>
        <w:pStyle w:val="GLbulletlist"/>
      </w:pPr>
      <w:r>
        <w:rPr>
          <w:rStyle w:val="Strong"/>
          <w:color w:val="000000"/>
        </w:rPr>
        <w:t>Educational Settings</w:t>
      </w:r>
      <w:r>
        <w:t>: Avoid open-plan, multifunctional spaces where possible. Provide alternative seating options (e.g., therapy balls, cushions) to support proprioception. Include spaces for sensory breaks, stimming, and decompression.</w:t>
      </w:r>
    </w:p>
    <w:p w14:paraId="4CE45D94" w14:textId="77777777" w:rsidR="00891979" w:rsidRDefault="00891979" w:rsidP="0049574E">
      <w:pPr>
        <w:pStyle w:val="GLbulletlist"/>
      </w:pPr>
      <w:r>
        <w:rPr>
          <w:rStyle w:val="Strong"/>
          <w:color w:val="000000"/>
        </w:rPr>
        <w:t>Healthcare Settings</w:t>
      </w:r>
      <w:r>
        <w:t>: Create separate, calming spaces for waiting and treatment areas, away from public traffic. Allow for sensory-friendly activities and movement.</w:t>
      </w:r>
    </w:p>
    <w:p w14:paraId="7BED2A01" w14:textId="3EF1E702" w:rsidR="00673B8F" w:rsidRPr="00673B8F" w:rsidRDefault="00673B8F" w:rsidP="0049574E">
      <w:pPr>
        <w:pStyle w:val="GLbulletlist"/>
      </w:pPr>
      <w:r>
        <w:rPr>
          <w:rStyle w:val="Strong"/>
          <w:color w:val="000000"/>
        </w:rPr>
        <w:t>Workplaces</w:t>
      </w:r>
      <w:r>
        <w:t>: Provide private or screened workspaces</w:t>
      </w:r>
      <w:r w:rsidR="007865DC">
        <w:t>,</w:t>
      </w:r>
      <w:r>
        <w:t xml:space="preserve"> and </w:t>
      </w:r>
      <w:r w:rsidR="007865DC">
        <w:t xml:space="preserve">dedicated </w:t>
      </w:r>
      <w:r>
        <w:t>break rooms for social interaction. Where possible, offer remote and hybrid work options to help manage sensory overload.</w:t>
      </w:r>
    </w:p>
    <w:p w14:paraId="17E491B5" w14:textId="666C14E3" w:rsidR="002F6982" w:rsidRPr="003076F2" w:rsidRDefault="002F6982" w:rsidP="00B745E7">
      <w:pPr>
        <w:pStyle w:val="GLHeading4"/>
      </w:pPr>
      <w:r w:rsidRPr="003076F2">
        <w:t>Aotearoa New Zealand research</w:t>
      </w:r>
      <w:r w:rsidR="00425224" w:rsidRPr="003076F2">
        <w:t xml:space="preserve"> </w:t>
      </w:r>
    </w:p>
    <w:p w14:paraId="34E259CC" w14:textId="6E77EAB0" w:rsidR="00F833EA" w:rsidRDefault="004676F8" w:rsidP="00F833EA">
      <w:pPr>
        <w:pStyle w:val="GLBodytext"/>
        <w:rPr>
          <w:color w:val="000000"/>
        </w:rPr>
      </w:pPr>
      <w:r>
        <w:t>A research</w:t>
      </w:r>
      <w:r w:rsidR="008F3174" w:rsidRPr="00846203">
        <w:t xml:space="preserve"> study</w:t>
      </w:r>
      <w:r>
        <w:t xml:space="preserve"> from </w:t>
      </w:r>
      <w:r w:rsidRPr="003076F2">
        <w:t>Aotearoa New Zealand</w:t>
      </w:r>
      <w:r w:rsidRPr="00846203">
        <w:t xml:space="preserve"> </w:t>
      </w:r>
      <w:r>
        <w:fldChar w:fldCharType="begin"/>
      </w:r>
      <w:r w:rsidR="00BF688C">
        <w:instrText xml:space="preserve"> ADDIN EN.CITE &lt;EndNote&gt;&lt;Cite&gt;&lt;Author&gt;Noble&lt;/Author&gt;&lt;Year&gt;2023&lt;/Year&gt;&lt;RecNum&gt;610&lt;/RecNum&gt;&lt;DisplayText&gt;[64]&lt;/DisplayText&gt;&lt;record&gt;&lt;rec-number&gt;610&lt;/rec-number&gt;&lt;foreign-keys&gt;&lt;key app="EN" db-id="dfe5tsapw0atabe2a9tx0spsrrzfvxxewvv5" timestamp="1727954589"&gt;610&lt;/key&gt;&lt;/foreign-keys&gt;&lt;ref-type name="Thesis"&gt;32&lt;/ref-type&gt;&lt;contributors&gt;&lt;authors&gt;&lt;author&gt;Noble, Beth&lt;/author&gt;&lt;/authors&gt;&lt;tertiary-authors&gt;&lt;author&gt;Isaacs, Nigel&lt;/author&gt;&lt;/tertiary-authors&gt;&lt;/contributors&gt;&lt;titles&gt;&lt;title&gt;Exploring How Interior Electric Lighting Systems meet the Needs of Autistic People&lt;/title&gt;&lt;secondary-title&gt;Architecture&lt;/secondary-title&gt;&lt;/titles&gt;&lt;volume&gt;Masters&lt;/volume&gt;&lt;dates&gt;&lt;year&gt;2023&lt;/year&gt;&lt;pub-dates&gt;&lt;date&gt;13 October 2023&lt;/date&gt;&lt;/pub-dates&gt;&lt;/dates&gt;&lt;pub-location&gt;Wellington&lt;/pub-location&gt;&lt;publisher&gt;Victoria University of Wellington&lt;/publisher&gt;&lt;work-type&gt;Masters (thesis)&lt;/work-type&gt;&lt;urls&gt;&lt;related-urls&gt;&lt;url&gt;https://figshare.com/articles/thesis/The_Impact_of_Indoor_Environment_Quality_on_People_on_the_Autism_Spectrum/17134925?file=31685774&lt;/url&gt;&lt;/related-urls&gt;&lt;/urls&gt;&lt;/record&gt;&lt;/Cite&gt;&lt;/EndNote&gt;</w:instrText>
      </w:r>
      <w:r>
        <w:fldChar w:fldCharType="separate"/>
      </w:r>
      <w:r w:rsidR="00BF688C">
        <w:rPr>
          <w:noProof/>
        </w:rPr>
        <w:t>[</w:t>
      </w:r>
      <w:hyperlink w:anchor="_ENREF_64" w:tooltip="Noble, 2023 #610" w:history="1">
        <w:r w:rsidR="00BF688C">
          <w:rPr>
            <w:noProof/>
          </w:rPr>
          <w:t>64</w:t>
        </w:r>
      </w:hyperlink>
      <w:r w:rsidR="00BF688C">
        <w:rPr>
          <w:noProof/>
        </w:rPr>
        <w:t>]</w:t>
      </w:r>
      <w:r>
        <w:fldChar w:fldCharType="end"/>
      </w:r>
      <w:r>
        <w:t xml:space="preserve"> </w:t>
      </w:r>
      <w:r w:rsidR="005550B7">
        <w:rPr>
          <w:color w:val="000000"/>
        </w:rPr>
        <w:t>complements and extends international findings, particularly in the area of interior lighting. The study revealed that autistic individuals tend to dislike flickering, harsh, or linear lighting systems, while preferring warm, natural light and lighting fixtures such as downlights and table lamps. Autistic individuals also preferred having control over the direction, position, intensity of lighting</w:t>
      </w:r>
      <w:r w:rsidR="00482CC8">
        <w:rPr>
          <w:color w:val="000000"/>
        </w:rPr>
        <w:t>, and individual switching for lamps</w:t>
      </w:r>
      <w:r w:rsidR="005550B7">
        <w:rPr>
          <w:color w:val="000000"/>
        </w:rPr>
        <w:t>.</w:t>
      </w:r>
      <w:r w:rsidR="00282EAF">
        <w:rPr>
          <w:color w:val="000000"/>
        </w:rPr>
        <w:t xml:space="preserve"> These findings are consistent with and support those of the reviewed international literature.</w:t>
      </w:r>
    </w:p>
    <w:p w14:paraId="6ABC9D01" w14:textId="3705C15B" w:rsidR="00FF5BAC" w:rsidRPr="003076F2" w:rsidRDefault="008C7AE8" w:rsidP="00836A92">
      <w:pPr>
        <w:pStyle w:val="GLHeading4"/>
      </w:pPr>
      <w:r>
        <w:t>Limitations and f</w:t>
      </w:r>
      <w:r w:rsidR="00FF5BAC" w:rsidRPr="003076F2">
        <w:t>uture research</w:t>
      </w:r>
    </w:p>
    <w:p w14:paraId="541EE15A" w14:textId="0EF1987D" w:rsidR="00F86F9B" w:rsidRDefault="005550B7" w:rsidP="006E57FB">
      <w:pPr>
        <w:pStyle w:val="GLBodytext"/>
      </w:pPr>
      <w:r>
        <w:t xml:space="preserve">While the reviews provide valuable insights, they also highlight several limitations, including small sample sizes and a need for </w:t>
      </w:r>
      <w:r w:rsidR="00944E53">
        <w:t>more robust research to specify and evaluate the performance, application and suitability of design choices.</w:t>
      </w:r>
    </w:p>
    <w:p w14:paraId="1CC88230" w14:textId="7BBD508B" w:rsidR="005550B7" w:rsidRDefault="00174008" w:rsidP="005550B7">
      <w:pPr>
        <w:pStyle w:val="GLBodytext"/>
      </w:pPr>
      <w:r>
        <w:t xml:space="preserve">Research that specifies </w:t>
      </w:r>
      <w:r w:rsidR="00944E53">
        <w:t xml:space="preserve">the parameters </w:t>
      </w:r>
      <w:r w:rsidR="009614F9">
        <w:t xml:space="preserve">of </w:t>
      </w:r>
      <w:r>
        <w:t xml:space="preserve">features of the built environment </w:t>
      </w:r>
      <w:r w:rsidR="009614F9">
        <w:t xml:space="preserve">that are suitable </w:t>
      </w:r>
      <w:r>
        <w:t xml:space="preserve">for autistic people is still in its infancy. </w:t>
      </w:r>
      <w:r w:rsidR="005550B7">
        <w:t xml:space="preserve">Future studies should focus on improving methodological rigor, expanding sample diversity, and </w:t>
      </w:r>
      <w:r w:rsidR="00496A2C">
        <w:t xml:space="preserve">using robust experimental designs to </w:t>
      </w:r>
      <w:r w:rsidR="009614F9">
        <w:t>quantify</w:t>
      </w:r>
      <w:r w:rsidR="00496A2C">
        <w:t xml:space="preserve"> </w:t>
      </w:r>
      <w:r w:rsidR="00944E53">
        <w:t>technical specifications</w:t>
      </w:r>
      <w:r w:rsidR="00496A2C">
        <w:t xml:space="preserve"> </w:t>
      </w:r>
      <w:r w:rsidR="00944E53">
        <w:t xml:space="preserve">of design elements </w:t>
      </w:r>
      <w:r w:rsidR="00496A2C">
        <w:t>in</w:t>
      </w:r>
      <w:r w:rsidR="005550B7">
        <w:t xml:space="preserve"> </w:t>
      </w:r>
      <w:r w:rsidR="00944E53">
        <w:t>both</w:t>
      </w:r>
      <w:r w:rsidR="005550B7">
        <w:t xml:space="preserve"> </w:t>
      </w:r>
      <w:r w:rsidR="00496A2C">
        <w:t xml:space="preserve">laboratory and </w:t>
      </w:r>
      <w:r w:rsidR="005550B7">
        <w:t>real-world</w:t>
      </w:r>
      <w:r w:rsidR="00496A2C">
        <w:t xml:space="preserve"> settings</w:t>
      </w:r>
      <w:r w:rsidR="005550B7">
        <w:t>.</w:t>
      </w:r>
    </w:p>
    <w:p w14:paraId="795C7291" w14:textId="5C0D7416" w:rsidR="00DC3A54" w:rsidRPr="003076F2" w:rsidRDefault="005052DD" w:rsidP="00B860BF">
      <w:pPr>
        <w:pStyle w:val="GLHeading3"/>
      </w:pPr>
      <w:bookmarkStart w:id="682" w:name="_Toc184864634"/>
      <w:bookmarkStart w:id="683" w:name="_Toc197347158"/>
      <w:r>
        <w:t>Conclusion</w:t>
      </w:r>
      <w:bookmarkEnd w:id="682"/>
      <w:r w:rsidR="002A033E">
        <w:t>s</w:t>
      </w:r>
      <w:bookmarkEnd w:id="683"/>
    </w:p>
    <w:p w14:paraId="07BF96EB" w14:textId="77777777" w:rsidR="002A033E" w:rsidRDefault="00E325CB" w:rsidP="00201D3B">
      <w:pPr>
        <w:pStyle w:val="GLBodytext"/>
      </w:pPr>
      <w:r>
        <w:t xml:space="preserve">The recommendations focus on creating environments that are low-stimulation, predictable, and adaptable to accommodate sensory and social needs. </w:t>
      </w:r>
      <w:r w:rsidR="00703766">
        <w:t>Whether applied in homes, workplaces, schools, or healthcare facilities, these features are designed to enhance comfort, accessibility, inclusion, and quality of life for autistic individuals</w:t>
      </w:r>
      <w:r w:rsidR="002A033E">
        <w:t xml:space="preserve">. </w:t>
      </w:r>
    </w:p>
    <w:p w14:paraId="64660A8B" w14:textId="3E6A1BF7" w:rsidR="00174008" w:rsidRPr="00580FA2" w:rsidRDefault="009A6C42" w:rsidP="00201D3B">
      <w:pPr>
        <w:pStyle w:val="GLBodytext"/>
      </w:pPr>
      <w:r>
        <w:t>When interpreting and applying the broad design principles recommended in the current review, expertise should be sought in architectural design a</w:t>
      </w:r>
      <w:r w:rsidRPr="009A6C42">
        <w:t>nd accessibility both from a lived autistic experience and a technical perspective.</w:t>
      </w:r>
      <w:r>
        <w:t xml:space="preserve"> </w:t>
      </w:r>
    </w:p>
    <w:p w14:paraId="693F8CA1" w14:textId="77777777" w:rsidR="004B3BD9" w:rsidRDefault="004B3BD9" w:rsidP="00E325CB">
      <w:pPr>
        <w:pStyle w:val="GLBodytext"/>
      </w:pPr>
    </w:p>
    <w:p w14:paraId="56987434" w14:textId="46D7FF56" w:rsidR="004B3BD9" w:rsidRPr="003076F2" w:rsidRDefault="004B3BD9" w:rsidP="00757BD7">
      <w:pPr>
        <w:pStyle w:val="GLBodytext"/>
        <w:sectPr w:rsidR="004B3BD9" w:rsidRPr="003076F2" w:rsidSect="00F177C7">
          <w:headerReference w:type="even" r:id="rId42"/>
          <w:headerReference w:type="default" r:id="rId43"/>
          <w:headerReference w:type="first" r:id="rId44"/>
          <w:endnotePr>
            <w:numFmt w:val="decimal"/>
          </w:endnotePr>
          <w:pgSz w:w="11900" w:h="16820" w:code="9"/>
          <w:pgMar w:top="1418" w:right="1418" w:bottom="1418" w:left="1418" w:header="567" w:footer="425" w:gutter="284"/>
          <w:cols w:space="720"/>
        </w:sectPr>
      </w:pPr>
    </w:p>
    <w:p w14:paraId="37E050C7" w14:textId="476A8002" w:rsidR="006E014F" w:rsidRPr="003076F2" w:rsidRDefault="004B7DF9" w:rsidP="00D322DB">
      <w:pPr>
        <w:pStyle w:val="GLHeading1"/>
        <w:jc w:val="left"/>
      </w:pPr>
      <w:bookmarkStart w:id="684" w:name="_Toc352195821"/>
      <w:bookmarkStart w:id="685" w:name="_Toc371965372"/>
      <w:bookmarkStart w:id="686" w:name="_Toc511695524"/>
      <w:bookmarkStart w:id="687" w:name="_Toc8216584"/>
      <w:bookmarkStart w:id="688" w:name="_Toc23969212"/>
      <w:bookmarkStart w:id="689" w:name="_Toc25758609"/>
      <w:bookmarkStart w:id="690" w:name="_Toc25763911"/>
      <w:bookmarkStart w:id="691" w:name="_Toc56091738"/>
      <w:bookmarkStart w:id="692" w:name="_Toc68714955"/>
      <w:bookmarkStart w:id="693" w:name="_Toc102405158"/>
      <w:bookmarkStart w:id="694" w:name="_Toc131381736"/>
      <w:bookmarkStart w:id="695" w:name="_Toc131383506"/>
      <w:bookmarkStart w:id="696" w:name="_Toc184864635"/>
      <w:bookmarkStart w:id="697" w:name="_Toc197347159"/>
      <w:bookmarkStart w:id="698" w:name="Part3"/>
      <w:r w:rsidRPr="003076F2">
        <w:t xml:space="preserve">Part </w:t>
      </w:r>
      <w:r w:rsidR="006E014F" w:rsidRPr="003076F2">
        <w:t>3</w:t>
      </w:r>
      <w:r w:rsidRPr="003076F2">
        <w:t>:</w:t>
      </w:r>
      <w:r w:rsidR="006E014F" w:rsidRPr="003076F2">
        <w:t xml:space="preserve"> </w:t>
      </w:r>
      <w:r w:rsidR="0044284A" w:rsidRPr="003076F2">
        <w:t xml:space="preserve"> </w:t>
      </w:r>
      <w:r w:rsidR="006E014F" w:rsidRPr="003076F2">
        <w:t>Recommendation development</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387BAB6" w14:textId="574B7CEA" w:rsidR="00E53CDA" w:rsidRPr="003076F2" w:rsidRDefault="006E014F" w:rsidP="00757BD7">
      <w:pPr>
        <w:pStyle w:val="GLBodytext"/>
      </w:pPr>
      <w:bookmarkStart w:id="699" w:name="_Toc214642299"/>
      <w:bookmarkStart w:id="700" w:name="_Toc214642603"/>
      <w:bookmarkStart w:id="701" w:name="_Toc214993668"/>
      <w:bookmarkStart w:id="702" w:name="_Toc214994210"/>
      <w:bookmarkStart w:id="703" w:name="_Toc216717532"/>
      <w:bookmarkStart w:id="704" w:name="_Toc311630040"/>
      <w:bookmarkStart w:id="705" w:name="_Toc311631998"/>
      <w:bookmarkEnd w:id="676"/>
      <w:bookmarkEnd w:id="677"/>
      <w:bookmarkEnd w:id="678"/>
      <w:bookmarkEnd w:id="698"/>
      <w:r w:rsidRPr="003076F2">
        <w:t>The Living Guideline Group (</w:t>
      </w:r>
      <w:hyperlink w:anchor="LGG" w:history="1">
        <w:r w:rsidRPr="003076F2">
          <w:rPr>
            <w:rStyle w:val="Hyperlink"/>
            <w:rFonts w:cstheme="minorHAnsi"/>
          </w:rPr>
          <w:t>LGG</w:t>
        </w:r>
      </w:hyperlink>
      <w:r w:rsidRPr="003076F2">
        <w:t xml:space="preserve">) </w:t>
      </w:r>
      <w:r w:rsidR="00B64C29" w:rsidRPr="003076F2">
        <w:t>were</w:t>
      </w:r>
      <w:r w:rsidRPr="003076F2">
        <w:t xml:space="preserve"> tasked with considering the systematically reviewed evidence reported in </w:t>
      </w:r>
      <w:hyperlink w:anchor="Part2" w:history="1">
        <w:r w:rsidR="00696A74" w:rsidRPr="003076F2">
          <w:rPr>
            <w:rStyle w:val="Hyperlink"/>
            <w:rFonts w:cstheme="minorHAnsi"/>
          </w:rPr>
          <w:t>Part</w:t>
        </w:r>
        <w:r w:rsidRPr="003076F2">
          <w:rPr>
            <w:rStyle w:val="Hyperlink"/>
            <w:rFonts w:cstheme="minorHAnsi"/>
          </w:rPr>
          <w:t xml:space="preserve"> 2</w:t>
        </w:r>
      </w:hyperlink>
      <w:r w:rsidR="00E53CDA" w:rsidRPr="003076F2">
        <w:t xml:space="preserve">. </w:t>
      </w:r>
    </w:p>
    <w:p w14:paraId="06899D60" w14:textId="1C438004" w:rsidR="00BB562C" w:rsidRPr="003076F2" w:rsidRDefault="006E014F" w:rsidP="00BB562C">
      <w:pPr>
        <w:pStyle w:val="GLBodytext"/>
      </w:pPr>
      <w:r w:rsidRPr="003076F2">
        <w:t xml:space="preserve">The text and graded </w:t>
      </w:r>
      <w:r w:rsidR="007447C1" w:rsidRPr="003076F2">
        <w:t>‘</w:t>
      </w:r>
      <w:r w:rsidRPr="003076F2">
        <w:t>strength of evidence</w:t>
      </w:r>
      <w:r w:rsidR="007447C1" w:rsidRPr="003076F2">
        <w:t>’</w:t>
      </w:r>
      <w:r w:rsidRPr="003076F2">
        <w:t xml:space="preserve"> (see Appendix </w:t>
      </w:r>
      <w:r w:rsidR="00D135F5" w:rsidRPr="003076F2">
        <w:t xml:space="preserve">1, </w:t>
      </w:r>
      <w:hyperlink w:anchor="TableA1_2" w:history="1">
        <w:r w:rsidR="00D135F5" w:rsidRPr="003076F2">
          <w:rPr>
            <w:rStyle w:val="Hyperlink"/>
            <w:rFonts w:cstheme="minorHAnsi"/>
          </w:rPr>
          <w:t>Table A</w:t>
        </w:r>
        <w:r w:rsidRPr="003076F2">
          <w:rPr>
            <w:rStyle w:val="Hyperlink"/>
            <w:rFonts w:cstheme="minorHAnsi"/>
          </w:rPr>
          <w:t>1</w:t>
        </w:r>
        <w:r w:rsidR="00D135F5" w:rsidRPr="003076F2">
          <w:rPr>
            <w:rStyle w:val="Hyperlink"/>
            <w:rFonts w:cstheme="minorHAnsi"/>
          </w:rPr>
          <w:t>.2</w:t>
        </w:r>
      </w:hyperlink>
      <w:r w:rsidRPr="003076F2">
        <w:t xml:space="preserve">) </w:t>
      </w:r>
      <w:r w:rsidR="00DE362F" w:rsidRPr="003076F2">
        <w:t xml:space="preserve">of any potential new Recommendations </w:t>
      </w:r>
      <w:r w:rsidRPr="003076F2">
        <w:t xml:space="preserve">were </w:t>
      </w:r>
      <w:r w:rsidR="00844D0A" w:rsidRPr="003076F2">
        <w:t>considered</w:t>
      </w:r>
      <w:r w:rsidRPr="003076F2">
        <w:t xml:space="preserve"> at an all-day meeting. </w:t>
      </w:r>
      <w:r w:rsidR="00BB562C" w:rsidRPr="003076F2">
        <w:rPr>
          <w:bCs/>
        </w:rPr>
        <w:t xml:space="preserve">The </w:t>
      </w:r>
      <w:hyperlink w:anchor="SummTable" w:history="1">
        <w:r w:rsidR="00BB562C" w:rsidRPr="0040686B">
          <w:rPr>
            <w:rStyle w:val="Hyperlink"/>
            <w:rFonts w:cstheme="minorHAnsi"/>
            <w:bCs/>
          </w:rPr>
          <w:t>Summary Table</w:t>
        </w:r>
      </w:hyperlink>
      <w:r w:rsidR="00BB562C" w:rsidRPr="003076F2">
        <w:rPr>
          <w:bCs/>
        </w:rPr>
        <w:t xml:space="preserve"> of</w:t>
      </w:r>
      <w:r w:rsidR="00BB562C" w:rsidRPr="003076F2">
        <w:t xml:space="preserve"> the </w:t>
      </w:r>
      <w:hyperlink w:anchor="ExecSumm" w:history="1">
        <w:r w:rsidR="00BB562C" w:rsidRPr="003076F2">
          <w:rPr>
            <w:rStyle w:val="Hyperlink"/>
            <w:rFonts w:cstheme="minorHAnsi"/>
          </w:rPr>
          <w:t>Executive Summary</w:t>
        </w:r>
      </w:hyperlink>
      <w:r w:rsidR="00BB562C" w:rsidRPr="003076F2">
        <w:t xml:space="preserve"> summarises the new Recommendations and Good Practice Points.</w:t>
      </w:r>
    </w:p>
    <w:p w14:paraId="7912987A" w14:textId="68670FFD" w:rsidR="006E014F" w:rsidRPr="003076F2" w:rsidRDefault="006E014F" w:rsidP="00757BD7">
      <w:pPr>
        <w:pStyle w:val="GLBodytext"/>
        <w:rPr>
          <w:szCs w:val="22"/>
        </w:rPr>
      </w:pPr>
      <w:r w:rsidRPr="003076F2">
        <w:rPr>
          <w:szCs w:val="22"/>
        </w:rPr>
        <w:t xml:space="preserve">Where considered helpful, these decisions are accompanied by additional explanatory text, and/or with a brief rationale which highlights any particular issues that the LGG took into account. </w:t>
      </w:r>
    </w:p>
    <w:p w14:paraId="597081A5" w14:textId="77777777" w:rsidR="006E014F" w:rsidRPr="003076F2" w:rsidRDefault="006E014F" w:rsidP="00E3786F">
      <w:pPr>
        <w:pStyle w:val="GLHeading2"/>
      </w:pPr>
      <w:bookmarkStart w:id="706" w:name="_Toc345035367"/>
      <w:bookmarkStart w:id="707" w:name="_Toc352193715"/>
      <w:bookmarkStart w:id="708" w:name="_Toc352193829"/>
      <w:bookmarkStart w:id="709" w:name="_Toc352194111"/>
      <w:bookmarkStart w:id="710" w:name="_Toc352195822"/>
      <w:bookmarkStart w:id="711" w:name="_Toc371965373"/>
      <w:bookmarkStart w:id="712" w:name="_Toc511695525"/>
      <w:bookmarkStart w:id="713" w:name="_Toc8216585"/>
      <w:bookmarkStart w:id="714" w:name="_Toc25763912"/>
      <w:bookmarkStart w:id="715" w:name="_Toc56091739"/>
      <w:bookmarkStart w:id="716" w:name="_Toc68714956"/>
      <w:bookmarkStart w:id="717" w:name="_Toc102405159"/>
      <w:bookmarkStart w:id="718" w:name="_Toc131381737"/>
      <w:bookmarkStart w:id="719" w:name="_Toc131383507"/>
      <w:bookmarkStart w:id="720" w:name="_Toc184864636"/>
      <w:bookmarkStart w:id="721" w:name="_Toc197347160"/>
      <w:r w:rsidRPr="003076F2">
        <w:t>Decisions of the Living Guideline Group</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C2A8490" w14:textId="77777777" w:rsidR="00D36836" w:rsidRPr="003076F2" w:rsidRDefault="00D36836" w:rsidP="00B860BF">
      <w:pPr>
        <w:pStyle w:val="GLHeading3"/>
      </w:pPr>
      <w:bookmarkStart w:id="722" w:name="_Toc8216586"/>
      <w:bookmarkStart w:id="723" w:name="_Toc25763913"/>
      <w:bookmarkStart w:id="724" w:name="_Toc56091740"/>
      <w:bookmarkStart w:id="725" w:name="_Toc68714957"/>
      <w:bookmarkStart w:id="726" w:name="_Toc102405160"/>
      <w:bookmarkStart w:id="727" w:name="_Toc131381738"/>
      <w:bookmarkStart w:id="728" w:name="_Toc131383508"/>
      <w:bookmarkStart w:id="729" w:name="_Toc184864637"/>
      <w:bookmarkStart w:id="730" w:name="_Toc197347161"/>
      <w:bookmarkStart w:id="731" w:name="_Toc345035375"/>
      <w:bookmarkStart w:id="732" w:name="_Toc371965375"/>
      <w:bookmarkStart w:id="733" w:name="_Toc511695526"/>
      <w:bookmarkEnd w:id="699"/>
      <w:bookmarkEnd w:id="700"/>
      <w:bookmarkEnd w:id="701"/>
      <w:bookmarkEnd w:id="702"/>
      <w:bookmarkEnd w:id="703"/>
      <w:bookmarkEnd w:id="704"/>
      <w:bookmarkEnd w:id="705"/>
      <w:r w:rsidRPr="003076F2">
        <w:t>Preamble</w:t>
      </w:r>
      <w:bookmarkEnd w:id="722"/>
      <w:bookmarkEnd w:id="723"/>
      <w:bookmarkEnd w:id="724"/>
      <w:bookmarkEnd w:id="725"/>
      <w:bookmarkEnd w:id="726"/>
      <w:bookmarkEnd w:id="727"/>
      <w:bookmarkEnd w:id="728"/>
      <w:bookmarkEnd w:id="729"/>
      <w:bookmarkEnd w:id="730"/>
    </w:p>
    <w:p w14:paraId="20F78EDB" w14:textId="10C8FEFD" w:rsidR="00BF38B0" w:rsidRDefault="0060489D" w:rsidP="00757BD7">
      <w:pPr>
        <w:pStyle w:val="GLBodytext"/>
      </w:pPr>
      <w:bookmarkStart w:id="734" w:name="_Toc131381739"/>
      <w:bookmarkStart w:id="735" w:name="_Toc131383509"/>
      <w:r w:rsidRPr="002C3242">
        <w:rPr>
          <w:shd w:val="clear" w:color="auto" w:fill="FFFFFF"/>
        </w:rPr>
        <w:t xml:space="preserve">A systematic review was conducted to inform the LGG’s revision and development of recommendations to update the Guideline relating to </w:t>
      </w:r>
      <w:r w:rsidR="000151F3" w:rsidRPr="002C3242">
        <w:t xml:space="preserve">design features of built environments that meet the needs of </w:t>
      </w:r>
      <w:r w:rsidR="00553A37" w:rsidRPr="002C3242">
        <w:rPr>
          <w:color w:val="000000" w:themeColor="text1"/>
        </w:rPr>
        <w:t>autistic people/</w:t>
      </w:r>
      <w:r w:rsidR="00553A37" w:rsidRPr="002C3242">
        <w:rPr>
          <w:bCs/>
        </w:rPr>
        <w:t xml:space="preserve">tāngata </w:t>
      </w:r>
      <w:r w:rsidR="00553A37" w:rsidRPr="007E38D4">
        <w:rPr>
          <w:bCs/>
        </w:rPr>
        <w:t>whaitakiwātanga</w:t>
      </w:r>
      <w:r w:rsidR="000151F3" w:rsidRPr="007E38D4">
        <w:t xml:space="preserve">. </w:t>
      </w:r>
      <w:r w:rsidR="00AE4441">
        <w:t>These are features designed to enhance comfort, accessibility, inclusion, and quality of life for autistic individuals.</w:t>
      </w:r>
    </w:p>
    <w:p w14:paraId="29531715" w14:textId="2CB4E741" w:rsidR="000E632C" w:rsidRDefault="00180158" w:rsidP="00547FCE">
      <w:pPr>
        <w:pStyle w:val="GLBodytext"/>
      </w:pPr>
      <w:r>
        <w:t>This</w:t>
      </w:r>
      <w:r w:rsidRPr="00605EB0">
        <w:t xml:space="preserve"> ‘umbrella review’ (review of reviews)</w:t>
      </w:r>
      <w:r>
        <w:t xml:space="preserve"> identified 10 peer-reviewed systematic review studies published since 2019,</w:t>
      </w:r>
      <w:r w:rsidR="00547FCE">
        <w:t xml:space="preserve"> and one New Zealand primary study.</w:t>
      </w:r>
      <w:r w:rsidR="00C4551B">
        <w:t xml:space="preserve"> </w:t>
      </w:r>
      <w:r w:rsidR="000E632C" w:rsidRPr="00605EB0">
        <w:t xml:space="preserve">There was a wide range of </w:t>
      </w:r>
      <w:r w:rsidR="00547FCE">
        <w:t>settings</w:t>
      </w:r>
      <w:r w:rsidR="000E632C" w:rsidRPr="00605EB0">
        <w:t xml:space="preserve"> represented in the reviewed research</w:t>
      </w:r>
      <w:r w:rsidR="00547FCE">
        <w:t>, including residential, schools, workplaces and healthcare.</w:t>
      </w:r>
    </w:p>
    <w:p w14:paraId="1E74DD04" w14:textId="68CECCEF" w:rsidR="00001BD0" w:rsidRDefault="002D162F" w:rsidP="00547FCE">
      <w:pPr>
        <w:pStyle w:val="GLBodytext"/>
      </w:pPr>
      <w:r w:rsidRPr="00582163">
        <w:t xml:space="preserve">Autistic individuals often experience challenges in processing sensory information, including </w:t>
      </w:r>
      <w:r w:rsidRPr="00B27B49">
        <w:t xml:space="preserve">hypersensitivity (exaggerated response to stimuli) and hyposensitivity (reduced response to stimuli). </w:t>
      </w:r>
      <w:r>
        <w:t xml:space="preserve">These systems (see Table 3.1 of the Guideline) include: </w:t>
      </w:r>
      <w:r w:rsidRPr="00B27B49">
        <w:t>auditory (soun</w:t>
      </w:r>
      <w:r>
        <w:t>d</w:t>
      </w:r>
      <w:r w:rsidRPr="00B27B49">
        <w:t>)</w:t>
      </w:r>
      <w:r>
        <w:t>;</w:t>
      </w:r>
      <w:r w:rsidRPr="00B27B49">
        <w:t xml:space="preserve"> visual (</w:t>
      </w:r>
      <w:r>
        <w:t>sight</w:t>
      </w:r>
      <w:r w:rsidRPr="00B27B49">
        <w:t>)</w:t>
      </w:r>
      <w:r>
        <w:t>;</w:t>
      </w:r>
      <w:r w:rsidRPr="00B27B49">
        <w:t xml:space="preserve"> olfactory (smell)</w:t>
      </w:r>
      <w:r>
        <w:t>;</w:t>
      </w:r>
      <w:r w:rsidRPr="00B27B49">
        <w:t xml:space="preserve"> gustatory (taste)</w:t>
      </w:r>
      <w:r>
        <w:t xml:space="preserve">; </w:t>
      </w:r>
      <w:r w:rsidRPr="00B27B49">
        <w:t>tactile (touch)</w:t>
      </w:r>
      <w:r>
        <w:t>;</w:t>
      </w:r>
      <w:r w:rsidRPr="00B27B49">
        <w:t xml:space="preserve"> vestibular (balance and orientation in space)</w:t>
      </w:r>
      <w:r>
        <w:t>;</w:t>
      </w:r>
      <w:r w:rsidRPr="00B27B49">
        <w:t xml:space="preserve"> proprioception (movement from muscles and joints)</w:t>
      </w:r>
      <w:r>
        <w:t>;</w:t>
      </w:r>
      <w:r w:rsidRPr="00B27B49">
        <w:t xml:space="preserve"> </w:t>
      </w:r>
      <w:r>
        <w:t xml:space="preserve">and </w:t>
      </w:r>
      <w:r w:rsidRPr="00B27B49">
        <w:t>interoception (sensation from</w:t>
      </w:r>
      <w:r>
        <w:t xml:space="preserve"> one’s physical and physiological state)</w:t>
      </w:r>
      <w:r w:rsidR="00001BD0">
        <w:t>.</w:t>
      </w:r>
      <w:r w:rsidRPr="00582163">
        <w:t xml:space="preserve"> Such sensitivities can negatively affect well-being, sleep, concentration, sociability, and anxiety, potentially leading to sensory shutdowns or meltdowns</w:t>
      </w:r>
      <w:r w:rsidR="00001BD0">
        <w:t>.</w:t>
      </w:r>
    </w:p>
    <w:p w14:paraId="0547FFF8" w14:textId="5A6C87C3" w:rsidR="001D7483" w:rsidRDefault="00001BD0" w:rsidP="00001BD0">
      <w:pPr>
        <w:pStyle w:val="GLBodytext"/>
      </w:pPr>
      <w:r w:rsidRPr="00582163">
        <w:t xml:space="preserve">In recent years, architects, designers, and researchers have increasingly sought to create built environments that are more accessible for autistic individuals, improving </w:t>
      </w:r>
      <w:r>
        <w:t xml:space="preserve">inclusion in their </w:t>
      </w:r>
      <w:r w:rsidRPr="00582163">
        <w:t xml:space="preserve">community </w:t>
      </w:r>
      <w:r>
        <w:t xml:space="preserve">and </w:t>
      </w:r>
      <w:r w:rsidRPr="00582163">
        <w:t>their quality of life</w:t>
      </w:r>
      <w:r>
        <w:t>.</w:t>
      </w:r>
      <w:r w:rsidRPr="00582163">
        <w:t xml:space="preserve"> </w:t>
      </w:r>
      <w:r w:rsidR="001D7483">
        <w:t xml:space="preserve">Universal </w:t>
      </w:r>
      <w:r w:rsidR="003557C9">
        <w:t>D</w:t>
      </w:r>
      <w:r w:rsidR="001D7483">
        <w:t xml:space="preserve">esign </w:t>
      </w:r>
      <w:r w:rsidR="003557C9">
        <w:t>P</w:t>
      </w:r>
      <w:r w:rsidR="001D7483">
        <w:t>rinciples</w:t>
      </w:r>
      <w:r w:rsidR="003557C9">
        <w:rPr>
          <w:rStyle w:val="FootnoteReference"/>
        </w:rPr>
        <w:footnoteReference w:id="7"/>
      </w:r>
      <w:r w:rsidR="001D7483">
        <w:t xml:space="preserve"> guide ensuring accessibility for all. </w:t>
      </w:r>
      <w:r w:rsidR="001D7483" w:rsidRPr="00C75760">
        <w:t>As a</w:t>
      </w:r>
      <w:r w:rsidR="001D7483" w:rsidRPr="00C75760">
        <w:rPr>
          <w:color w:val="11263D"/>
        </w:rPr>
        <w:t xml:space="preserve"> bi-cultural nation with a unique history and heritage, it is </w:t>
      </w:r>
      <w:r w:rsidR="001D7483">
        <w:rPr>
          <w:color w:val="11263D"/>
        </w:rPr>
        <w:t xml:space="preserve">also </w:t>
      </w:r>
      <w:r w:rsidR="001D7483" w:rsidRPr="00C75760">
        <w:rPr>
          <w:color w:val="11263D"/>
        </w:rPr>
        <w:t>important to reflect Te Ao Māori in our built environment</w:t>
      </w:r>
      <w:r w:rsidR="001D7483">
        <w:rPr>
          <w:color w:val="11263D"/>
        </w:rPr>
        <w:t>, and to ensure</w:t>
      </w:r>
      <w:r w:rsidR="005C00FF">
        <w:rPr>
          <w:color w:val="11263D"/>
        </w:rPr>
        <w:t xml:space="preserve"> that designs respect and reinforce</w:t>
      </w:r>
      <w:r w:rsidR="001D7483">
        <w:rPr>
          <w:color w:val="11263D"/>
        </w:rPr>
        <w:t xml:space="preserve"> cultural </w:t>
      </w:r>
      <w:r w:rsidR="005C00FF">
        <w:rPr>
          <w:color w:val="11263D"/>
        </w:rPr>
        <w:t xml:space="preserve">values </w:t>
      </w:r>
      <w:r w:rsidR="001D7483">
        <w:rPr>
          <w:color w:val="11263D"/>
        </w:rPr>
        <w:t>(e.g., Te Ao Tangata</w:t>
      </w:r>
      <w:r w:rsidR="001D7483">
        <w:rPr>
          <w:rStyle w:val="FootnoteReference"/>
          <w:color w:val="11263D"/>
        </w:rPr>
        <w:footnoteReference w:id="8"/>
      </w:r>
      <w:r w:rsidR="001D7483">
        <w:rPr>
          <w:color w:val="11263D"/>
        </w:rPr>
        <w:t xml:space="preserve">). </w:t>
      </w:r>
    </w:p>
    <w:p w14:paraId="3B4C4D9B" w14:textId="77777777" w:rsidR="008F6EFC" w:rsidRDefault="00001BD0" w:rsidP="008F6EFC">
      <w:pPr>
        <w:pStyle w:val="GLBodytext"/>
      </w:pPr>
      <w:r w:rsidRPr="00582163">
        <w:t xml:space="preserve">Design considerations include structural elements (e.g., spatial layouts and materials), sensory factors (e.g., lighting, acoustics, </w:t>
      </w:r>
      <w:r>
        <w:t xml:space="preserve">thermal comfort, </w:t>
      </w:r>
      <w:r w:rsidRPr="00582163">
        <w:t>and odo</w:t>
      </w:r>
      <w:r>
        <w:t>u</w:t>
      </w:r>
      <w:r w:rsidRPr="00582163">
        <w:t>rs), and interior features (e.g., signage, décor, and furniture).</w:t>
      </w:r>
      <w:r>
        <w:t xml:space="preserve"> </w:t>
      </w:r>
      <w:r w:rsidRPr="00582163">
        <w:t>Th</w:t>
      </w:r>
      <w:r w:rsidR="00E74619">
        <w:t>e umbrella</w:t>
      </w:r>
      <w:r w:rsidRPr="00582163">
        <w:t xml:space="preserve"> review focuse</w:t>
      </w:r>
      <w:r w:rsidR="00E74619">
        <w:t>d</w:t>
      </w:r>
      <w:r w:rsidRPr="00582163">
        <w:t xml:space="preserve"> on the design of built environments across various settings: homes, educational institutions, workplaces, healthcare facilities, and </w:t>
      </w:r>
      <w:r>
        <w:t xml:space="preserve">other </w:t>
      </w:r>
      <w:r w:rsidRPr="00582163">
        <w:t>public spaces.</w:t>
      </w:r>
      <w:r w:rsidR="00E74619">
        <w:t xml:space="preserve"> However the LGG note that its recommendations for design principles</w:t>
      </w:r>
      <w:r w:rsidR="001C3444" w:rsidRPr="000C440C">
        <w:t xml:space="preserve"> can be applied to other settings, including </w:t>
      </w:r>
      <w:r w:rsidR="002E0D47" w:rsidRPr="002E0D47">
        <w:t>retail premises</w:t>
      </w:r>
      <w:r w:rsidR="00892E93">
        <w:t xml:space="preserve">, recreational </w:t>
      </w:r>
      <w:r w:rsidR="002E0D47">
        <w:t xml:space="preserve">and sport </w:t>
      </w:r>
      <w:r w:rsidR="00892E93">
        <w:t>facilities,</w:t>
      </w:r>
      <w:r w:rsidR="002E0D47">
        <w:t xml:space="preserve"> t</w:t>
      </w:r>
      <w:r w:rsidR="002E0D47" w:rsidRPr="002E0D47">
        <w:t xml:space="preserve">ransport buildings, </w:t>
      </w:r>
      <w:r w:rsidR="002E0D47">
        <w:t xml:space="preserve">community centres, </w:t>
      </w:r>
      <w:r w:rsidR="006C4827">
        <w:t xml:space="preserve">libraries, </w:t>
      </w:r>
      <w:r w:rsidR="00892E93">
        <w:t xml:space="preserve">places of worship, </w:t>
      </w:r>
      <w:r w:rsidR="001C3444" w:rsidRPr="000C440C">
        <w:t>outdoor spaces and events</w:t>
      </w:r>
      <w:r w:rsidR="002E0D47">
        <w:t xml:space="preserve">, and others. </w:t>
      </w:r>
      <w:bookmarkStart w:id="736" w:name="_Toc184864638"/>
    </w:p>
    <w:p w14:paraId="62F3BA61" w14:textId="4D15A48B" w:rsidR="00143830" w:rsidRPr="00254175" w:rsidRDefault="00143830" w:rsidP="008F6EFC">
      <w:pPr>
        <w:pStyle w:val="GLBodytext"/>
      </w:pPr>
      <w:r>
        <w:t>D</w:t>
      </w:r>
      <w:r w:rsidRPr="000C440C">
        <w:t xml:space="preserve">esign features intended for autistic individuals can </w:t>
      </w:r>
      <w:r w:rsidR="007B79DE">
        <w:t>also meet the needs of</w:t>
      </w:r>
      <w:r w:rsidR="007B79DE" w:rsidRPr="000C440C">
        <w:t xml:space="preserve"> </w:t>
      </w:r>
      <w:r w:rsidR="007B79DE">
        <w:t>undiagnosed autistic people</w:t>
      </w:r>
      <w:r w:rsidR="006E053A">
        <w:t xml:space="preserve">, </w:t>
      </w:r>
      <w:r w:rsidR="007C4901">
        <w:t xml:space="preserve">other </w:t>
      </w:r>
      <w:r w:rsidR="007B79DE">
        <w:t xml:space="preserve">neurodivergent people, and indeed </w:t>
      </w:r>
      <w:r>
        <w:t>everyone.</w:t>
      </w:r>
    </w:p>
    <w:p w14:paraId="3F2FB649" w14:textId="77777777" w:rsidR="001C3444" w:rsidRPr="002C3242" w:rsidRDefault="001C3444" w:rsidP="00B860BF">
      <w:pPr>
        <w:pStyle w:val="GLHeading3"/>
      </w:pPr>
      <w:bookmarkStart w:id="737" w:name="_Toc197347162"/>
      <w:r w:rsidRPr="002C3242">
        <w:t>Existing Recommendation</w:t>
      </w:r>
      <w:bookmarkEnd w:id="737"/>
    </w:p>
    <w:p w14:paraId="19D12BA2" w14:textId="26B0CD58" w:rsidR="001C3444" w:rsidRPr="002C3242" w:rsidRDefault="001C3444" w:rsidP="001C3444">
      <w:pPr>
        <w:pStyle w:val="GLBodytext"/>
      </w:pPr>
      <w:r w:rsidRPr="002C3242">
        <w:rPr>
          <w:b/>
          <w:bCs/>
        </w:rPr>
        <w:t>Rec</w:t>
      </w:r>
      <w:r w:rsidR="001162CD" w:rsidRPr="002C3242">
        <w:rPr>
          <w:b/>
          <w:bCs/>
        </w:rPr>
        <w:t>ommendation</w:t>
      </w:r>
      <w:r w:rsidRPr="002C3242">
        <w:rPr>
          <w:b/>
          <w:bCs/>
        </w:rPr>
        <w:t xml:space="preserve"> 3.2.3.3</w:t>
      </w:r>
      <w:r w:rsidRPr="002C3242">
        <w:t>. Environments and tasks should be adapted to minimise negative sensory reactions, perceptual distortions, or motor difficulties (Grade C)</w:t>
      </w:r>
    </w:p>
    <w:p w14:paraId="65B10FAC" w14:textId="5013134E" w:rsidR="00165EAE" w:rsidRPr="002C3242" w:rsidRDefault="00165EAE" w:rsidP="008C3F27">
      <w:pPr>
        <w:pStyle w:val="GLBodytext"/>
        <w:ind w:left="720"/>
        <w:rPr>
          <w:i/>
          <w:iCs/>
        </w:rPr>
      </w:pPr>
      <w:r w:rsidRPr="002C3242">
        <w:rPr>
          <w:i/>
          <w:iCs/>
        </w:rPr>
        <w:t xml:space="preserve">changed to </w:t>
      </w:r>
    </w:p>
    <w:p w14:paraId="7AFDDCC3" w14:textId="06D19005" w:rsidR="009B4EFE" w:rsidRPr="002C3242" w:rsidRDefault="001162CD" w:rsidP="009B4EFE">
      <w:pPr>
        <w:pStyle w:val="GLBodytext"/>
      </w:pPr>
      <w:r w:rsidRPr="002C3242">
        <w:rPr>
          <w:b/>
          <w:bCs/>
        </w:rPr>
        <w:t>R</w:t>
      </w:r>
      <w:r w:rsidR="0013623C">
        <w:rPr>
          <w:b/>
          <w:bCs/>
        </w:rPr>
        <w:t>evised R</w:t>
      </w:r>
      <w:r w:rsidRPr="002C3242">
        <w:rPr>
          <w:b/>
          <w:bCs/>
        </w:rPr>
        <w:t xml:space="preserve">ecommendation </w:t>
      </w:r>
      <w:r w:rsidR="00165EAE" w:rsidRPr="002C3242">
        <w:rPr>
          <w:b/>
          <w:bCs/>
        </w:rPr>
        <w:t>3.2.3.3</w:t>
      </w:r>
      <w:r w:rsidR="00165EAE" w:rsidRPr="002C3242">
        <w:t>. Learning environments and tasks should be adapted to minimise negative sensory reactions, perceptual distortions, or motor difficulties (Grade C)</w:t>
      </w:r>
    </w:p>
    <w:p w14:paraId="7C04AB84" w14:textId="0C6A6C44" w:rsidR="00165EAE" w:rsidRPr="002C3242" w:rsidRDefault="00165EAE" w:rsidP="009B4EFE">
      <w:pPr>
        <w:pStyle w:val="GLBodytext"/>
      </w:pPr>
      <w:r w:rsidRPr="002C3242">
        <w:rPr>
          <w:u w:val="single"/>
        </w:rPr>
        <w:t>Rationale</w:t>
      </w:r>
      <w:r w:rsidRPr="002C3242">
        <w:t xml:space="preserve">: </w:t>
      </w:r>
      <w:r w:rsidR="005D2C2A">
        <w:t>Largely u</w:t>
      </w:r>
      <w:r w:rsidRPr="002C3242">
        <w:t>nchanged as it remains current</w:t>
      </w:r>
      <w:r w:rsidR="005D2C2A">
        <w:t xml:space="preserve">. However </w:t>
      </w:r>
      <w:r w:rsidRPr="002C3242">
        <w:t xml:space="preserve">“environments” </w:t>
      </w:r>
      <w:r w:rsidR="005D2C2A">
        <w:t xml:space="preserve">is </w:t>
      </w:r>
      <w:r w:rsidRPr="002C3242">
        <w:t xml:space="preserve">changed to “learning environments” for clarity. </w:t>
      </w:r>
    </w:p>
    <w:p w14:paraId="2604744B" w14:textId="5721BE67" w:rsidR="00AC3D20" w:rsidRPr="002C3242" w:rsidRDefault="00AC3D20" w:rsidP="00B860BF">
      <w:pPr>
        <w:pStyle w:val="GLHeading3"/>
      </w:pPr>
      <w:bookmarkStart w:id="738" w:name="_Toc197347163"/>
      <w:r w:rsidRPr="002C3242">
        <w:t>New Recommendation</w:t>
      </w:r>
      <w:bookmarkEnd w:id="734"/>
      <w:bookmarkEnd w:id="735"/>
      <w:r w:rsidR="00482FB3" w:rsidRPr="002C3242">
        <w:t>s</w:t>
      </w:r>
      <w:bookmarkEnd w:id="736"/>
      <w:bookmarkEnd w:id="738"/>
    </w:p>
    <w:p w14:paraId="3E3FF50A" w14:textId="7214F165" w:rsidR="00086DBC" w:rsidRPr="002C3242" w:rsidRDefault="00F92920" w:rsidP="00DC7603">
      <w:pPr>
        <w:pStyle w:val="GLBodytext"/>
      </w:pPr>
      <w:r w:rsidRPr="002C3242">
        <w:rPr>
          <w:rFonts w:eastAsia="MS PGothic"/>
          <w:b/>
          <w:bCs/>
        </w:rPr>
        <w:t xml:space="preserve">New </w:t>
      </w:r>
      <w:r w:rsidRPr="00351507">
        <w:rPr>
          <w:rFonts w:eastAsia="MS PGothic"/>
          <w:b/>
          <w:bCs/>
        </w:rPr>
        <w:t xml:space="preserve">Recommendation </w:t>
      </w:r>
      <w:r w:rsidR="001162CD" w:rsidRPr="0066178D">
        <w:rPr>
          <w:rFonts w:eastAsia="MS PGothic"/>
          <w:b/>
          <w:bCs/>
        </w:rPr>
        <w:t>3.</w:t>
      </w:r>
      <w:r w:rsidR="00351507" w:rsidRPr="0066178D">
        <w:rPr>
          <w:rFonts w:eastAsia="MS PGothic"/>
          <w:b/>
          <w:bCs/>
        </w:rPr>
        <w:t>2.3.</w:t>
      </w:r>
      <w:r w:rsidR="00600C41" w:rsidRPr="0066178D">
        <w:rPr>
          <w:rFonts w:eastAsia="MS PGothic"/>
          <w:b/>
          <w:bCs/>
        </w:rPr>
        <w:t>5</w:t>
      </w:r>
      <w:r w:rsidR="00DC7603" w:rsidRPr="00351507">
        <w:rPr>
          <w:b/>
          <w:bCs/>
        </w:rPr>
        <w:t>:</w:t>
      </w:r>
      <w:r w:rsidR="00DC7603" w:rsidRPr="00351507">
        <w:t xml:space="preserve"> When</w:t>
      </w:r>
      <w:r w:rsidR="00DC7603" w:rsidRPr="002C3242">
        <w:t xml:space="preserve"> designing or modifying a built environment that is inclusive for autistic people, the following factors must be addressed</w:t>
      </w:r>
      <w:r w:rsidR="001244B3">
        <w:t>.</w:t>
      </w:r>
      <w:r w:rsidR="00DC7603" w:rsidRPr="002C3242">
        <w:t xml:space="preserve"> (Grade A)</w:t>
      </w:r>
    </w:p>
    <w:p w14:paraId="0F75537D" w14:textId="314911EF" w:rsidR="00DC7603" w:rsidRPr="002C3242" w:rsidRDefault="00DC7603" w:rsidP="0049574E">
      <w:pPr>
        <w:pStyle w:val="GLbulletlist"/>
      </w:pPr>
      <w:r w:rsidRPr="002C3242">
        <w:rPr>
          <w:rStyle w:val="Strong"/>
          <w:color w:val="000000"/>
        </w:rPr>
        <w:t>Sensory</w:t>
      </w:r>
      <w:r w:rsidRPr="002C3242">
        <w:rPr>
          <w:rStyle w:val="Strong"/>
          <w:b w:val="0"/>
          <w:bCs w:val="0"/>
          <w:color w:val="000000"/>
        </w:rPr>
        <w:t xml:space="preserve"> </w:t>
      </w:r>
      <w:r w:rsidRPr="002C3242">
        <w:rPr>
          <w:b/>
          <w:bCs/>
        </w:rPr>
        <w:t>sensitivities and preferences</w:t>
      </w:r>
      <w:r w:rsidRPr="002C3242">
        <w:t xml:space="preserve">: Create calming, low-stimulation spaces </w:t>
      </w:r>
      <w:r w:rsidR="000F5BB9">
        <w:rPr>
          <w:lang w:val="mi-NZ"/>
        </w:rPr>
        <w:t xml:space="preserve">by using elements </w:t>
      </w:r>
      <w:r w:rsidRPr="002C3242">
        <w:t>such as noise dampening, adjustable lighting</w:t>
      </w:r>
      <w:r w:rsidR="00935B8E">
        <w:t xml:space="preserve"> (e.g., dimmable bulbs, blinds and diffuser covers over windows)</w:t>
      </w:r>
      <w:r w:rsidRPr="002C3242">
        <w:t xml:space="preserve">, </w:t>
      </w:r>
      <w:r w:rsidR="002D17F7">
        <w:t>cross-</w:t>
      </w:r>
      <w:r w:rsidRPr="002C3242">
        <w:t>ventilation</w:t>
      </w:r>
      <w:r w:rsidR="002D17F7">
        <w:t xml:space="preserve"> </w:t>
      </w:r>
      <w:r w:rsidR="001E08DE">
        <w:t>(</w:t>
      </w:r>
      <w:r w:rsidR="002D17F7">
        <w:t xml:space="preserve">for </w:t>
      </w:r>
      <w:r w:rsidR="00B73F71">
        <w:t xml:space="preserve">air quality and </w:t>
      </w:r>
      <w:r w:rsidR="002D17F7">
        <w:t>odour moderation)</w:t>
      </w:r>
      <w:r w:rsidRPr="002C3242">
        <w:t>, and temperature control. Allow room for sensory-seeking activities and proprioception, including stimming, movement, and alternative seating options</w:t>
      </w:r>
      <w:r w:rsidR="00AC656B">
        <w:t>.</w:t>
      </w:r>
    </w:p>
    <w:p w14:paraId="49D44BE4" w14:textId="500651E3" w:rsidR="00DC7603" w:rsidRDefault="00DC7603" w:rsidP="0049574E">
      <w:pPr>
        <w:pStyle w:val="GLbulletlist"/>
      </w:pPr>
      <w:r w:rsidRPr="002C3242">
        <w:rPr>
          <w:rStyle w:val="Strong"/>
          <w:color w:val="000000"/>
        </w:rPr>
        <w:t>Flexibility</w:t>
      </w:r>
      <w:r w:rsidRPr="002C3242">
        <w:t>: Use adaptable designs to accommodate individual needs; such as adjustable settings for lighting</w:t>
      </w:r>
      <w:r w:rsidR="001E08DE">
        <w:t xml:space="preserve">, </w:t>
      </w:r>
      <w:r w:rsidRPr="002C3242">
        <w:t>heating, and sound to allow personal control over one’s environment and reduce sensory overload.</w:t>
      </w:r>
    </w:p>
    <w:p w14:paraId="758209A5" w14:textId="48F5535A" w:rsidR="00DC7603" w:rsidRPr="002C3242" w:rsidRDefault="00DC7603" w:rsidP="0049574E">
      <w:pPr>
        <w:pStyle w:val="GLbulletlist"/>
      </w:pPr>
      <w:r w:rsidRPr="002C3242">
        <w:rPr>
          <w:rStyle w:val="Strong"/>
          <w:color w:val="000000"/>
        </w:rPr>
        <w:t>Spatial design</w:t>
      </w:r>
      <w:r w:rsidRPr="002C3242">
        <w:t xml:space="preserve">: Ensure layouts are clear and organised, minimising visual and physical clutter. Use visual supports </w:t>
      </w:r>
      <w:r w:rsidR="00CE0F3C">
        <w:t>for wayfinding. O</w:t>
      </w:r>
      <w:r w:rsidRPr="002C3242">
        <w:t>ffer options for both social interaction and personal retreat.</w:t>
      </w:r>
      <w:r w:rsidR="0062298A">
        <w:t xml:space="preserve"> </w:t>
      </w:r>
    </w:p>
    <w:p w14:paraId="30702456" w14:textId="27E257A5" w:rsidR="000031D9" w:rsidRPr="0062298A" w:rsidRDefault="000031D9" w:rsidP="000031D9">
      <w:pPr>
        <w:pStyle w:val="GLbulletlist"/>
      </w:pPr>
      <w:r w:rsidRPr="000B1634">
        <w:rPr>
          <w:rStyle w:val="Strong"/>
        </w:rPr>
        <w:t>Predictability and inclusion</w:t>
      </w:r>
      <w:r w:rsidRPr="000B1634">
        <w:t xml:space="preserve">: Design spaces to be predictable and </w:t>
      </w:r>
      <w:r w:rsidRPr="005316CD">
        <w:t xml:space="preserve">safe, </w:t>
      </w:r>
      <w:r>
        <w:t>with</w:t>
      </w:r>
      <w:r w:rsidRPr="005316CD">
        <w:t xml:space="preserve"> </w:t>
      </w:r>
      <w:r w:rsidR="00556A4E" w:rsidRPr="00EE3AD3">
        <w:t>careful spatial sequencing</w:t>
      </w:r>
      <w:r w:rsidR="00556A4E">
        <w:t>,</w:t>
      </w:r>
      <w:r w:rsidR="00556A4E" w:rsidRPr="00EE3AD3">
        <w:t xml:space="preserve"> </w:t>
      </w:r>
      <w:r w:rsidR="00556A4E">
        <w:t xml:space="preserve">and </w:t>
      </w:r>
      <w:r w:rsidR="00556A4E" w:rsidRPr="00EE3AD3">
        <w:t>clear transitions between rooms</w:t>
      </w:r>
      <w:r w:rsidR="00556A4E">
        <w:t xml:space="preserve">, </w:t>
      </w:r>
      <w:r w:rsidR="00556A4E" w:rsidRPr="00EE3AD3">
        <w:t>uses</w:t>
      </w:r>
      <w:r w:rsidR="00556A4E">
        <w:t xml:space="preserve"> </w:t>
      </w:r>
      <w:r w:rsidR="00556A4E">
        <w:rPr>
          <w:color w:val="000000"/>
          <w:lang w:eastAsia="en-GB"/>
        </w:rPr>
        <w:t>or surface levels</w:t>
      </w:r>
      <w:r w:rsidR="00556A4E">
        <w:t xml:space="preserve">. Use </w:t>
      </w:r>
      <w:r w:rsidR="00556A4E">
        <w:rPr>
          <w:color w:val="000000"/>
          <w:lang w:eastAsia="en-GB"/>
        </w:rPr>
        <w:t xml:space="preserve">different textures or markings to highlight edges, steps, and </w:t>
      </w:r>
      <w:r w:rsidR="00556A4E">
        <w:t>hazards.</w:t>
      </w:r>
    </w:p>
    <w:p w14:paraId="2366EDF8" w14:textId="77777777" w:rsidR="008F6EFC" w:rsidRDefault="00DC7603" w:rsidP="008F6EFC">
      <w:pPr>
        <w:pStyle w:val="GLBodytext"/>
      </w:pPr>
      <w:r w:rsidRPr="002C3242">
        <w:rPr>
          <w:u w:val="single"/>
        </w:rPr>
        <w:t>Rationale</w:t>
      </w:r>
      <w:r w:rsidRPr="002C3242">
        <w:t>: There is variation in the quality of primary studies appraised in the systematic reviews. However, the principles are highly consistent and appear robust leading to a Grade of A.</w:t>
      </w:r>
    </w:p>
    <w:p w14:paraId="68F4F830" w14:textId="77777777" w:rsidR="008F6EFC" w:rsidRDefault="00DC7603" w:rsidP="008F6EFC">
      <w:pPr>
        <w:pStyle w:val="GLBodytext"/>
      </w:pPr>
      <w:r w:rsidRPr="002C3242">
        <w:rPr>
          <w:u w:val="single"/>
        </w:rPr>
        <w:t>Additional text</w:t>
      </w:r>
      <w:r w:rsidRPr="002C3242">
        <w:t>: For sensory sensitivities and preferences, see Table 3.1 for information about sensory systems relevant to autistic experiences</w:t>
      </w:r>
      <w:r w:rsidR="005F0426">
        <w:t xml:space="preserve">. </w:t>
      </w:r>
    </w:p>
    <w:p w14:paraId="27E62B2E" w14:textId="174C6615" w:rsidR="00DC7603" w:rsidRPr="002C3242" w:rsidRDefault="005F0426" w:rsidP="008F6EFC">
      <w:pPr>
        <w:pStyle w:val="GLBodytext"/>
      </w:pPr>
      <w:r w:rsidRPr="00E25CB3">
        <w:t>When interpreting and applying the</w:t>
      </w:r>
      <w:r>
        <w:t xml:space="preserve">se </w:t>
      </w:r>
      <w:r w:rsidRPr="00E25CB3">
        <w:t>principle</w:t>
      </w:r>
      <w:r>
        <w:t>s</w:t>
      </w:r>
      <w:r w:rsidRPr="00E25CB3">
        <w:t>, expertise should be sought in architectural design and accessibility both from a lived autistic experience and a technical perspective</w:t>
      </w:r>
      <w:r>
        <w:rPr>
          <w:rStyle w:val="FootnoteReference"/>
        </w:rPr>
        <w:footnoteReference w:id="9"/>
      </w:r>
      <w:r w:rsidRPr="00E25CB3">
        <w:t xml:space="preserve">. </w:t>
      </w:r>
      <w:r>
        <w:t>For examples of implementation, r</w:t>
      </w:r>
      <w:r w:rsidRPr="00E25CB3">
        <w:t xml:space="preserve">eaders are advised to consider </w:t>
      </w:r>
      <w:r>
        <w:t xml:space="preserve">the </w:t>
      </w:r>
      <w:r w:rsidRPr="00E25CB3">
        <w:t>primary research studies referenced in the umbrella review</w:t>
      </w:r>
      <w:r>
        <w:t xml:space="preserve">. </w:t>
      </w:r>
    </w:p>
    <w:p w14:paraId="1B433D3C" w14:textId="7638452B" w:rsidR="001162CD" w:rsidRPr="002C3242" w:rsidRDefault="00C06B95" w:rsidP="00DC7603">
      <w:pPr>
        <w:pStyle w:val="GLBodytext"/>
      </w:pPr>
      <w:r w:rsidRPr="00477884">
        <w:rPr>
          <w:u w:val="single"/>
        </w:rPr>
        <w:t>Note</w:t>
      </w:r>
      <w:r>
        <w:t xml:space="preserve">: </w:t>
      </w:r>
      <w:r w:rsidR="001162CD" w:rsidRPr="002C3242">
        <w:t xml:space="preserve">This Recommendation is relevant to several settings and therefore is </w:t>
      </w:r>
      <w:r w:rsidR="001162CD" w:rsidRPr="00C06B95">
        <w:t xml:space="preserve">duplicated in other areas (Parts) of the Guideline. These include </w:t>
      </w:r>
      <w:r w:rsidR="001162CD" w:rsidRPr="00C06B95">
        <w:rPr>
          <w:b/>
          <w:bCs/>
        </w:rPr>
        <w:t>Recommendation</w:t>
      </w:r>
      <w:r w:rsidR="001162CD" w:rsidRPr="00C06B95">
        <w:t xml:space="preserve"> </w:t>
      </w:r>
      <w:r w:rsidR="000A66D7" w:rsidRPr="00C06B95">
        <w:rPr>
          <w:b/>
          <w:bCs/>
        </w:rPr>
        <w:t>2.3.</w:t>
      </w:r>
      <w:r w:rsidR="00600C41" w:rsidRPr="00C06B95">
        <w:rPr>
          <w:b/>
          <w:bCs/>
        </w:rPr>
        <w:t>6b</w:t>
      </w:r>
      <w:r w:rsidR="001162CD" w:rsidRPr="00C06B95">
        <w:rPr>
          <w:b/>
          <w:bCs/>
        </w:rPr>
        <w:t xml:space="preserve">, </w:t>
      </w:r>
      <w:r w:rsidR="001A5204" w:rsidRPr="00C06B95">
        <w:rPr>
          <w:b/>
          <w:bCs/>
        </w:rPr>
        <w:t>4.</w:t>
      </w:r>
      <w:r w:rsidR="00477884" w:rsidRPr="00C06B95">
        <w:rPr>
          <w:b/>
          <w:bCs/>
        </w:rPr>
        <w:t>2.5</w:t>
      </w:r>
      <w:r w:rsidR="001162CD" w:rsidRPr="00C06B95">
        <w:rPr>
          <w:b/>
          <w:bCs/>
        </w:rPr>
        <w:t xml:space="preserve">, and </w:t>
      </w:r>
      <w:r w:rsidR="001A5204" w:rsidRPr="00C06B95">
        <w:rPr>
          <w:b/>
          <w:bCs/>
        </w:rPr>
        <w:t>5.</w:t>
      </w:r>
      <w:r w:rsidR="00B078CC" w:rsidRPr="00C06B95">
        <w:rPr>
          <w:b/>
          <w:bCs/>
        </w:rPr>
        <w:t>1</w:t>
      </w:r>
      <w:r w:rsidR="00B078CC" w:rsidRPr="00B078CC">
        <w:rPr>
          <w:b/>
          <w:bCs/>
        </w:rPr>
        <w:t>.</w:t>
      </w:r>
      <w:r w:rsidR="00B078CC">
        <w:rPr>
          <w:b/>
          <w:bCs/>
        </w:rPr>
        <w:t>9b</w:t>
      </w:r>
      <w:r w:rsidR="001162CD" w:rsidRPr="002C3242">
        <w:rPr>
          <w:b/>
          <w:bCs/>
        </w:rPr>
        <w:t>.</w:t>
      </w:r>
    </w:p>
    <w:p w14:paraId="06AF7E87" w14:textId="708F3380" w:rsidR="00DC0FF7" w:rsidRPr="002C3242" w:rsidRDefault="00637FF5" w:rsidP="00DC0FF7">
      <w:pPr>
        <w:pStyle w:val="GLBodytext"/>
      </w:pPr>
      <w:r w:rsidRPr="002C3242">
        <w:rPr>
          <w:b/>
          <w:bCs/>
        </w:rPr>
        <w:t xml:space="preserve">New </w:t>
      </w:r>
      <w:r w:rsidR="00DC0FF7" w:rsidRPr="00351507">
        <w:rPr>
          <w:b/>
          <w:bCs/>
        </w:rPr>
        <w:t>Recommendation 3.</w:t>
      </w:r>
      <w:r w:rsidR="00351507" w:rsidRPr="00351507">
        <w:rPr>
          <w:b/>
          <w:bCs/>
        </w:rPr>
        <w:t>2.3.</w:t>
      </w:r>
      <w:r w:rsidR="00600C41">
        <w:rPr>
          <w:b/>
          <w:bCs/>
        </w:rPr>
        <w:t>4</w:t>
      </w:r>
      <w:r w:rsidR="00DC0FF7" w:rsidRPr="002C3242">
        <w:t xml:space="preserve">: In designing </w:t>
      </w:r>
      <w:r w:rsidR="00DC0FF7" w:rsidRPr="002C3242">
        <w:rPr>
          <w:rStyle w:val="Strong"/>
          <w:b w:val="0"/>
          <w:bCs w:val="0"/>
        </w:rPr>
        <w:t>education and learning spaces</w:t>
      </w:r>
      <w:r w:rsidR="00DC0FF7" w:rsidRPr="002C3242">
        <w:t xml:space="preserve"> that are inclusive for autistic people, create low-stimulus compartmentalised zones, and provide alternative seating options (e.g., therapy balls, cushions) to support proprioception. Include spaces for sensory breaks, stimming, and decompression. Modify unstructured open-plan</w:t>
      </w:r>
      <w:r w:rsidR="00B72607">
        <w:t xml:space="preserve"> and</w:t>
      </w:r>
      <w:r w:rsidR="00DC0FF7" w:rsidRPr="002C3242">
        <w:t xml:space="preserve"> multifunction spaces to meet sensory needs</w:t>
      </w:r>
      <w:r w:rsidR="00C6043F">
        <w:t xml:space="preserve"> </w:t>
      </w:r>
      <w:r w:rsidR="00C6043F" w:rsidRPr="00EE3AD3">
        <w:t>(see also Recommendation 3.2.3.5)</w:t>
      </w:r>
      <w:r w:rsidR="00EC4651">
        <w:t>.</w:t>
      </w:r>
      <w:r w:rsidR="00DC0FF7" w:rsidRPr="002C3242">
        <w:t xml:space="preserve"> (</w:t>
      </w:r>
      <w:r w:rsidR="00DC0FF7" w:rsidRPr="00C6043F">
        <w:t>Grade B)</w:t>
      </w:r>
      <w:r w:rsidR="00C6043F" w:rsidRPr="00C6043F">
        <w:t xml:space="preserve"> </w:t>
      </w:r>
    </w:p>
    <w:p w14:paraId="7C5B3C9C" w14:textId="03C46C4E" w:rsidR="00780361" w:rsidRDefault="00780361" w:rsidP="00780361">
      <w:pPr>
        <w:pStyle w:val="GLBodytext"/>
      </w:pPr>
      <w:r w:rsidRPr="002C3242">
        <w:rPr>
          <w:u w:val="single"/>
        </w:rPr>
        <w:t>Additional text</w:t>
      </w:r>
      <w:r w:rsidRPr="002C3242">
        <w:t xml:space="preserve">: </w:t>
      </w:r>
      <w:r w:rsidR="001122FC" w:rsidRPr="001122FC">
        <w:t>“Stimming or self-stimulatory behaviours are repetitive or ritualistic movements, uses of objects, words or sounds that help an individual self-regulate and cope with sensory overwhelm or emotions. Decompression is when a person seeks to reduce stress and pressure, especially from sensory over-stimulation”.</w:t>
      </w:r>
    </w:p>
    <w:p w14:paraId="6D9BC10A" w14:textId="6ADEB1E3" w:rsidR="00DC0FF7" w:rsidRDefault="00637FF5" w:rsidP="00DC0FF7">
      <w:pPr>
        <w:pStyle w:val="GLBodytext"/>
      </w:pPr>
      <w:r w:rsidRPr="002C3242">
        <w:rPr>
          <w:b/>
          <w:bCs/>
        </w:rPr>
        <w:t xml:space="preserve">New </w:t>
      </w:r>
      <w:r w:rsidR="00DC0FF7" w:rsidRPr="002C3242">
        <w:rPr>
          <w:b/>
          <w:bCs/>
        </w:rPr>
        <w:t xml:space="preserve">Recommendation </w:t>
      </w:r>
      <w:r w:rsidR="000A66D7" w:rsidRPr="00451E89">
        <w:rPr>
          <w:b/>
          <w:bCs/>
        </w:rPr>
        <w:t>2.3.</w:t>
      </w:r>
      <w:r w:rsidR="00C066CD" w:rsidRPr="00451E89">
        <w:rPr>
          <w:b/>
          <w:bCs/>
        </w:rPr>
        <w:t>6a</w:t>
      </w:r>
      <w:r w:rsidR="00DC0FF7" w:rsidRPr="002C3242">
        <w:t>: In designing or modifying health and hauora spaces that are inclusive for autistic people, create separate, calming spaces for waiting and treatment areas, away from public traffic. Allow for sensory-friendly activities and movement</w:t>
      </w:r>
      <w:r w:rsidR="001244B3">
        <w:t>.</w:t>
      </w:r>
      <w:r w:rsidR="00DC0FF7" w:rsidRPr="002C3242">
        <w:t xml:space="preserve"> (Grade B)</w:t>
      </w:r>
    </w:p>
    <w:p w14:paraId="27A1FD9D" w14:textId="21FC0814" w:rsidR="00477884" w:rsidRPr="002C3242" w:rsidRDefault="00477884" w:rsidP="00DC0FF7">
      <w:pPr>
        <w:pStyle w:val="GLBodytext"/>
        <w:rPr>
          <w:b/>
          <w:bCs/>
        </w:rPr>
      </w:pPr>
      <w:r w:rsidRPr="00477884">
        <w:rPr>
          <w:u w:val="single"/>
        </w:rPr>
        <w:t>Note</w:t>
      </w:r>
      <w:r>
        <w:t>: t</w:t>
      </w:r>
      <w:r w:rsidRPr="002C3242">
        <w:t xml:space="preserve">his Recommendation is relevant to and therefore is duplicated in </w:t>
      </w:r>
      <w:r>
        <w:t>Part 4</w:t>
      </w:r>
      <w:r w:rsidRPr="002C3242">
        <w:t xml:space="preserve"> of the Guideline</w:t>
      </w:r>
      <w:r>
        <w:t xml:space="preserve"> as Recommendation 4.2.6.</w:t>
      </w:r>
    </w:p>
    <w:p w14:paraId="42A96D55" w14:textId="5B41D21E" w:rsidR="00DC0FF7" w:rsidRPr="002C3242" w:rsidRDefault="00637FF5" w:rsidP="00DC0FF7">
      <w:pPr>
        <w:pStyle w:val="GLBodytext"/>
      </w:pPr>
      <w:r w:rsidRPr="002C3242">
        <w:rPr>
          <w:b/>
          <w:bCs/>
        </w:rPr>
        <w:t xml:space="preserve">New </w:t>
      </w:r>
      <w:r w:rsidR="00DC0FF7" w:rsidRPr="00FF5968">
        <w:rPr>
          <w:b/>
          <w:bCs/>
        </w:rPr>
        <w:t>Recommendation 5.</w:t>
      </w:r>
      <w:r w:rsidR="00FF5968" w:rsidRPr="00FF5968">
        <w:rPr>
          <w:b/>
          <w:bCs/>
        </w:rPr>
        <w:t>1.9</w:t>
      </w:r>
      <w:r w:rsidR="00B078CC">
        <w:rPr>
          <w:b/>
          <w:bCs/>
        </w:rPr>
        <w:t>a</w:t>
      </w:r>
      <w:r w:rsidR="00DC0FF7" w:rsidRPr="002C3242">
        <w:t xml:space="preserve">: In designing or modifying work </w:t>
      </w:r>
      <w:r w:rsidR="00F471BC">
        <w:t>environments</w:t>
      </w:r>
      <w:r w:rsidR="00F471BC" w:rsidRPr="002C3242">
        <w:t xml:space="preserve"> </w:t>
      </w:r>
      <w:r w:rsidR="00DC0FF7" w:rsidRPr="002C3242">
        <w:t>that are inclusive for autistic people, provide private or screened workspaces</w:t>
      </w:r>
      <w:r w:rsidR="00F471BC">
        <w:t xml:space="preserve"> for office workers</w:t>
      </w:r>
      <w:r w:rsidR="007865DC">
        <w:t>,</w:t>
      </w:r>
      <w:r w:rsidR="00DC0FF7" w:rsidRPr="002C3242">
        <w:t xml:space="preserve"> and </w:t>
      </w:r>
      <w:r w:rsidR="007865DC">
        <w:t xml:space="preserve">dedicated </w:t>
      </w:r>
      <w:r w:rsidR="00DC0FF7" w:rsidRPr="002C3242">
        <w:t>break rooms for social interaction. Where possible, offer remote and hybrid work options to help manage sensory overload</w:t>
      </w:r>
      <w:r w:rsidR="001244B3">
        <w:t>.</w:t>
      </w:r>
      <w:r w:rsidR="00DC0FF7" w:rsidRPr="002C3242">
        <w:t xml:space="preserve"> (Grade B)</w:t>
      </w:r>
    </w:p>
    <w:p w14:paraId="28505FF1" w14:textId="75042474" w:rsidR="00B232D9" w:rsidRPr="00C46351" w:rsidRDefault="00637FF5" w:rsidP="00B232D9">
      <w:pPr>
        <w:pStyle w:val="GLBodytext"/>
        <w:rPr>
          <w:i/>
          <w:iCs/>
        </w:rPr>
      </w:pPr>
      <w:r w:rsidRPr="002C3242">
        <w:rPr>
          <w:b/>
          <w:bCs/>
        </w:rPr>
        <w:t xml:space="preserve">New </w:t>
      </w:r>
      <w:r w:rsidR="00B232D9" w:rsidRPr="002C3242">
        <w:rPr>
          <w:b/>
          <w:bCs/>
        </w:rPr>
        <w:t xml:space="preserve">Recommendation </w:t>
      </w:r>
      <w:r w:rsidR="00C46351">
        <w:rPr>
          <w:b/>
          <w:bCs/>
        </w:rPr>
        <w:t>5.2.6a</w:t>
      </w:r>
      <w:r w:rsidR="00B232D9" w:rsidRPr="002C3242">
        <w:t>: In designing or modifying living spaces that are inclusive for autistic people, emphasi</w:t>
      </w:r>
      <w:r w:rsidR="00F778E8">
        <w:t>s</w:t>
      </w:r>
      <w:r w:rsidR="00B232D9" w:rsidRPr="002C3242">
        <w:t>e familiarity, predictability, and sensory-friendly spaces, including sensory rooms and areas for socialising, hobbies, and movement (e.g., pacing)</w:t>
      </w:r>
      <w:r w:rsidR="00DE61E8">
        <w:t>.</w:t>
      </w:r>
      <w:r w:rsidR="00B232D9" w:rsidRPr="002C3242">
        <w:t xml:space="preserve"> (Grade B)</w:t>
      </w:r>
      <w:r w:rsidR="00C46351">
        <w:t xml:space="preserve"> </w:t>
      </w:r>
      <w:r w:rsidR="00C46351">
        <w:rPr>
          <w:i/>
          <w:iCs/>
        </w:rPr>
        <w:t>(see also Recommendation</w:t>
      </w:r>
      <w:r w:rsidR="00F10B05">
        <w:rPr>
          <w:i/>
          <w:iCs/>
        </w:rPr>
        <w:t xml:space="preserve"> and GPP</w:t>
      </w:r>
      <w:r w:rsidR="00C46351">
        <w:rPr>
          <w:i/>
          <w:iCs/>
        </w:rPr>
        <w:t xml:space="preserve"> 5.1.9b, 5.1.9c, and 5.1.9d)</w:t>
      </w:r>
    </w:p>
    <w:p w14:paraId="20EC8AF8" w14:textId="2CDC1BB0" w:rsidR="00A22369" w:rsidRPr="003076F2" w:rsidRDefault="00A22369" w:rsidP="00A22369">
      <w:pPr>
        <w:pStyle w:val="GLHeading3"/>
      </w:pPr>
      <w:bookmarkStart w:id="739" w:name="_Toc197347164"/>
      <w:r w:rsidRPr="003076F2">
        <w:t xml:space="preserve">New </w:t>
      </w:r>
      <w:r>
        <w:t>Good Practice Points</w:t>
      </w:r>
      <w:bookmarkEnd w:id="739"/>
    </w:p>
    <w:p w14:paraId="6B7EBEDF" w14:textId="5AA3157F" w:rsidR="00574676" w:rsidRPr="002C3242" w:rsidRDefault="003A4C4F" w:rsidP="00637FF5">
      <w:pPr>
        <w:pStyle w:val="GLBodytext"/>
      </w:pPr>
      <w:r w:rsidRPr="002C3242">
        <w:rPr>
          <w:b/>
          <w:bCs/>
        </w:rPr>
        <w:t xml:space="preserve">New Good Practice </w:t>
      </w:r>
      <w:r w:rsidRPr="00693856">
        <w:rPr>
          <w:b/>
          <w:bCs/>
        </w:rPr>
        <w:t xml:space="preserve">Point </w:t>
      </w:r>
      <w:r w:rsidR="00637FF5" w:rsidRPr="00693856">
        <w:rPr>
          <w:b/>
          <w:bCs/>
        </w:rPr>
        <w:t>7.</w:t>
      </w:r>
      <w:r w:rsidR="00693856" w:rsidRPr="00693856">
        <w:rPr>
          <w:b/>
          <w:bCs/>
        </w:rPr>
        <w:t>6a</w:t>
      </w:r>
      <w:r w:rsidR="00637FF5" w:rsidRPr="00693856">
        <w:t>:</w:t>
      </w:r>
      <w:r w:rsidR="00637FF5" w:rsidRPr="002C3242">
        <w:t xml:space="preserve"> In designing or modifying the built environment, respect and reinforce cultural values that are strongly grounded in the concepts of place and belonging intrinsic to </w:t>
      </w:r>
      <w:r w:rsidR="00677519">
        <w:t>T</w:t>
      </w:r>
      <w:r w:rsidR="00637FF5" w:rsidRPr="002C3242">
        <w:t xml:space="preserve">e </w:t>
      </w:r>
      <w:r w:rsidR="00677519">
        <w:t>A</w:t>
      </w:r>
      <w:r w:rsidR="00637FF5" w:rsidRPr="002C3242">
        <w:t>o Māori.  Be Māori led, and include active involvement of tāngata whaitakiwātanga, in the design and modification process to ensure the environment meets their unique needs.</w:t>
      </w:r>
    </w:p>
    <w:p w14:paraId="7022CCEA" w14:textId="4DC4A0B1" w:rsidR="00637FF5" w:rsidRDefault="00637FF5" w:rsidP="00637FF5">
      <w:pPr>
        <w:pStyle w:val="GLBodytext"/>
      </w:pPr>
      <w:r w:rsidRPr="002C3242">
        <w:rPr>
          <w:b/>
          <w:bCs/>
        </w:rPr>
        <w:t xml:space="preserve">New Good Practice </w:t>
      </w:r>
      <w:r w:rsidRPr="00275905">
        <w:rPr>
          <w:b/>
          <w:bCs/>
        </w:rPr>
        <w:t>Point</w:t>
      </w:r>
      <w:r w:rsidRPr="00275905">
        <w:t xml:space="preserve"> </w:t>
      </w:r>
      <w:r w:rsidRPr="00275905">
        <w:rPr>
          <w:b/>
          <w:bCs/>
        </w:rPr>
        <w:t>8.</w:t>
      </w:r>
      <w:r w:rsidR="00275905" w:rsidRPr="00275905">
        <w:rPr>
          <w:b/>
          <w:bCs/>
        </w:rPr>
        <w:t>10</w:t>
      </w:r>
      <w:r w:rsidRPr="00275905">
        <w:rPr>
          <w:b/>
          <w:bCs/>
        </w:rPr>
        <w:t>:</w:t>
      </w:r>
      <w:r w:rsidRPr="00275905">
        <w:t xml:space="preserve"> In</w:t>
      </w:r>
      <w:r w:rsidRPr="002C3242">
        <w:t xml:space="preserve"> designing or modifying the built environment, foster the expression of Pacific cultural values (underpinned by broadly relevant Pacific–Indigenous concepts). Include multiple Pacific perspectives in the design process where possible, including tagata sa</w:t>
      </w:r>
      <w:r w:rsidR="009F5090">
        <w:t>’</w:t>
      </w:r>
      <w:r w:rsidRPr="002C3242">
        <w:t>ilimalo (Pacific autistic people, family, carers and supporters).</w:t>
      </w:r>
    </w:p>
    <w:p w14:paraId="768D832F" w14:textId="2E4A7962" w:rsidR="004C5363" w:rsidRPr="004C5363" w:rsidRDefault="004C5363" w:rsidP="004C5363">
      <w:pPr>
        <w:pStyle w:val="GLBodytext"/>
      </w:pPr>
      <w:r w:rsidRPr="0003010D">
        <w:rPr>
          <w:u w:val="single"/>
        </w:rPr>
        <w:t>Note</w:t>
      </w:r>
      <w:r w:rsidRPr="004C5363">
        <w:t xml:space="preserve">: </w:t>
      </w:r>
      <w:r>
        <w:t xml:space="preserve">The term </w:t>
      </w:r>
      <w:r w:rsidR="006138A4">
        <w:t>‘</w:t>
      </w:r>
      <w:r>
        <w:t>Pacific-Indigenous</w:t>
      </w:r>
      <w:r w:rsidR="006138A4">
        <w:t>’</w:t>
      </w:r>
      <w:r>
        <w:t xml:space="preserve"> </w:t>
      </w:r>
      <w:r w:rsidR="0003010D">
        <w:t>was coined by Dr Siautu Alefaio, Pacific Professor of Psychology</w:t>
      </w:r>
      <w:r w:rsidR="0003010D">
        <w:rPr>
          <w:rStyle w:val="FootnoteReference"/>
        </w:rPr>
        <w:footnoteReference w:id="10"/>
      </w:r>
      <w:r w:rsidR="0003010D">
        <w:t xml:space="preserve">. </w:t>
      </w:r>
      <w:r w:rsidRPr="004C5363">
        <w:t xml:space="preserve">The term </w:t>
      </w:r>
      <w:r w:rsidRPr="00B73F71">
        <w:rPr>
          <w:rFonts w:eastAsia="Calibri"/>
          <w:i/>
          <w:iCs/>
        </w:rPr>
        <w:t>tagata sa</w:t>
      </w:r>
      <w:r w:rsidR="009F5090" w:rsidRPr="00B73F71">
        <w:rPr>
          <w:rFonts w:eastAsia="Calibri"/>
          <w:i/>
          <w:iCs/>
        </w:rPr>
        <w:t>’</w:t>
      </w:r>
      <w:r w:rsidRPr="00B73F71">
        <w:rPr>
          <w:rFonts w:eastAsia="Calibri"/>
          <w:i/>
          <w:iCs/>
        </w:rPr>
        <w:t>ilimalo</w:t>
      </w:r>
      <w:r w:rsidRPr="00F45DE6">
        <w:rPr>
          <w:rFonts w:eastAsia="Calibri"/>
        </w:rPr>
        <w:t xml:space="preserve"> </w:t>
      </w:r>
      <w:r w:rsidR="0003010D">
        <w:rPr>
          <w:rFonts w:eastAsia="Calibri"/>
        </w:rPr>
        <w:t>was developed</w:t>
      </w:r>
      <w:r w:rsidRPr="00F45DE6">
        <w:rPr>
          <w:rFonts w:eastAsia="Calibri"/>
        </w:rPr>
        <w:t xml:space="preserve"> by Tōfā Mamao Collective</w:t>
      </w:r>
      <w:r>
        <w:rPr>
          <w:rFonts w:eastAsia="Calibri"/>
        </w:rPr>
        <w:t>.</w:t>
      </w:r>
      <w:r w:rsidRPr="00F45DE6">
        <w:rPr>
          <w:rStyle w:val="FootnoteReference"/>
          <w:rFonts w:eastAsia="Calibri" w:cs="Calibri (Body)"/>
        </w:rPr>
        <w:footnoteReference w:id="11"/>
      </w:r>
    </w:p>
    <w:p w14:paraId="74FF12E5" w14:textId="09491AB1" w:rsidR="00EC6349" w:rsidRPr="002C3242" w:rsidRDefault="00EC6349" w:rsidP="00EC6349">
      <w:pPr>
        <w:pStyle w:val="GLBodytext"/>
      </w:pPr>
      <w:r w:rsidRPr="002C3242">
        <w:rPr>
          <w:b/>
          <w:bCs/>
        </w:rPr>
        <w:t xml:space="preserve">New Good Practice Point </w:t>
      </w:r>
      <w:r w:rsidR="00351507" w:rsidRPr="00351507">
        <w:rPr>
          <w:b/>
          <w:bCs/>
        </w:rPr>
        <w:t>3.2.3.</w:t>
      </w:r>
      <w:r w:rsidR="00351507">
        <w:rPr>
          <w:b/>
          <w:bCs/>
        </w:rPr>
        <w:t>6</w:t>
      </w:r>
      <w:r w:rsidR="006565DD" w:rsidRPr="002C3242">
        <w:t xml:space="preserve">: </w:t>
      </w:r>
      <w:r w:rsidR="00693856" w:rsidRPr="002C3242">
        <w:t xml:space="preserve">In designing or modifying the built environment, </w:t>
      </w:r>
      <w:r w:rsidR="00693856">
        <w:t>b</w:t>
      </w:r>
      <w:r w:rsidRPr="002C3242">
        <w:t>e led by and/or actively involve autistic individuals in the design and modification process to ensure the environment meets their unique needs</w:t>
      </w:r>
      <w:r w:rsidR="001244B3">
        <w:t>.</w:t>
      </w:r>
    </w:p>
    <w:p w14:paraId="3B0A2767" w14:textId="16F185DA" w:rsidR="00636465" w:rsidRPr="00477884" w:rsidRDefault="00834961" w:rsidP="00636465">
      <w:pPr>
        <w:pStyle w:val="GLBodytext"/>
      </w:pPr>
      <w:r w:rsidRPr="00477884">
        <w:rPr>
          <w:u w:val="single"/>
        </w:rPr>
        <w:t>Note</w:t>
      </w:r>
      <w:r>
        <w:t xml:space="preserve">: </w:t>
      </w:r>
      <w:r w:rsidR="00636465" w:rsidRPr="002C3242">
        <w:t>This Good Practice Point</w:t>
      </w:r>
      <w:r w:rsidR="00636465" w:rsidRPr="002C3242">
        <w:rPr>
          <w:b/>
          <w:bCs/>
        </w:rPr>
        <w:t xml:space="preserve"> </w:t>
      </w:r>
      <w:r w:rsidR="00636465" w:rsidRPr="002C3242">
        <w:t xml:space="preserve">is relevant to several settings and therefore is duplicated in other areas (Parts) of the Guideline. These include </w:t>
      </w:r>
      <w:r w:rsidR="00636465" w:rsidRPr="002C3242">
        <w:rPr>
          <w:b/>
          <w:bCs/>
        </w:rPr>
        <w:t xml:space="preserve">Good Practice Point </w:t>
      </w:r>
      <w:r w:rsidR="00315E46">
        <w:rPr>
          <w:b/>
          <w:bCs/>
        </w:rPr>
        <w:t>2.3.6c</w:t>
      </w:r>
      <w:r w:rsidR="00636465" w:rsidRPr="00477884">
        <w:rPr>
          <w:b/>
          <w:bCs/>
        </w:rPr>
        <w:t xml:space="preserve">, </w:t>
      </w:r>
      <w:r w:rsidR="000F580D" w:rsidRPr="00477884">
        <w:rPr>
          <w:b/>
          <w:bCs/>
        </w:rPr>
        <w:t>4.</w:t>
      </w:r>
      <w:r w:rsidR="00477884" w:rsidRPr="00477884">
        <w:rPr>
          <w:b/>
          <w:bCs/>
        </w:rPr>
        <w:t>2.7</w:t>
      </w:r>
      <w:r w:rsidR="000F580D" w:rsidRPr="00477884">
        <w:rPr>
          <w:b/>
          <w:bCs/>
        </w:rPr>
        <w:t>, and 5.</w:t>
      </w:r>
      <w:r w:rsidR="00B078CC" w:rsidRPr="00477884">
        <w:rPr>
          <w:b/>
          <w:bCs/>
        </w:rPr>
        <w:t>1.9c</w:t>
      </w:r>
      <w:r w:rsidR="00636465" w:rsidRPr="00477884">
        <w:rPr>
          <w:b/>
          <w:bCs/>
        </w:rPr>
        <w:t>.</w:t>
      </w:r>
    </w:p>
    <w:p w14:paraId="1C7CBC75" w14:textId="7F1DA979" w:rsidR="00EC6349" w:rsidRPr="00477884" w:rsidRDefault="00EC6349" w:rsidP="00EC6349">
      <w:pPr>
        <w:pStyle w:val="GLBodytext"/>
      </w:pPr>
      <w:r w:rsidRPr="00477884">
        <w:rPr>
          <w:b/>
          <w:bCs/>
        </w:rPr>
        <w:t xml:space="preserve">New Good Practice Point </w:t>
      </w:r>
      <w:r w:rsidR="00351507" w:rsidRPr="00477884">
        <w:rPr>
          <w:b/>
          <w:bCs/>
        </w:rPr>
        <w:t>3.2.3.7</w:t>
      </w:r>
      <w:r w:rsidR="006565DD" w:rsidRPr="00477884">
        <w:t xml:space="preserve">: </w:t>
      </w:r>
      <w:r w:rsidRPr="00477884">
        <w:t>In designing or modifying the built environment, ensure that spaces and places are culturally safe and allow autistic individuals to have their cultural needs met, consistent with Universal Design Principles.</w:t>
      </w:r>
    </w:p>
    <w:p w14:paraId="0F965FF4" w14:textId="4AA8BC1C" w:rsidR="00636465" w:rsidRPr="002C3242" w:rsidRDefault="00834961" w:rsidP="00636465">
      <w:pPr>
        <w:pStyle w:val="GLBodytext"/>
      </w:pPr>
      <w:r w:rsidRPr="00477884">
        <w:rPr>
          <w:u w:val="single"/>
        </w:rPr>
        <w:t>Note</w:t>
      </w:r>
      <w:r>
        <w:t xml:space="preserve">: </w:t>
      </w:r>
      <w:r w:rsidR="00636465" w:rsidRPr="00477884">
        <w:t>This Good Practice Point</w:t>
      </w:r>
      <w:r w:rsidR="00636465" w:rsidRPr="00477884">
        <w:rPr>
          <w:b/>
          <w:bCs/>
        </w:rPr>
        <w:t xml:space="preserve"> </w:t>
      </w:r>
      <w:r w:rsidR="00636465" w:rsidRPr="00477884">
        <w:t xml:space="preserve">is relevant to several settings and therefore is duplicated in other areas (Parts) of the Guideline. These include </w:t>
      </w:r>
      <w:r w:rsidR="00636465" w:rsidRPr="00477884">
        <w:rPr>
          <w:b/>
          <w:bCs/>
        </w:rPr>
        <w:t xml:space="preserve">Good Practice Point </w:t>
      </w:r>
      <w:r w:rsidR="00315E46" w:rsidRPr="00477884">
        <w:rPr>
          <w:b/>
          <w:bCs/>
        </w:rPr>
        <w:t>2.3.6d</w:t>
      </w:r>
      <w:r w:rsidR="00636465" w:rsidRPr="00477884">
        <w:rPr>
          <w:b/>
          <w:bCs/>
        </w:rPr>
        <w:t xml:space="preserve">, </w:t>
      </w:r>
      <w:r w:rsidR="000F580D" w:rsidRPr="00477884">
        <w:rPr>
          <w:b/>
          <w:bCs/>
        </w:rPr>
        <w:t>4.</w:t>
      </w:r>
      <w:r w:rsidR="00477884" w:rsidRPr="00477884">
        <w:rPr>
          <w:b/>
          <w:bCs/>
        </w:rPr>
        <w:t>2.8</w:t>
      </w:r>
      <w:r w:rsidR="000F580D" w:rsidRPr="00477884">
        <w:rPr>
          <w:b/>
          <w:bCs/>
        </w:rPr>
        <w:t>, and</w:t>
      </w:r>
      <w:r w:rsidR="000F580D" w:rsidRPr="00B078CC">
        <w:rPr>
          <w:b/>
          <w:bCs/>
        </w:rPr>
        <w:t xml:space="preserve"> 5.</w:t>
      </w:r>
      <w:r w:rsidR="00B078CC" w:rsidRPr="00B078CC">
        <w:rPr>
          <w:b/>
          <w:bCs/>
        </w:rPr>
        <w:t>1</w:t>
      </w:r>
      <w:r w:rsidR="00B078CC">
        <w:rPr>
          <w:b/>
          <w:bCs/>
        </w:rPr>
        <w:t>.9d</w:t>
      </w:r>
      <w:r w:rsidR="00636465" w:rsidRPr="002C3242">
        <w:rPr>
          <w:b/>
          <w:bCs/>
        </w:rPr>
        <w:t>.</w:t>
      </w:r>
    </w:p>
    <w:p w14:paraId="45B85416" w14:textId="2AB1A197" w:rsidR="00870483" w:rsidRDefault="00626361" w:rsidP="00870483">
      <w:pPr>
        <w:pStyle w:val="GLHeading3"/>
      </w:pPr>
      <w:bookmarkStart w:id="740" w:name="_Toc197347165"/>
      <w:r>
        <w:t>Guideline T</w:t>
      </w:r>
      <w:r w:rsidR="00870483">
        <w:t>able revision</w:t>
      </w:r>
      <w:bookmarkEnd w:id="740"/>
    </w:p>
    <w:tbl>
      <w:tblPr>
        <w:tblpPr w:leftFromText="180" w:rightFromText="180" w:vertAnchor="text" w:horzAnchor="margin" w:tblpY="1295"/>
        <w:tblW w:w="865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686"/>
        <w:gridCol w:w="2410"/>
        <w:gridCol w:w="4557"/>
      </w:tblGrid>
      <w:tr w:rsidR="000946D1" w:rsidRPr="003076F2" w14:paraId="704DE65F" w14:textId="77777777" w:rsidTr="000946D1">
        <w:trPr>
          <w:cantSplit/>
        </w:trPr>
        <w:tc>
          <w:tcPr>
            <w:tcW w:w="1686" w:type="dxa"/>
            <w:shd w:val="clear" w:color="auto" w:fill="D9E2F3" w:themeFill="accent1" w:themeFillTint="33"/>
          </w:tcPr>
          <w:p w14:paraId="6EDB4FF1" w14:textId="77777777" w:rsidR="000946D1" w:rsidRPr="0099190A" w:rsidRDefault="000946D1" w:rsidP="000946D1">
            <w:pPr>
              <w:pStyle w:val="GLTablebody"/>
              <w:framePr w:hSpace="0" w:wrap="auto" w:vAnchor="margin" w:hAnchor="text" w:yAlign="inline"/>
            </w:pPr>
            <w:r w:rsidRPr="0099190A">
              <w:t>Sensory system</w:t>
            </w:r>
          </w:p>
        </w:tc>
        <w:tc>
          <w:tcPr>
            <w:tcW w:w="2410" w:type="dxa"/>
            <w:shd w:val="clear" w:color="auto" w:fill="D9E2F3" w:themeFill="accent1" w:themeFillTint="33"/>
          </w:tcPr>
          <w:p w14:paraId="6E96BA1F" w14:textId="77777777" w:rsidR="000946D1" w:rsidRPr="0099190A" w:rsidRDefault="000946D1" w:rsidP="000946D1">
            <w:pPr>
              <w:pStyle w:val="GLTablebody"/>
              <w:framePr w:hSpace="0" w:wrap="auto" w:vAnchor="margin" w:hAnchor="text" w:yAlign="inline"/>
            </w:pPr>
            <w:r w:rsidRPr="0099190A">
              <w:t>Description</w:t>
            </w:r>
          </w:p>
        </w:tc>
        <w:tc>
          <w:tcPr>
            <w:tcW w:w="4557" w:type="dxa"/>
            <w:shd w:val="clear" w:color="auto" w:fill="D9E2F3" w:themeFill="accent1" w:themeFillTint="33"/>
          </w:tcPr>
          <w:p w14:paraId="276F34EB" w14:textId="7351475A" w:rsidR="000946D1" w:rsidRPr="0099190A" w:rsidRDefault="000946D1" w:rsidP="000946D1">
            <w:pPr>
              <w:pStyle w:val="GLTablebody"/>
              <w:framePr w:hSpace="0" w:wrap="auto" w:vAnchor="margin" w:hAnchor="text" w:yAlign="inline"/>
            </w:pPr>
            <w:r>
              <w:t>Examples of sensory sensitivities and preferences</w:t>
            </w:r>
          </w:p>
        </w:tc>
      </w:tr>
      <w:tr w:rsidR="000946D1" w:rsidRPr="00624A03" w14:paraId="58820D6E" w14:textId="77777777" w:rsidTr="000946D1">
        <w:trPr>
          <w:cantSplit/>
        </w:trPr>
        <w:tc>
          <w:tcPr>
            <w:tcW w:w="1686" w:type="dxa"/>
          </w:tcPr>
          <w:p w14:paraId="778BC3E4" w14:textId="77777777" w:rsidR="000946D1" w:rsidRPr="0099190A" w:rsidRDefault="000946D1" w:rsidP="000946D1">
            <w:pPr>
              <w:pStyle w:val="GLTablebody"/>
              <w:framePr w:hSpace="0" w:wrap="auto" w:vAnchor="margin" w:hAnchor="text" w:yAlign="inline"/>
            </w:pPr>
            <w:r w:rsidRPr="0099190A">
              <w:t>Gustatory</w:t>
            </w:r>
          </w:p>
        </w:tc>
        <w:tc>
          <w:tcPr>
            <w:tcW w:w="2410" w:type="dxa"/>
          </w:tcPr>
          <w:p w14:paraId="47E70BEC" w14:textId="77777777" w:rsidR="000946D1" w:rsidRPr="0099190A" w:rsidRDefault="000946D1" w:rsidP="000946D1">
            <w:pPr>
              <w:pStyle w:val="GLTablebody"/>
              <w:framePr w:hSpace="0" w:wrap="auto" w:vAnchor="margin" w:hAnchor="text" w:yAlign="inline"/>
            </w:pPr>
            <w:r w:rsidRPr="0099190A">
              <w:t>Provides information about different types of tastes</w:t>
            </w:r>
          </w:p>
        </w:tc>
        <w:tc>
          <w:tcPr>
            <w:tcW w:w="4557" w:type="dxa"/>
          </w:tcPr>
          <w:p w14:paraId="05C12D96"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Dislike of strong tastes</w:t>
            </w:r>
          </w:p>
          <w:p w14:paraId="5EFE8697"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Craving strong tastes</w:t>
            </w:r>
          </w:p>
          <w:p w14:paraId="657E4A69"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Eating non-edible items (‘pica’)</w:t>
            </w:r>
          </w:p>
          <w:p w14:paraId="38F98C24"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Eating a restricted range of foods</w:t>
            </w:r>
          </w:p>
        </w:tc>
      </w:tr>
      <w:tr w:rsidR="000946D1" w:rsidRPr="00624A03" w14:paraId="11FAD11F" w14:textId="77777777" w:rsidTr="000946D1">
        <w:trPr>
          <w:cantSplit/>
        </w:trPr>
        <w:tc>
          <w:tcPr>
            <w:tcW w:w="1686" w:type="dxa"/>
          </w:tcPr>
          <w:p w14:paraId="104A1253" w14:textId="77777777" w:rsidR="000946D1" w:rsidRPr="0099190A" w:rsidRDefault="000946D1" w:rsidP="000946D1">
            <w:pPr>
              <w:pStyle w:val="GLTablebody"/>
              <w:framePr w:hSpace="0" w:wrap="auto" w:vAnchor="margin" w:hAnchor="text" w:yAlign="inline"/>
            </w:pPr>
            <w:r w:rsidRPr="0099190A">
              <w:t xml:space="preserve">Interoception </w:t>
            </w:r>
          </w:p>
        </w:tc>
        <w:tc>
          <w:tcPr>
            <w:tcW w:w="2410" w:type="dxa"/>
          </w:tcPr>
          <w:p w14:paraId="04ADBA12" w14:textId="77777777" w:rsidR="000946D1" w:rsidRPr="0099190A" w:rsidRDefault="000946D1" w:rsidP="000946D1">
            <w:pPr>
              <w:pStyle w:val="GLTablebody"/>
              <w:framePr w:hSpace="0" w:wrap="auto" w:vAnchor="margin" w:hAnchor="text" w:yAlign="inline"/>
            </w:pPr>
            <w:r w:rsidRPr="0099190A">
              <w:t>Provides information about physical and physiological states</w:t>
            </w:r>
          </w:p>
        </w:tc>
        <w:tc>
          <w:tcPr>
            <w:tcW w:w="4557" w:type="dxa"/>
          </w:tcPr>
          <w:p w14:paraId="17C7F5B2" w14:textId="102B4282" w:rsidR="000946D1" w:rsidRDefault="000946D1" w:rsidP="000946D1">
            <w:pPr>
              <w:pStyle w:val="TableBullet"/>
              <w:numPr>
                <w:ilvl w:val="0"/>
                <w:numId w:val="0"/>
              </w:num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Being unaware of, hyperaware of, or misinterpreting body signals relating to </w:t>
            </w:r>
          </w:p>
          <w:p w14:paraId="68666967" w14:textId="13626A1E" w:rsidR="000946D1" w:rsidRPr="00A61764"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hunger and thirst </w:t>
            </w:r>
          </w:p>
          <w:p w14:paraId="14655187" w14:textId="52E4B5A5" w:rsidR="000946D1" w:rsidRPr="00A61764"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pain and temperature </w:t>
            </w:r>
          </w:p>
          <w:p w14:paraId="0DF5669D" w14:textId="37863C7F" w:rsidR="000946D1" w:rsidRPr="0099190A"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the urge to eliminate </w:t>
            </w:r>
          </w:p>
          <w:p w14:paraId="1A6E3BDA" w14:textId="77777777" w:rsidR="000946D1" w:rsidRPr="0099190A" w:rsidRDefault="000946D1" w:rsidP="000946D1">
            <w:pPr>
              <w:pStyle w:val="TableBullet"/>
              <w:numPr>
                <w:ilvl w:val="0"/>
                <w:numId w:val="0"/>
              </w:numPr>
              <w:spacing w:before="60" w:after="60"/>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shd w:val="clear" w:color="auto" w:fill="FFFFFF"/>
              </w:rPr>
              <w:t>Alexithymia (difficulty identifying</w:t>
            </w:r>
            <w:r>
              <w:rPr>
                <w:rFonts w:asciiTheme="minorHAnsi" w:hAnsiTheme="minorHAnsi" w:cstheme="minorHAnsi"/>
                <w:color w:val="000000" w:themeColor="text1"/>
                <w:sz w:val="18"/>
                <w:szCs w:val="18"/>
                <w:shd w:val="clear" w:color="auto" w:fill="FFFFFF"/>
              </w:rPr>
              <w:t>/describing/expressing</w:t>
            </w:r>
            <w:r w:rsidRPr="0099190A">
              <w:rPr>
                <w:rFonts w:asciiTheme="minorHAnsi" w:hAnsiTheme="minorHAnsi" w:cstheme="minorHAnsi"/>
                <w:color w:val="000000" w:themeColor="text1"/>
                <w:sz w:val="18"/>
                <w:szCs w:val="18"/>
                <w:shd w:val="clear" w:color="auto" w:fill="FFFFFF"/>
              </w:rPr>
              <w:t xml:space="preserve"> emotions)</w:t>
            </w:r>
          </w:p>
        </w:tc>
      </w:tr>
    </w:tbl>
    <w:p w14:paraId="301FAF4A" w14:textId="095DA6A6" w:rsidR="00240F9E" w:rsidRPr="003076F2" w:rsidRDefault="00EC488F" w:rsidP="00624A03">
      <w:pPr>
        <w:pStyle w:val="GLBodytext"/>
      </w:pPr>
      <w:r>
        <w:t xml:space="preserve">The LGG also recommended that </w:t>
      </w:r>
      <w:r w:rsidR="00624A03">
        <w:t xml:space="preserve">Table 3.1 of the Guideline </w:t>
      </w:r>
      <w:r w:rsidR="00F74B54">
        <w:fldChar w:fldCharType="begin"/>
      </w:r>
      <w:r w:rsidR="00F74B54">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F74B54">
        <w:fldChar w:fldCharType="separate"/>
      </w:r>
      <w:r w:rsidR="00F74B54">
        <w:rPr>
          <w:noProof/>
        </w:rPr>
        <w:t>[</w:t>
      </w:r>
      <w:hyperlink w:history="1">
        <w:r w:rsidR="00BF688C">
          <w:rPr>
            <w:noProof/>
          </w:rPr>
          <w:t>1</w:t>
        </w:r>
      </w:hyperlink>
      <w:r w:rsidR="00F74B54">
        <w:rPr>
          <w:noProof/>
        </w:rPr>
        <w:t>]</w:t>
      </w:r>
      <w:r w:rsidR="00F74B54">
        <w:fldChar w:fldCharType="end"/>
      </w:r>
      <w:r w:rsidR="00624A03">
        <w:t xml:space="preserve"> </w:t>
      </w:r>
      <w:r>
        <w:t>be</w:t>
      </w:r>
      <w:r w:rsidR="00624A03">
        <w:t xml:space="preserve"> changed to </w:t>
      </w:r>
      <w:r>
        <w:t xml:space="preserve">reflect the current understanding of </w:t>
      </w:r>
      <w:r w:rsidR="00E72991">
        <w:t xml:space="preserve">eight </w:t>
      </w:r>
      <w:r w:rsidR="00624A03">
        <w:t>sensory systems</w:t>
      </w:r>
      <w:r>
        <w:t xml:space="preserve">, adding </w:t>
      </w:r>
      <w:r w:rsidRPr="00EC488F">
        <w:rPr>
          <w:i/>
          <w:iCs/>
        </w:rPr>
        <w:t>interoception</w:t>
      </w:r>
      <w:r>
        <w:t xml:space="preserve">, and separating </w:t>
      </w:r>
      <w:r w:rsidRPr="00EC488F">
        <w:rPr>
          <w:i/>
          <w:iCs/>
        </w:rPr>
        <w:t>gustatory</w:t>
      </w:r>
      <w:r>
        <w:t xml:space="preserve"> from taste as a distinct system. These revisions are presented below.</w:t>
      </w:r>
    </w:p>
    <w:p w14:paraId="07B990CE" w14:textId="77777777" w:rsidR="005A4604" w:rsidRDefault="005A4604" w:rsidP="006151E5">
      <w:pPr>
        <w:pStyle w:val="GLHeading1"/>
        <w:jc w:val="left"/>
        <w:sectPr w:rsidR="005A4604" w:rsidSect="00F177C7">
          <w:headerReference w:type="even" r:id="rId45"/>
          <w:headerReference w:type="default" r:id="rId46"/>
          <w:headerReference w:type="first" r:id="rId47"/>
          <w:footerReference w:type="first" r:id="rId48"/>
          <w:type w:val="oddPage"/>
          <w:pgSz w:w="11900" w:h="16820"/>
          <w:pgMar w:top="1440" w:right="1440" w:bottom="1440" w:left="1440" w:header="708" w:footer="708" w:gutter="0"/>
          <w:cols w:space="708"/>
          <w:docGrid w:linePitch="360"/>
        </w:sectPr>
      </w:pPr>
      <w:bookmarkStart w:id="741" w:name="_Toc56091743"/>
      <w:bookmarkStart w:id="742" w:name="_Toc68714958"/>
      <w:bookmarkStart w:id="743" w:name="_Toc102405161"/>
      <w:bookmarkStart w:id="744" w:name="_Toc131381741"/>
      <w:bookmarkStart w:id="745" w:name="_Toc131383511"/>
      <w:bookmarkEnd w:id="731"/>
      <w:bookmarkEnd w:id="732"/>
      <w:bookmarkEnd w:id="733"/>
    </w:p>
    <w:p w14:paraId="06693942" w14:textId="6F27929C" w:rsidR="00FA6580" w:rsidRPr="003076F2" w:rsidRDefault="00FA6580" w:rsidP="006151E5">
      <w:pPr>
        <w:pStyle w:val="GLHeading1"/>
        <w:jc w:val="left"/>
      </w:pPr>
      <w:bookmarkStart w:id="746" w:name="_Toc197347166"/>
      <w:r w:rsidRPr="003076F2">
        <w:t>Appendix 1: Methods</w:t>
      </w:r>
      <w:bookmarkStart w:id="747" w:name="App1"/>
      <w:bookmarkEnd w:id="741"/>
      <w:bookmarkEnd w:id="742"/>
      <w:bookmarkEnd w:id="743"/>
      <w:bookmarkEnd w:id="744"/>
      <w:bookmarkEnd w:id="745"/>
      <w:bookmarkEnd w:id="746"/>
    </w:p>
    <w:p w14:paraId="0DC640C4" w14:textId="5B9061AE" w:rsidR="00FA6580" w:rsidRPr="003076F2" w:rsidRDefault="00FA6580" w:rsidP="00E3786F">
      <w:pPr>
        <w:pStyle w:val="GLHeading2"/>
      </w:pPr>
      <w:bookmarkStart w:id="748" w:name="_Toc56091744"/>
      <w:bookmarkStart w:id="749" w:name="_Toc68714959"/>
      <w:bookmarkStart w:id="750" w:name="_Toc102405162"/>
      <w:bookmarkStart w:id="751" w:name="_Toc131381742"/>
      <w:bookmarkStart w:id="752" w:name="_Toc131383512"/>
      <w:bookmarkStart w:id="753" w:name="_Toc197347167"/>
      <w:bookmarkEnd w:id="747"/>
      <w:r w:rsidRPr="003076F2">
        <w:t xml:space="preserve">A1.1 </w:t>
      </w:r>
      <w:bookmarkEnd w:id="748"/>
      <w:r w:rsidR="00D230EB" w:rsidRPr="003076F2">
        <w:t>Acknowledgements</w:t>
      </w:r>
      <w:bookmarkStart w:id="754" w:name="A1_1"/>
      <w:bookmarkEnd w:id="749"/>
      <w:bookmarkEnd w:id="750"/>
      <w:bookmarkEnd w:id="751"/>
      <w:bookmarkEnd w:id="752"/>
      <w:bookmarkEnd w:id="753"/>
    </w:p>
    <w:p w14:paraId="77E27A3B" w14:textId="771F01C0" w:rsidR="00364289" w:rsidRPr="003076F2" w:rsidRDefault="00CD3487" w:rsidP="00B860BF">
      <w:pPr>
        <w:pStyle w:val="GLHeading3"/>
      </w:pPr>
      <w:bookmarkStart w:id="755" w:name="_Toc102405164"/>
      <w:bookmarkStart w:id="756" w:name="_Toc131381743"/>
      <w:bookmarkStart w:id="757" w:name="_Toc131383513"/>
      <w:bookmarkStart w:id="758" w:name="_Toc184864641"/>
      <w:bookmarkStart w:id="759" w:name="_Toc197347168"/>
      <w:bookmarkStart w:id="760" w:name="_Toc68714960"/>
      <w:bookmarkStart w:id="761" w:name="_Toc56091745"/>
      <w:bookmarkEnd w:id="754"/>
      <w:r w:rsidRPr="003076F2">
        <w:t>Living Guideline</w:t>
      </w:r>
      <w:r w:rsidR="00364289" w:rsidRPr="003076F2">
        <w:t xml:space="preserve"> </w:t>
      </w:r>
      <w:r w:rsidR="003F5DF5" w:rsidRPr="003076F2">
        <w:t>M</w:t>
      </w:r>
      <w:r w:rsidR="00364289" w:rsidRPr="003076F2">
        <w:t>anager</w:t>
      </w:r>
      <w:bookmarkEnd w:id="755"/>
      <w:bookmarkEnd w:id="756"/>
      <w:bookmarkEnd w:id="757"/>
      <w:bookmarkEnd w:id="758"/>
      <w:bookmarkEnd w:id="759"/>
      <w:r w:rsidR="00364289" w:rsidRPr="003076F2">
        <w:t xml:space="preserve"> </w:t>
      </w:r>
      <w:bookmarkEnd w:id="760"/>
    </w:p>
    <w:p w14:paraId="467827D6" w14:textId="1F2210EF" w:rsidR="00364289" w:rsidRPr="003076F2" w:rsidRDefault="00364289" w:rsidP="00757BD7">
      <w:pPr>
        <w:pStyle w:val="GLBodytext"/>
      </w:pPr>
      <w:r w:rsidRPr="003076F2">
        <w:rPr>
          <w:b/>
          <w:bCs/>
        </w:rPr>
        <w:t>Marita Broadstock</w:t>
      </w:r>
      <w:r w:rsidR="000115B8" w:rsidRPr="003076F2">
        <w:t xml:space="preserve">, </w:t>
      </w:r>
      <w:r w:rsidR="00AA081E" w:rsidRPr="003076F2">
        <w:t>Manager, Autism</w:t>
      </w:r>
      <w:r w:rsidR="008B73B6" w:rsidRPr="003076F2">
        <w:t>/</w:t>
      </w:r>
      <w:r w:rsidR="00AA081E" w:rsidRPr="003076F2">
        <w:t xml:space="preserve">Takiwātanga Living Guideline programme, </w:t>
      </w:r>
      <w:r w:rsidR="00E62424" w:rsidRPr="003076F2">
        <w:t>Independent Researcher,</w:t>
      </w:r>
      <w:r w:rsidR="00AA081E" w:rsidRPr="003076F2">
        <w:t xml:space="preserve"> </w:t>
      </w:r>
      <w:r w:rsidRPr="003076F2">
        <w:t>INSIGHT Research Ltd</w:t>
      </w:r>
    </w:p>
    <w:p w14:paraId="0A9D2712" w14:textId="37BEF539" w:rsidR="00FA6580" w:rsidRPr="003076F2" w:rsidRDefault="00FA6580" w:rsidP="00B860BF">
      <w:pPr>
        <w:pStyle w:val="GLHeading3"/>
      </w:pPr>
      <w:bookmarkStart w:id="762" w:name="_Toc68714961"/>
      <w:bookmarkStart w:id="763" w:name="_Toc102405165"/>
      <w:bookmarkStart w:id="764" w:name="_Toc131381744"/>
      <w:bookmarkStart w:id="765" w:name="_Toc131383514"/>
      <w:bookmarkStart w:id="766" w:name="_Toc184864642"/>
      <w:bookmarkStart w:id="767" w:name="_Toc197347169"/>
      <w:bookmarkStart w:id="768" w:name="LGG"/>
      <w:r w:rsidRPr="003076F2">
        <w:t>Living Guideline Group</w:t>
      </w:r>
      <w:bookmarkEnd w:id="761"/>
      <w:bookmarkEnd w:id="762"/>
      <w:bookmarkEnd w:id="763"/>
      <w:r w:rsidR="000D513F" w:rsidRPr="003076F2">
        <w:t xml:space="preserve"> (LGG)</w:t>
      </w:r>
      <w:bookmarkEnd w:id="764"/>
      <w:bookmarkEnd w:id="765"/>
      <w:bookmarkEnd w:id="766"/>
      <w:bookmarkEnd w:id="767"/>
    </w:p>
    <w:bookmarkEnd w:id="768"/>
    <w:p w14:paraId="77BA390D" w14:textId="63108496" w:rsidR="006474C6" w:rsidRPr="003076F2" w:rsidRDefault="006474C6" w:rsidP="00757BD7">
      <w:pPr>
        <w:pStyle w:val="GLBodytext"/>
        <w:rPr>
          <w:b/>
          <w:bCs/>
        </w:rPr>
      </w:pPr>
      <w:r w:rsidRPr="003076F2">
        <w:rPr>
          <w:b/>
          <w:bCs/>
        </w:rPr>
        <w:t xml:space="preserve">Joanne Dacombe </w:t>
      </w:r>
      <w:r w:rsidRPr="003076F2">
        <w:t xml:space="preserve">(Co-Chair), </w:t>
      </w:r>
      <w:r w:rsidR="00650742" w:rsidRPr="003076F2">
        <w:t xml:space="preserve">Autistic self-advocate, </w:t>
      </w:r>
      <w:r w:rsidR="00650742" w:rsidRPr="003076F2">
        <w:rPr>
          <w:sz w:val="23"/>
          <w:szCs w:val="23"/>
          <w:shd w:val="clear" w:color="auto" w:fill="FFFFFF"/>
        </w:rPr>
        <w:t>Chairperson at ASAN</w:t>
      </w:r>
      <w:r w:rsidR="00650742" w:rsidRPr="003076F2">
        <w:rPr>
          <w:shd w:val="clear" w:color="auto" w:fill="FFFFFF"/>
        </w:rPr>
        <w:t xml:space="preserve"> AU/NZ, </w:t>
      </w:r>
      <w:r w:rsidR="00690A3F">
        <w:rPr>
          <w:shd w:val="clear" w:color="auto" w:fill="FFFFFF"/>
        </w:rPr>
        <w:t>Board Member</w:t>
      </w:r>
      <w:r w:rsidR="00650742" w:rsidRPr="003076F2">
        <w:rPr>
          <w:shd w:val="clear" w:color="auto" w:fill="FFFFFF"/>
        </w:rPr>
        <w:t xml:space="preserve"> of </w:t>
      </w:r>
      <w:r w:rsidR="00690A3F">
        <w:rPr>
          <w:shd w:val="clear" w:color="auto" w:fill="FFFFFF"/>
        </w:rPr>
        <w:t xml:space="preserve">the </w:t>
      </w:r>
      <w:r w:rsidR="00650742" w:rsidRPr="003076F2">
        <w:rPr>
          <w:shd w:val="clear" w:color="auto" w:fill="FFFFFF"/>
        </w:rPr>
        <w:t>National Executive Committee at Disabled Persons Assembly New Zealand</w:t>
      </w:r>
      <w:r w:rsidR="00650742" w:rsidRPr="003076F2">
        <w:rPr>
          <w:bCs/>
        </w:rPr>
        <w:t xml:space="preserve"> </w:t>
      </w:r>
    </w:p>
    <w:p w14:paraId="490A265C" w14:textId="1DA4E4B4" w:rsidR="00995DAC" w:rsidRDefault="00FA6580" w:rsidP="0099190A">
      <w:pPr>
        <w:spacing w:after="120" w:line="300" w:lineRule="exact"/>
        <w:ind w:left="23"/>
        <w:rPr>
          <w:rFonts w:asciiTheme="minorHAnsi" w:hAnsiTheme="minorHAnsi" w:cstheme="minorHAnsi"/>
          <w:color w:val="1F2349"/>
          <w:lang w:val="en-US"/>
        </w:rPr>
      </w:pPr>
      <w:r w:rsidRPr="0099190A">
        <w:rPr>
          <w:rFonts w:asciiTheme="minorHAnsi" w:hAnsiTheme="minorHAnsi" w:cstheme="minorHAnsi"/>
          <w:b/>
          <w:bCs/>
        </w:rPr>
        <w:t>Andrew Marshall</w:t>
      </w:r>
      <w:r w:rsidRPr="0099190A">
        <w:rPr>
          <w:rFonts w:asciiTheme="minorHAnsi" w:hAnsiTheme="minorHAnsi" w:cstheme="minorHAnsi"/>
        </w:rPr>
        <w:t xml:space="preserve"> (</w:t>
      </w:r>
      <w:r w:rsidR="006474C6" w:rsidRPr="0099190A">
        <w:rPr>
          <w:rFonts w:asciiTheme="minorHAnsi" w:hAnsiTheme="minorHAnsi" w:cstheme="minorHAnsi"/>
        </w:rPr>
        <w:t>Co-</w:t>
      </w:r>
      <w:r w:rsidRPr="0099190A">
        <w:rPr>
          <w:rFonts w:asciiTheme="minorHAnsi" w:hAnsiTheme="minorHAnsi" w:cstheme="minorHAnsi"/>
        </w:rPr>
        <w:t>Chair)</w:t>
      </w:r>
      <w:r w:rsidR="000115B8" w:rsidRPr="0099190A">
        <w:rPr>
          <w:rFonts w:asciiTheme="minorHAnsi" w:hAnsiTheme="minorHAnsi" w:cstheme="minorHAnsi"/>
        </w:rPr>
        <w:t xml:space="preserve">, </w:t>
      </w:r>
      <w:r w:rsidR="00995DAC" w:rsidRPr="0099190A">
        <w:rPr>
          <w:rFonts w:asciiTheme="minorHAnsi" w:hAnsiTheme="minorHAnsi" w:cstheme="minorHAnsi"/>
          <w:color w:val="1F2349"/>
          <w:lang w:val="en-US"/>
        </w:rPr>
        <w:t>Paediatrician and Clinical Director</w:t>
      </w:r>
      <w:r w:rsidR="00995DAC" w:rsidRPr="0099190A">
        <w:rPr>
          <w:rFonts w:asciiTheme="minorHAnsi" w:hAnsiTheme="minorHAnsi" w:cstheme="minorHAnsi"/>
          <w:color w:val="000000"/>
        </w:rPr>
        <w:t xml:space="preserve">, </w:t>
      </w:r>
      <w:r w:rsidR="00995DAC" w:rsidRPr="0099190A">
        <w:rPr>
          <w:rFonts w:asciiTheme="minorHAnsi" w:hAnsiTheme="minorHAnsi" w:cstheme="minorHAnsi"/>
          <w:color w:val="1F2349"/>
          <w:lang w:val="en-US"/>
        </w:rPr>
        <w:t>Child Health</w:t>
      </w:r>
      <w:r w:rsidR="00995DAC" w:rsidRPr="0099190A">
        <w:rPr>
          <w:rStyle w:val="apple-converted-space"/>
          <w:rFonts w:asciiTheme="minorHAnsi" w:hAnsiTheme="minorHAnsi" w:cstheme="minorHAnsi"/>
          <w:color w:val="1F2349"/>
          <w:lang w:val="en-US"/>
        </w:rPr>
        <w:t xml:space="preserve">, </w:t>
      </w:r>
      <w:r w:rsidR="00995DAC" w:rsidRPr="0099190A">
        <w:rPr>
          <w:rFonts w:asciiTheme="minorHAnsi" w:hAnsiTheme="minorHAnsi" w:cstheme="minorHAnsi"/>
          <w:color w:val="1F2349"/>
          <w:lang w:val="en-US"/>
        </w:rPr>
        <w:t>Capital, Coast and Hutt Valley</w:t>
      </w:r>
    </w:p>
    <w:p w14:paraId="3347011F" w14:textId="36EE8C10" w:rsidR="00FA6580" w:rsidRPr="003076F2" w:rsidRDefault="00FA6580" w:rsidP="00757BD7">
      <w:pPr>
        <w:pStyle w:val="GLBodytext"/>
      </w:pPr>
      <w:r w:rsidRPr="003076F2">
        <w:rPr>
          <w:b/>
          <w:bCs/>
        </w:rPr>
        <w:t>Tanya Breen</w:t>
      </w:r>
      <w:r w:rsidR="000115B8" w:rsidRPr="003076F2">
        <w:t xml:space="preserve">, </w:t>
      </w:r>
      <w:r w:rsidRPr="003076F2">
        <w:t>Consultant Clinical Psychologist</w:t>
      </w:r>
      <w:r w:rsidR="00661061" w:rsidRPr="003076F2">
        <w:t>;</w:t>
      </w:r>
      <w:r w:rsidRPr="003076F2">
        <w:t xml:space="preserve"> </w:t>
      </w:r>
      <w:r w:rsidR="003A72FC" w:rsidRPr="003076F2">
        <w:t>s</w:t>
      </w:r>
      <w:r w:rsidRPr="003076F2">
        <w:t xml:space="preserve">pecialist in </w:t>
      </w:r>
      <w:r w:rsidR="003A72FC" w:rsidRPr="003076F2">
        <w:t>a</w:t>
      </w:r>
      <w:r w:rsidRPr="003076F2">
        <w:t xml:space="preserve">utism and </w:t>
      </w:r>
      <w:r w:rsidR="003A72FC" w:rsidRPr="003076F2">
        <w:t>d</w:t>
      </w:r>
      <w:r w:rsidRPr="003076F2">
        <w:t xml:space="preserve">isability </w:t>
      </w:r>
      <w:r w:rsidR="003A72FC" w:rsidRPr="003076F2">
        <w:t>i</w:t>
      </w:r>
      <w:r w:rsidRPr="003076F2">
        <w:t>ssues</w:t>
      </w:r>
    </w:p>
    <w:p w14:paraId="4602C685" w14:textId="6BF74180" w:rsidR="00FA6580" w:rsidRPr="003076F2" w:rsidRDefault="00FA6580" w:rsidP="00757BD7">
      <w:pPr>
        <w:pStyle w:val="GLBodytext"/>
      </w:pPr>
      <w:r w:rsidRPr="003076F2">
        <w:rPr>
          <w:b/>
          <w:bCs/>
        </w:rPr>
        <w:t>Vijaya Dharan</w:t>
      </w:r>
      <w:r w:rsidR="000115B8" w:rsidRPr="003076F2">
        <w:t xml:space="preserve">, </w:t>
      </w:r>
      <w:r w:rsidR="00A55499" w:rsidRPr="003076F2">
        <w:t>Associate Professor</w:t>
      </w:r>
      <w:r w:rsidR="00661061" w:rsidRPr="003076F2">
        <w:t xml:space="preserve">; </w:t>
      </w:r>
      <w:r w:rsidRPr="003076F2">
        <w:t>Centre for Equity through Education, Institute of Education, Massey University</w:t>
      </w:r>
    </w:p>
    <w:p w14:paraId="7386C85C" w14:textId="61356853" w:rsidR="00800027" w:rsidRPr="003076F2" w:rsidRDefault="00800027" w:rsidP="00757BD7">
      <w:pPr>
        <w:pStyle w:val="GLBodytext"/>
      </w:pPr>
      <w:r w:rsidRPr="003076F2">
        <w:rPr>
          <w:b/>
          <w:bCs/>
          <w:lang w:val="en-US"/>
        </w:rPr>
        <w:t>Elizabeth Doell</w:t>
      </w:r>
      <w:r w:rsidR="000115B8" w:rsidRPr="003076F2">
        <w:rPr>
          <w:lang w:val="en-US"/>
        </w:rPr>
        <w:t xml:space="preserve">, </w:t>
      </w:r>
      <w:r w:rsidR="0049367E" w:rsidRPr="003076F2">
        <w:rPr>
          <w:lang w:val="en-US"/>
        </w:rPr>
        <w:t xml:space="preserve">Honorary </w:t>
      </w:r>
      <w:r w:rsidR="00E32139" w:rsidRPr="003076F2">
        <w:t>Research Fellow</w:t>
      </w:r>
      <w:r w:rsidR="00661061" w:rsidRPr="003076F2">
        <w:t>;</w:t>
      </w:r>
      <w:r w:rsidRPr="003076F2">
        <w:t xml:space="preserve"> Speech and Language Therapy Programme, Institute of Education, Massey University</w:t>
      </w:r>
    </w:p>
    <w:p w14:paraId="78EB4BFA" w14:textId="165D5A81" w:rsidR="006474C6" w:rsidRPr="003076F2" w:rsidRDefault="006474C6" w:rsidP="00757BD7">
      <w:pPr>
        <w:pStyle w:val="GLBodytext"/>
      </w:pPr>
      <w:r w:rsidRPr="003076F2">
        <w:rPr>
          <w:b/>
          <w:bCs/>
        </w:rPr>
        <w:t>Matt Eggleston</w:t>
      </w:r>
      <w:r w:rsidRPr="003076F2">
        <w:t>, Child and Adolescent Psychiatrist; Child, Adolescent and Family Mental Health Service, Canterbury DHB</w:t>
      </w:r>
    </w:p>
    <w:p w14:paraId="47318B9A" w14:textId="5F2370DA" w:rsidR="00350FEF" w:rsidRDefault="00FA6580" w:rsidP="00296313">
      <w:pPr>
        <w:pStyle w:val="GLBodytext"/>
        <w:rPr>
          <w:rFonts w:ascii="Arial" w:hAnsi="Arial" w:cs="Arial"/>
          <w:color w:val="000000"/>
          <w:shd w:val="clear" w:color="auto" w:fill="FFFFFF"/>
        </w:rPr>
      </w:pPr>
      <w:r w:rsidRPr="00296313">
        <w:rPr>
          <w:b/>
          <w:bCs/>
          <w:color w:val="000000" w:themeColor="text1"/>
        </w:rPr>
        <w:t>Martyn Matthews</w:t>
      </w:r>
      <w:r w:rsidR="000115B8" w:rsidRPr="00296313">
        <w:rPr>
          <w:color w:val="000000" w:themeColor="text1"/>
        </w:rPr>
        <w:t xml:space="preserve">, </w:t>
      </w:r>
      <w:r w:rsidR="00350FEF" w:rsidRPr="00350FEF">
        <w:rPr>
          <w:color w:val="000000" w:themeColor="text1"/>
          <w:shd w:val="clear" w:color="auto" w:fill="FFFFFF"/>
        </w:rPr>
        <w:t>Clinical Leader, Intellectual Disability Service, Capital and Coast District, Health New Zealand/Te Whatu Ora</w:t>
      </w:r>
    </w:p>
    <w:p w14:paraId="1A09C50F" w14:textId="786148C4" w:rsidR="00296313" w:rsidRPr="009F5090" w:rsidRDefault="00296313" w:rsidP="00296313">
      <w:pPr>
        <w:pStyle w:val="GLBodytext"/>
        <w:rPr>
          <w:color w:val="000000" w:themeColor="text1"/>
        </w:rPr>
      </w:pPr>
      <w:r w:rsidRPr="009F5090">
        <w:rPr>
          <w:rStyle w:val="Strong"/>
          <w:color w:val="000000" w:themeColor="text1"/>
        </w:rPr>
        <w:t xml:space="preserve">Rochelle Nafatali </w:t>
      </w:r>
      <w:r w:rsidRPr="009F5090">
        <w:rPr>
          <w:color w:val="000000" w:themeColor="text1"/>
        </w:rPr>
        <w:t>(Luatuanu’u, Lauli’i), Pacific Clinical psychologist</w:t>
      </w:r>
      <w:r w:rsidR="008A3666" w:rsidRPr="009F5090">
        <w:rPr>
          <w:color w:val="000000" w:themeColor="text1"/>
        </w:rPr>
        <w:t>;</w:t>
      </w:r>
      <w:r w:rsidRPr="009F5090">
        <w:rPr>
          <w:color w:val="000000" w:themeColor="text1"/>
        </w:rPr>
        <w:t xml:space="preserve"> </w:t>
      </w:r>
      <w:r w:rsidR="009F5090" w:rsidRPr="009F5090">
        <w:rPr>
          <w:color w:val="222222"/>
          <w:shd w:val="clear" w:color="auto" w:fill="FFFFFF"/>
        </w:rPr>
        <w:t>Pacific Autism Aotearoa</w:t>
      </w:r>
      <w:r w:rsidRPr="009F5090">
        <w:rPr>
          <w:color w:val="000000" w:themeColor="text1"/>
        </w:rPr>
        <w:t>, Northland</w:t>
      </w:r>
    </w:p>
    <w:p w14:paraId="5BC39DC9" w14:textId="4999C494" w:rsidR="00364D9D" w:rsidRPr="003076F2" w:rsidRDefault="00FA6580" w:rsidP="00757BD7">
      <w:pPr>
        <w:pStyle w:val="GLBodytext"/>
      </w:pPr>
      <w:r w:rsidRPr="00296313">
        <w:rPr>
          <w:b/>
          <w:bCs/>
          <w:color w:val="000000" w:themeColor="text1"/>
        </w:rPr>
        <w:t xml:space="preserve">Daniel </w:t>
      </w:r>
      <w:r w:rsidRPr="003076F2">
        <w:rPr>
          <w:b/>
          <w:bCs/>
        </w:rPr>
        <w:t>Smith</w:t>
      </w:r>
      <w:r w:rsidR="000115B8" w:rsidRPr="003076F2">
        <w:t xml:space="preserve">, </w:t>
      </w:r>
      <w:r w:rsidR="003D4705" w:rsidRPr="003D4705">
        <w:rPr>
          <w:rFonts w:ascii="Calibri" w:hAnsi="Calibri" w:cs="Calibri"/>
          <w:color w:val="000000" w:themeColor="text1"/>
          <w:shd w:val="clear" w:color="auto" w:fill="FFFFFF"/>
        </w:rPr>
        <w:t>Manager Specimen services and phlebo</w:t>
      </w:r>
      <w:r w:rsidR="003D4705" w:rsidRPr="003D4705">
        <w:rPr>
          <w:color w:val="000000" w:themeColor="text1"/>
          <w:shd w:val="clear" w:color="auto" w:fill="FFFFFF"/>
        </w:rPr>
        <w:t>tomy, T</w:t>
      </w:r>
      <w:r w:rsidR="003D4705" w:rsidRPr="003D4705">
        <w:rPr>
          <w:color w:val="000000" w:themeColor="text1"/>
          <w:spacing w:val="3"/>
          <w:shd w:val="clear" w:color="auto" w:fill="FFFFFF"/>
        </w:rPr>
        <w:t>e Whatu Ora Health New Zealand Waikato</w:t>
      </w:r>
    </w:p>
    <w:p w14:paraId="3383EEE7" w14:textId="71273472" w:rsidR="00A51102" w:rsidRPr="001050BF" w:rsidRDefault="00A51102" w:rsidP="00757BD7">
      <w:pPr>
        <w:pStyle w:val="GLBodytext"/>
        <w:rPr>
          <w:sz w:val="22"/>
          <w:szCs w:val="22"/>
        </w:rPr>
      </w:pPr>
      <w:bookmarkStart w:id="769" w:name="_Toc56091746"/>
      <w:bookmarkStart w:id="770" w:name="_Toc68714962"/>
      <w:r>
        <w:rPr>
          <w:b/>
          <w:bCs/>
        </w:rPr>
        <w:t xml:space="preserve">Jessica </w:t>
      </w:r>
      <w:r w:rsidRPr="00A51102">
        <w:rPr>
          <w:b/>
          <w:bCs/>
        </w:rPr>
        <w:t>Tupou</w:t>
      </w:r>
      <w:r>
        <w:t xml:space="preserve">, </w:t>
      </w:r>
      <w:r w:rsidR="009529D0" w:rsidRPr="00D50936">
        <w:t>(Kāti Māmoe, Kāi Tahu)</w:t>
      </w:r>
      <w:r w:rsidR="009529D0">
        <w:t xml:space="preserve">, </w:t>
      </w:r>
      <w:r w:rsidR="009529D0">
        <w:rPr>
          <w:shd w:val="clear" w:color="auto" w:fill="FFFFFF"/>
        </w:rPr>
        <w:t xml:space="preserve">Lecturer, </w:t>
      </w:r>
      <w:r w:rsidR="009529D0" w:rsidRPr="001050BF">
        <w:rPr>
          <w:shd w:val="clear" w:color="auto" w:fill="FFFFFF"/>
        </w:rPr>
        <w:t xml:space="preserve">School of Education, </w:t>
      </w:r>
      <w:r w:rsidR="009529D0">
        <w:rPr>
          <w:shd w:val="clear" w:color="auto" w:fill="FFFFFF"/>
        </w:rPr>
        <w:t xml:space="preserve">Te Herenga Waka, </w:t>
      </w:r>
      <w:r w:rsidR="009529D0" w:rsidRPr="001050BF">
        <w:rPr>
          <w:shd w:val="clear" w:color="auto" w:fill="FFFFFF"/>
        </w:rPr>
        <w:t xml:space="preserve">Victoria University </w:t>
      </w:r>
      <w:r w:rsidR="009529D0">
        <w:rPr>
          <w:shd w:val="clear" w:color="auto" w:fill="FFFFFF"/>
        </w:rPr>
        <w:t>of</w:t>
      </w:r>
      <w:r w:rsidR="009529D0" w:rsidRPr="001050BF">
        <w:rPr>
          <w:shd w:val="clear" w:color="auto" w:fill="FFFFFF"/>
        </w:rPr>
        <w:t xml:space="preserve"> Wellington</w:t>
      </w:r>
    </w:p>
    <w:p w14:paraId="449F027A" w14:textId="58E4239D" w:rsidR="00296313" w:rsidRPr="003076F2" w:rsidRDefault="00340E2F" w:rsidP="00757BD7">
      <w:pPr>
        <w:pStyle w:val="GLBodytext"/>
      </w:pPr>
      <w:r w:rsidRPr="00296313">
        <w:rPr>
          <w:b/>
          <w:bCs/>
        </w:rPr>
        <w:t>Larah</w:t>
      </w:r>
      <w:r w:rsidRPr="003076F2">
        <w:rPr>
          <w:b/>
          <w:bCs/>
        </w:rPr>
        <w:t xml:space="preserve"> van der Meer</w:t>
      </w:r>
      <w:r w:rsidR="000115B8" w:rsidRPr="003076F2">
        <w:t xml:space="preserve">, </w:t>
      </w:r>
      <w:r w:rsidR="00352383" w:rsidRPr="003076F2">
        <w:t>Autism researcher</w:t>
      </w:r>
      <w:r w:rsidR="00661061" w:rsidRPr="003076F2">
        <w:t>;</w:t>
      </w:r>
      <w:r w:rsidRPr="003076F2">
        <w:t xml:space="preserve"> </w:t>
      </w:r>
      <w:r w:rsidR="001E2661" w:rsidRPr="003076F2">
        <w:t>Adjunct Research Fellow</w:t>
      </w:r>
      <w:r w:rsidRPr="003076F2">
        <w:t xml:space="preserve"> at Victoria University, and </w:t>
      </w:r>
      <w:r w:rsidR="001E2661" w:rsidRPr="003076F2">
        <w:t>National R</w:t>
      </w:r>
      <w:r w:rsidRPr="003076F2">
        <w:t xml:space="preserve">esearch </w:t>
      </w:r>
      <w:r w:rsidR="001E2661" w:rsidRPr="003076F2">
        <w:t>and Advocacy Manager</w:t>
      </w:r>
      <w:r w:rsidRPr="003076F2">
        <w:t xml:space="preserve"> at Autism New Zealand</w:t>
      </w:r>
    </w:p>
    <w:p w14:paraId="7265CA93" w14:textId="6E45C88C" w:rsidR="00FA6580" w:rsidRPr="003076F2" w:rsidRDefault="00FA6580" w:rsidP="00B860BF">
      <w:pPr>
        <w:pStyle w:val="GLHeading3"/>
      </w:pPr>
      <w:bookmarkStart w:id="771" w:name="_Toc102405166"/>
      <w:bookmarkStart w:id="772" w:name="_Toc131381745"/>
      <w:bookmarkStart w:id="773" w:name="_Toc131383515"/>
      <w:bookmarkStart w:id="774" w:name="_Toc184864643"/>
      <w:bookmarkStart w:id="775" w:name="_Toc197347170"/>
      <w:r w:rsidRPr="003076F2">
        <w:t>Ex-officio LGG members</w:t>
      </w:r>
      <w:bookmarkEnd w:id="769"/>
      <w:bookmarkEnd w:id="770"/>
      <w:bookmarkEnd w:id="771"/>
      <w:bookmarkEnd w:id="772"/>
      <w:bookmarkEnd w:id="773"/>
      <w:bookmarkEnd w:id="774"/>
      <w:bookmarkEnd w:id="775"/>
    </w:p>
    <w:p w14:paraId="58C427BE" w14:textId="4E8181A4" w:rsidR="0099015E" w:rsidRPr="00FE3C53" w:rsidRDefault="00A33FE1" w:rsidP="00757BD7">
      <w:pPr>
        <w:pStyle w:val="GLBodytext"/>
        <w:rPr>
          <w:shd w:val="clear" w:color="auto" w:fill="FFFFFF"/>
        </w:rPr>
      </w:pPr>
      <w:r w:rsidRPr="003076F2">
        <w:rPr>
          <w:b/>
          <w:bCs/>
        </w:rPr>
        <w:t xml:space="preserve">Helen </w:t>
      </w:r>
      <w:r w:rsidRPr="00FE3C53">
        <w:rPr>
          <w:b/>
          <w:bCs/>
        </w:rPr>
        <w:t>Hayes</w:t>
      </w:r>
      <w:r w:rsidR="000115B8" w:rsidRPr="00FE3C53">
        <w:t xml:space="preserve">, </w:t>
      </w:r>
      <w:r w:rsidR="0099015E" w:rsidRPr="00FE3C53">
        <w:t>Portfolio Manager</w:t>
      </w:r>
      <w:r w:rsidR="00661061" w:rsidRPr="00FE3C53">
        <w:t xml:space="preserve">; </w:t>
      </w:r>
      <w:r w:rsidR="00FA6580" w:rsidRPr="00FE3C53">
        <w:t xml:space="preserve">Ministry of </w:t>
      </w:r>
      <w:r w:rsidR="00930218" w:rsidRPr="00FE3C53">
        <w:t>Social Development</w:t>
      </w:r>
      <w:r w:rsidR="00F57207" w:rsidRPr="00FE3C53">
        <w:t xml:space="preserve"> </w:t>
      </w:r>
      <w:r w:rsidR="00930218" w:rsidRPr="00FE3C53">
        <w:rPr>
          <w:shd w:val="clear" w:color="auto" w:fill="FFFFFF"/>
        </w:rPr>
        <w:t>(</w:t>
      </w:r>
      <w:r w:rsidR="00F57207" w:rsidRPr="00FE3C53">
        <w:rPr>
          <w:shd w:val="clear" w:color="auto" w:fill="FFFFFF"/>
        </w:rPr>
        <w:t>New Zealand</w:t>
      </w:r>
      <w:r w:rsidR="00930218" w:rsidRPr="00FE3C53">
        <w:rPr>
          <w:shd w:val="clear" w:color="auto" w:fill="FFFFFF"/>
        </w:rPr>
        <w:t>)</w:t>
      </w:r>
    </w:p>
    <w:p w14:paraId="72777EFC" w14:textId="41179E6D" w:rsidR="00FE3C53" w:rsidRPr="00FE3C53" w:rsidRDefault="00FE3C53" w:rsidP="00757BD7">
      <w:pPr>
        <w:pStyle w:val="GLBodytext"/>
        <w:rPr>
          <w:shd w:val="clear" w:color="auto" w:fill="FFFFFF"/>
        </w:rPr>
      </w:pPr>
      <w:r w:rsidRPr="00FE3C53">
        <w:rPr>
          <w:b/>
          <w:bCs/>
          <w:shd w:val="clear" w:color="auto" w:fill="FFFFFF"/>
        </w:rPr>
        <w:t>Vonnie Jones</w:t>
      </w:r>
      <w:r w:rsidRPr="00FE3C53">
        <w:rPr>
          <w:shd w:val="clear" w:color="auto" w:fill="FFFFFF"/>
        </w:rPr>
        <w:t xml:space="preserve">, </w:t>
      </w:r>
      <w:r w:rsidRPr="00FE3C53">
        <w:rPr>
          <w:color w:val="000000"/>
          <w:shd w:val="clear" w:color="auto" w:fill="FFFFFF"/>
        </w:rPr>
        <w:t>Specialist Service Lead, Learning Support, Ministry of Education (New Zealand)</w:t>
      </w:r>
    </w:p>
    <w:p w14:paraId="31431A48" w14:textId="77777777" w:rsidR="00792F0A" w:rsidRPr="003076F2" w:rsidRDefault="00792F0A" w:rsidP="00B860BF">
      <w:pPr>
        <w:pStyle w:val="GLHeading3"/>
      </w:pPr>
      <w:bookmarkStart w:id="776" w:name="_Toc131381746"/>
      <w:bookmarkStart w:id="777" w:name="_Toc131383516"/>
      <w:bookmarkStart w:id="778" w:name="_Toc184864644"/>
      <w:bookmarkStart w:id="779" w:name="_Toc197347171"/>
      <w:bookmarkStart w:id="780" w:name="_Toc56091747"/>
      <w:bookmarkStart w:id="781" w:name="_Toc68714963"/>
      <w:bookmarkStart w:id="782" w:name="_Toc102405167"/>
      <w:r w:rsidRPr="003076F2">
        <w:t>Other support</w:t>
      </w:r>
      <w:bookmarkEnd w:id="776"/>
      <w:bookmarkEnd w:id="777"/>
      <w:bookmarkEnd w:id="778"/>
      <w:bookmarkEnd w:id="779"/>
    </w:p>
    <w:p w14:paraId="76541ACA" w14:textId="77777777" w:rsidR="00792F0A" w:rsidRPr="003076F2" w:rsidRDefault="00792F0A" w:rsidP="00757BD7">
      <w:pPr>
        <w:pStyle w:val="GLBodytext"/>
      </w:pPr>
      <w:r w:rsidRPr="001050BF">
        <w:t>The Ministry of Education Library provided access to databases and assisted with inter-loan retrieval.</w:t>
      </w:r>
      <w:r w:rsidRPr="003076F2">
        <w:t xml:space="preserve"> </w:t>
      </w:r>
    </w:p>
    <w:p w14:paraId="75731C95" w14:textId="560B77EA" w:rsidR="004E64DD" w:rsidRDefault="004E64DD" w:rsidP="00757BD7">
      <w:pPr>
        <w:pStyle w:val="GLBodytext"/>
      </w:pPr>
      <w:r w:rsidRPr="003076F2">
        <w:t xml:space="preserve">The author </w:t>
      </w:r>
      <w:r w:rsidR="00FF092E">
        <w:t>is grateful for</w:t>
      </w:r>
      <w:r w:rsidRPr="003076F2">
        <w:t xml:space="preserve"> the </w:t>
      </w:r>
      <w:r w:rsidR="00FF092E">
        <w:t xml:space="preserve">expert peer review </w:t>
      </w:r>
      <w:r w:rsidRPr="003076F2">
        <w:t xml:space="preserve">received </w:t>
      </w:r>
      <w:r w:rsidR="00C65D10">
        <w:t xml:space="preserve">from </w:t>
      </w:r>
      <w:r w:rsidR="00FF092E">
        <w:t xml:space="preserve">autistic researcher and Accessibility Consultant </w:t>
      </w:r>
      <w:r w:rsidR="00C65D10">
        <w:t xml:space="preserve">Beth Noble </w:t>
      </w:r>
      <w:r w:rsidR="00FF092E">
        <w:t xml:space="preserve">(Access Insights, See </w:t>
      </w:r>
      <w:r w:rsidR="00FF092E" w:rsidRPr="00580FA2">
        <w:rPr>
          <w:i/>
          <w:iCs/>
        </w:rPr>
        <w:t>www</w:t>
      </w:r>
      <w:r w:rsidR="00580FA2" w:rsidRPr="00580FA2">
        <w:rPr>
          <w:i/>
          <w:iCs/>
        </w:rPr>
        <w:t>.</w:t>
      </w:r>
      <w:r w:rsidR="00FF092E" w:rsidRPr="00580FA2">
        <w:rPr>
          <w:i/>
          <w:iCs/>
        </w:rPr>
        <w:t>accessinsights.co.nz</w:t>
      </w:r>
      <w:r w:rsidR="00FF092E">
        <w:t xml:space="preserve">) </w:t>
      </w:r>
      <w:r w:rsidR="00C65D10">
        <w:t>on a late draft of this paper</w:t>
      </w:r>
      <w:r w:rsidR="00FF092E">
        <w:t>. Also acknowledged is the feedback from</w:t>
      </w:r>
      <w:r w:rsidR="00C65D10">
        <w:t xml:space="preserve"> stakeholders</w:t>
      </w:r>
      <w:r w:rsidR="00BE465E" w:rsidRPr="003076F2">
        <w:t xml:space="preserve"> </w:t>
      </w:r>
      <w:r w:rsidR="00C65D10">
        <w:t xml:space="preserve">responding in </w:t>
      </w:r>
      <w:r w:rsidR="00F26C2C">
        <w:t>sectoral</w:t>
      </w:r>
      <w:r w:rsidR="00C65D10">
        <w:t xml:space="preserve"> consultation</w:t>
      </w:r>
      <w:bookmarkStart w:id="783" w:name="_Toc102405168"/>
      <w:r w:rsidR="00621EE6" w:rsidRPr="003076F2">
        <w:t>.</w:t>
      </w:r>
      <w:r w:rsidR="00BE465E" w:rsidRPr="003076F2">
        <w:t xml:space="preserve"> </w:t>
      </w:r>
    </w:p>
    <w:p w14:paraId="1EC0C35F" w14:textId="518BA62E" w:rsidR="000B5B45" w:rsidRPr="003076F2" w:rsidRDefault="000B5B45" w:rsidP="00B860BF">
      <w:pPr>
        <w:pStyle w:val="GLHeading3"/>
      </w:pPr>
      <w:bookmarkStart w:id="784" w:name="_Toc131381747"/>
      <w:bookmarkStart w:id="785" w:name="_Toc131383517"/>
      <w:bookmarkStart w:id="786" w:name="_Toc159792469"/>
      <w:bookmarkStart w:id="787" w:name="_Toc184864645"/>
      <w:bookmarkStart w:id="788" w:name="_Toc197347172"/>
      <w:r w:rsidRPr="003076F2">
        <w:t>Funding</w:t>
      </w:r>
      <w:bookmarkEnd w:id="783"/>
      <w:bookmarkEnd w:id="784"/>
      <w:bookmarkEnd w:id="785"/>
      <w:bookmarkEnd w:id="786"/>
      <w:bookmarkEnd w:id="787"/>
      <w:bookmarkEnd w:id="788"/>
    </w:p>
    <w:p w14:paraId="6413C350" w14:textId="2E3F8063" w:rsidR="000B5B45" w:rsidRPr="003076F2" w:rsidRDefault="00D7759C" w:rsidP="00757BD7">
      <w:pPr>
        <w:pStyle w:val="GLBodytext"/>
      </w:pPr>
      <w:r w:rsidRPr="003076F2">
        <w:rPr>
          <w:shd w:val="clear" w:color="auto" w:fill="FFFFFF"/>
        </w:rPr>
        <w:t>Th</w:t>
      </w:r>
      <w:r w:rsidR="00A65CEE" w:rsidRPr="003076F2">
        <w:rPr>
          <w:shd w:val="clear" w:color="auto" w:fill="FFFFFF"/>
        </w:rPr>
        <w:t>e Living Guideline pro</w:t>
      </w:r>
      <w:r w:rsidR="008B73B6" w:rsidRPr="003076F2">
        <w:rPr>
          <w:shd w:val="clear" w:color="auto" w:fill="FFFFFF"/>
        </w:rPr>
        <w:t>gramme</w:t>
      </w:r>
      <w:r w:rsidR="00A65CEE" w:rsidRPr="003076F2">
        <w:rPr>
          <w:shd w:val="clear" w:color="auto" w:fill="FFFFFF"/>
        </w:rPr>
        <w:t xml:space="preserve"> and this Supplementary Paper </w:t>
      </w:r>
      <w:r w:rsidR="00CD7CD8" w:rsidRPr="003076F2">
        <w:rPr>
          <w:shd w:val="clear" w:color="auto" w:fill="FFFFFF"/>
        </w:rPr>
        <w:t>were</w:t>
      </w:r>
      <w:r w:rsidR="001101D5" w:rsidRPr="003076F2">
        <w:rPr>
          <w:shd w:val="clear" w:color="auto" w:fill="FFFFFF"/>
        </w:rPr>
        <w:t xml:space="preserve"> funded</w:t>
      </w:r>
      <w:r w:rsidR="00A65CEE" w:rsidRPr="003076F2">
        <w:rPr>
          <w:shd w:val="clear" w:color="auto" w:fill="FFFFFF"/>
        </w:rPr>
        <w:t xml:space="preserve"> by</w:t>
      </w:r>
      <w:r w:rsidR="000B5B45" w:rsidRPr="003076F2">
        <w:rPr>
          <w:shd w:val="clear" w:color="auto" w:fill="FFFFFF"/>
        </w:rPr>
        <w:t xml:space="preserve"> </w:t>
      </w:r>
      <w:r w:rsidR="000B5B45" w:rsidRPr="003076F2">
        <w:t xml:space="preserve">Aotearoa New Zealand </w:t>
      </w:r>
      <w:r w:rsidRPr="003076F2">
        <w:t xml:space="preserve">government’s </w:t>
      </w:r>
      <w:r w:rsidR="00AF5BA0">
        <w:t xml:space="preserve">Ministry of Social Development, and joined as sponsor by </w:t>
      </w:r>
      <w:r w:rsidRPr="003076F2">
        <w:rPr>
          <w:shd w:val="clear" w:color="auto" w:fill="FFFFFF"/>
        </w:rPr>
        <w:t>Whaikaha</w:t>
      </w:r>
      <w:r w:rsidR="00A66B2D" w:rsidRPr="003076F2">
        <w:t xml:space="preserve"> –</w:t>
      </w:r>
      <w:r w:rsidR="002049D0" w:rsidRPr="003076F2">
        <w:t xml:space="preserve"> </w:t>
      </w:r>
      <w:r w:rsidR="000B5B45" w:rsidRPr="003076F2">
        <w:t>Ministry of Disabled Peopl</w:t>
      </w:r>
      <w:r w:rsidR="00F806CC">
        <w:t>e</w:t>
      </w:r>
      <w:r w:rsidR="00AF5BA0">
        <w:t>, and the Ministry of Education.</w:t>
      </w:r>
    </w:p>
    <w:p w14:paraId="78358E92" w14:textId="28263CA1" w:rsidR="00FA6580" w:rsidRPr="003076F2" w:rsidRDefault="00FA6580" w:rsidP="00B860BF">
      <w:pPr>
        <w:pStyle w:val="GLHeading3"/>
      </w:pPr>
      <w:bookmarkStart w:id="789" w:name="_Toc131381748"/>
      <w:bookmarkStart w:id="790" w:name="_Toc131383518"/>
      <w:bookmarkStart w:id="791" w:name="_Toc159792470"/>
      <w:bookmarkStart w:id="792" w:name="_Toc184864646"/>
      <w:bookmarkStart w:id="793" w:name="_Toc197347173"/>
      <w:r w:rsidRPr="003076F2">
        <w:t>Declarations of interest</w:t>
      </w:r>
      <w:bookmarkEnd w:id="780"/>
      <w:bookmarkEnd w:id="781"/>
      <w:bookmarkEnd w:id="782"/>
      <w:bookmarkEnd w:id="789"/>
      <w:bookmarkEnd w:id="790"/>
      <w:bookmarkEnd w:id="791"/>
      <w:bookmarkEnd w:id="792"/>
      <w:bookmarkEnd w:id="793"/>
    </w:p>
    <w:p w14:paraId="0ACB97F5" w14:textId="1B8CC834" w:rsidR="004E64DD" w:rsidRPr="003076F2" w:rsidRDefault="00FA6580" w:rsidP="00FA6580">
      <w:pPr>
        <w:spacing w:after="120" w:line="300" w:lineRule="exact"/>
        <w:jc w:val="both"/>
        <w:rPr>
          <w:rFonts w:asciiTheme="minorHAnsi" w:hAnsiTheme="minorHAnsi" w:cstheme="minorHAnsi"/>
          <w:lang w:eastAsia="en-NZ"/>
        </w:rPr>
      </w:pPr>
      <w:r w:rsidRPr="003076F2">
        <w:rPr>
          <w:rFonts w:asciiTheme="minorHAnsi" w:hAnsiTheme="minorHAnsi" w:cstheme="minorHAnsi"/>
          <w:lang w:eastAsia="en-NZ"/>
        </w:rPr>
        <w:t>None</w:t>
      </w:r>
    </w:p>
    <w:p w14:paraId="6026004C" w14:textId="5188B350" w:rsidR="00FA6580" w:rsidRPr="003076F2" w:rsidRDefault="00FA6580" w:rsidP="00E3786F">
      <w:pPr>
        <w:pStyle w:val="GLHeading2"/>
      </w:pPr>
      <w:bookmarkStart w:id="794" w:name="_Toc56091748"/>
      <w:bookmarkStart w:id="795" w:name="_Toc68714964"/>
      <w:bookmarkStart w:id="796" w:name="_Toc102405169"/>
      <w:bookmarkStart w:id="797" w:name="_Toc131381749"/>
      <w:bookmarkStart w:id="798" w:name="_Toc131383519"/>
      <w:bookmarkStart w:id="799" w:name="_Toc159792471"/>
      <w:bookmarkStart w:id="800" w:name="_Toc197347174"/>
      <w:r w:rsidRPr="003076F2">
        <w:t>A1.2 Search strategy</w:t>
      </w:r>
      <w:bookmarkStart w:id="801" w:name="A1_2"/>
      <w:bookmarkEnd w:id="794"/>
      <w:bookmarkEnd w:id="795"/>
      <w:bookmarkEnd w:id="796"/>
      <w:bookmarkEnd w:id="797"/>
      <w:bookmarkEnd w:id="798"/>
      <w:bookmarkEnd w:id="799"/>
      <w:bookmarkEnd w:id="800"/>
    </w:p>
    <w:bookmarkEnd w:id="801"/>
    <w:p w14:paraId="24FA777D" w14:textId="53634ED5" w:rsidR="00876164" w:rsidRDefault="00FA6580" w:rsidP="00757BD7">
      <w:pPr>
        <w:pStyle w:val="GLBodytext"/>
      </w:pPr>
      <w:r w:rsidRPr="003076F2">
        <w:t>Search strategies were limited to public</w:t>
      </w:r>
      <w:r w:rsidRPr="00AC71C5">
        <w:t>ations from January 1 20</w:t>
      </w:r>
      <w:r w:rsidR="0019650B" w:rsidRPr="00AC71C5">
        <w:t>1</w:t>
      </w:r>
      <w:r w:rsidR="000553CA" w:rsidRPr="00AC71C5">
        <w:t>9</w:t>
      </w:r>
      <w:r w:rsidRPr="00AC71C5">
        <w:t xml:space="preserve"> onwards. Database searches were conducted </w:t>
      </w:r>
      <w:r w:rsidR="000553CA" w:rsidRPr="00AC71C5">
        <w:t xml:space="preserve">on </w:t>
      </w:r>
      <w:r w:rsidR="00AC71C5" w:rsidRPr="00AC71C5">
        <w:t xml:space="preserve">8 August </w:t>
      </w:r>
      <w:r w:rsidRPr="00AC71C5">
        <w:t>20</w:t>
      </w:r>
      <w:r w:rsidR="00AF7418" w:rsidRPr="00AC71C5">
        <w:t>2</w:t>
      </w:r>
      <w:r w:rsidR="000553CA" w:rsidRPr="00AC71C5">
        <w:t>4</w:t>
      </w:r>
      <w:r w:rsidR="00AC71C5">
        <w:t xml:space="preserve"> and </w:t>
      </w:r>
      <w:r w:rsidR="00AF2684" w:rsidRPr="003076F2">
        <w:t xml:space="preserve">were re-run on </w:t>
      </w:r>
      <w:r w:rsidR="00ED0A34">
        <w:t>3</w:t>
      </w:r>
      <w:r w:rsidR="00AF2684" w:rsidRPr="003076F2">
        <w:t xml:space="preserve"> October 202</w:t>
      </w:r>
      <w:r w:rsidR="00AF2684">
        <w:t>4</w:t>
      </w:r>
      <w:r w:rsidR="00AF2684" w:rsidRPr="003076F2">
        <w:t xml:space="preserve"> to update publications in the intervening period. </w:t>
      </w:r>
      <w:r w:rsidRPr="003076F2">
        <w:t xml:space="preserve">Full search strategies are available upon request. </w:t>
      </w:r>
    </w:p>
    <w:p w14:paraId="1CD7FC83" w14:textId="48996061" w:rsidR="00EC456B" w:rsidRPr="003076F2" w:rsidRDefault="00EC456B" w:rsidP="00B860BF">
      <w:pPr>
        <w:pStyle w:val="GLHeading3"/>
      </w:pPr>
      <w:bookmarkStart w:id="802" w:name="_Toc6871246"/>
      <w:bookmarkStart w:id="803" w:name="_Toc72778154"/>
      <w:bookmarkStart w:id="804" w:name="_Toc101305647"/>
      <w:bookmarkStart w:id="805" w:name="_Toc131381750"/>
      <w:bookmarkStart w:id="806" w:name="_Toc131383520"/>
      <w:bookmarkStart w:id="807" w:name="_Toc159792472"/>
      <w:bookmarkStart w:id="808" w:name="_Toc197347175"/>
      <w:r w:rsidRPr="003076F2">
        <w:t>Databases</w:t>
      </w:r>
      <w:bookmarkEnd w:id="802"/>
      <w:bookmarkEnd w:id="803"/>
      <w:bookmarkEnd w:id="804"/>
      <w:bookmarkEnd w:id="805"/>
      <w:bookmarkEnd w:id="806"/>
      <w:bookmarkEnd w:id="807"/>
      <w:bookmarkEnd w:id="808"/>
    </w:p>
    <w:p w14:paraId="17D8E47C" w14:textId="6DADD79D" w:rsidR="005A3E60" w:rsidRDefault="00FA6BB7" w:rsidP="00757BD7">
      <w:pPr>
        <w:pStyle w:val="GLBodytext"/>
      </w:pPr>
      <w:r>
        <w:t>Seven bi</w:t>
      </w:r>
      <w:r w:rsidR="005A3E60" w:rsidRPr="003076F2">
        <w:t>bliographic</w:t>
      </w:r>
      <w:r>
        <w:t xml:space="preserve"> </w:t>
      </w:r>
      <w:r w:rsidR="005A3E60" w:rsidRPr="003076F2">
        <w:t>databases were included in the search strategy, listed below.</w:t>
      </w:r>
    </w:p>
    <w:p w14:paraId="11A75658" w14:textId="7BD6371E" w:rsidR="00AC71C5" w:rsidRDefault="00AC71C5" w:rsidP="00FB762C">
      <w:pPr>
        <w:pStyle w:val="GLBulletlist0"/>
        <w:framePr w:hSpace="0" w:wrap="auto" w:vAnchor="margin" w:hAnchor="text" w:yAlign="inline"/>
        <w:numPr>
          <w:ilvl w:val="0"/>
          <w:numId w:val="10"/>
        </w:numPr>
        <w:suppressOverlap w:val="0"/>
      </w:pPr>
      <w:r>
        <w:t>E-Journals</w:t>
      </w:r>
      <w:r w:rsidR="00A0596C">
        <w:t xml:space="preserve"> </w:t>
      </w:r>
      <w:r w:rsidR="00A0596C" w:rsidRPr="003076F2">
        <w:t>(EBSCO-Host)</w:t>
      </w:r>
    </w:p>
    <w:p w14:paraId="2086359A" w14:textId="4FB5EF3A" w:rsidR="00D70317" w:rsidRPr="003076F2" w:rsidRDefault="00E25F6D" w:rsidP="00FB762C">
      <w:pPr>
        <w:pStyle w:val="GLBulletlist0"/>
        <w:framePr w:hSpace="0" w:wrap="auto" w:vAnchor="margin" w:hAnchor="text" w:yAlign="inline"/>
        <w:numPr>
          <w:ilvl w:val="0"/>
          <w:numId w:val="10"/>
        </w:numPr>
        <w:suppressOverlap w:val="0"/>
      </w:pPr>
      <w:r w:rsidRPr="003076F2">
        <w:t xml:space="preserve">Medline (EBSCO-Host) </w:t>
      </w:r>
    </w:p>
    <w:p w14:paraId="37AD2F36" w14:textId="77777777" w:rsidR="00E25F6D" w:rsidRDefault="00E25F6D" w:rsidP="00FB762C">
      <w:pPr>
        <w:pStyle w:val="GLBulletlist0"/>
        <w:framePr w:hSpace="0" w:wrap="auto" w:vAnchor="margin" w:hAnchor="text" w:yAlign="inline"/>
        <w:numPr>
          <w:ilvl w:val="0"/>
          <w:numId w:val="10"/>
        </w:numPr>
        <w:suppressOverlap w:val="0"/>
      </w:pPr>
      <w:r w:rsidRPr="003076F2">
        <w:t xml:space="preserve">Cinahl (EBSCO-Host) </w:t>
      </w:r>
    </w:p>
    <w:p w14:paraId="6E8785DF" w14:textId="686082E0" w:rsidR="00D70317" w:rsidRPr="003076F2" w:rsidRDefault="00D70317" w:rsidP="00FB762C">
      <w:pPr>
        <w:pStyle w:val="GLBulletlist0"/>
        <w:framePr w:hSpace="0" w:wrap="auto" w:vAnchor="margin" w:hAnchor="text" w:yAlign="inline"/>
        <w:numPr>
          <w:ilvl w:val="0"/>
          <w:numId w:val="10"/>
        </w:numPr>
        <w:suppressOverlap w:val="0"/>
      </w:pPr>
      <w:r>
        <w:t xml:space="preserve">ERIC </w:t>
      </w:r>
      <w:r w:rsidRPr="003076F2">
        <w:t>(EBSCO-Host)</w:t>
      </w:r>
    </w:p>
    <w:p w14:paraId="09F8EC2F" w14:textId="77777777" w:rsidR="00E25F6D" w:rsidRPr="003076F2" w:rsidRDefault="00E25F6D" w:rsidP="00FB762C">
      <w:pPr>
        <w:pStyle w:val="GLBulletlist0"/>
        <w:framePr w:hSpace="0" w:wrap="auto" w:vAnchor="margin" w:hAnchor="text" w:yAlign="inline"/>
        <w:numPr>
          <w:ilvl w:val="0"/>
          <w:numId w:val="10"/>
        </w:numPr>
        <w:suppressOverlap w:val="0"/>
      </w:pPr>
      <w:r w:rsidRPr="003076F2">
        <w:t xml:space="preserve">PsycInfo (EBSCO-Host) </w:t>
      </w:r>
    </w:p>
    <w:p w14:paraId="2D897814" w14:textId="77777777" w:rsidR="00E25F6D" w:rsidRPr="003076F2" w:rsidRDefault="00E25F6D" w:rsidP="00FB762C">
      <w:pPr>
        <w:pStyle w:val="GLBulletlist0"/>
        <w:framePr w:hSpace="0" w:wrap="auto" w:vAnchor="margin" w:hAnchor="text" w:yAlign="inline"/>
        <w:numPr>
          <w:ilvl w:val="0"/>
          <w:numId w:val="10"/>
        </w:numPr>
        <w:suppressOverlap w:val="0"/>
      </w:pPr>
      <w:r w:rsidRPr="003076F2">
        <w:t xml:space="preserve">EMBASE (OVID) </w:t>
      </w:r>
    </w:p>
    <w:p w14:paraId="2B9DFF85" w14:textId="654B6B1E" w:rsidR="00E25F6D" w:rsidRPr="003076F2" w:rsidRDefault="00E25F6D" w:rsidP="00FB762C">
      <w:pPr>
        <w:pStyle w:val="GLBulletlist0"/>
        <w:framePr w:hSpace="0" w:wrap="auto" w:vAnchor="margin" w:hAnchor="text" w:yAlign="inline"/>
        <w:numPr>
          <w:ilvl w:val="0"/>
          <w:numId w:val="10"/>
        </w:numPr>
        <w:suppressOverlap w:val="0"/>
      </w:pPr>
      <w:r w:rsidRPr="003076F2">
        <w:t>Cochrane Database (Cochrane Library)</w:t>
      </w:r>
    </w:p>
    <w:p w14:paraId="6F53740A" w14:textId="561FCB34" w:rsidR="00EC456B" w:rsidRPr="003076F2" w:rsidRDefault="00EC456B" w:rsidP="00B860BF">
      <w:pPr>
        <w:pStyle w:val="GLHeading3"/>
      </w:pPr>
      <w:bookmarkStart w:id="809" w:name="_Toc6871247"/>
      <w:bookmarkStart w:id="810" w:name="_Toc72778155"/>
      <w:bookmarkStart w:id="811" w:name="_Toc101305648"/>
      <w:bookmarkStart w:id="812" w:name="_Toc131381751"/>
      <w:bookmarkStart w:id="813" w:name="_Toc131383521"/>
      <w:bookmarkStart w:id="814" w:name="_Toc159792473"/>
      <w:bookmarkStart w:id="815" w:name="_Toc197347176"/>
      <w:r w:rsidRPr="003076F2">
        <w:t>Search terms</w:t>
      </w:r>
      <w:bookmarkEnd w:id="809"/>
      <w:bookmarkEnd w:id="810"/>
      <w:bookmarkEnd w:id="811"/>
      <w:bookmarkEnd w:id="812"/>
      <w:bookmarkEnd w:id="813"/>
      <w:bookmarkEnd w:id="814"/>
      <w:bookmarkEnd w:id="815"/>
      <w:r w:rsidRPr="003076F2">
        <w:t xml:space="preserve"> </w:t>
      </w:r>
    </w:p>
    <w:p w14:paraId="2C904B56" w14:textId="41A1A14E" w:rsidR="009D35D6" w:rsidRPr="0043249E" w:rsidRDefault="000D3929" w:rsidP="00757BD7">
      <w:pPr>
        <w:pStyle w:val="GLBodytext"/>
      </w:pPr>
      <w:r w:rsidRPr="003076F2">
        <w:t xml:space="preserve">A combination of search terms were </w:t>
      </w:r>
      <w:r w:rsidR="006141D2" w:rsidRPr="003076F2">
        <w:t>developed</w:t>
      </w:r>
      <w:r w:rsidRPr="003076F2">
        <w:t xml:space="preserve"> </w:t>
      </w:r>
      <w:r w:rsidR="00AF2684">
        <w:t xml:space="preserve">(with word variations also searched) </w:t>
      </w:r>
      <w:r w:rsidRPr="003076F2">
        <w:t xml:space="preserve">and adapted for different </w:t>
      </w:r>
      <w:r w:rsidR="00BA6169">
        <w:t>database platforms (EBSCO</w:t>
      </w:r>
      <w:r w:rsidR="00BA6169">
        <w:rPr>
          <w:i/>
          <w:iCs/>
        </w:rPr>
        <w:t>host</w:t>
      </w:r>
      <w:r w:rsidR="00BA6169">
        <w:t xml:space="preserve"> and OVID)</w:t>
      </w:r>
      <w:r w:rsidRPr="003076F2">
        <w:t xml:space="preserve">. </w:t>
      </w:r>
      <w:r w:rsidR="003616C5" w:rsidRPr="003076F2">
        <w:t xml:space="preserve">Searches were </w:t>
      </w:r>
      <w:r w:rsidR="00816AC8" w:rsidRPr="003076F2">
        <w:t xml:space="preserve">initially </w:t>
      </w:r>
      <w:r w:rsidR="003616C5" w:rsidRPr="003076F2">
        <w:t xml:space="preserve">limited to </w:t>
      </w:r>
      <w:r w:rsidR="00B20DF0" w:rsidRPr="003076F2">
        <w:t>those</w:t>
      </w:r>
      <w:r w:rsidR="00BA6169">
        <w:t xml:space="preserve"> </w:t>
      </w:r>
      <w:r w:rsidR="003616C5" w:rsidRPr="003076F2">
        <w:t xml:space="preserve">involving human participants, </w:t>
      </w:r>
      <w:r w:rsidR="00B20DF0" w:rsidRPr="003076F2">
        <w:t xml:space="preserve">and </w:t>
      </w:r>
      <w:r w:rsidR="003616C5" w:rsidRPr="003076F2">
        <w:t>published in peer-reviewed Journals</w:t>
      </w:r>
      <w:r w:rsidR="00145322" w:rsidRPr="003076F2">
        <w:t xml:space="preserve"> since January </w:t>
      </w:r>
      <w:r w:rsidR="00145322" w:rsidRPr="0043249E">
        <w:t>20</w:t>
      </w:r>
      <w:r w:rsidR="009D35D6" w:rsidRPr="0043249E">
        <w:t>1</w:t>
      </w:r>
      <w:r w:rsidR="00643FFA" w:rsidRPr="0043249E">
        <w:t>9</w:t>
      </w:r>
      <w:r w:rsidR="003616C5" w:rsidRPr="0043249E">
        <w:t xml:space="preserve">. </w:t>
      </w:r>
      <w:r w:rsidR="0043249E" w:rsidRPr="0043249E">
        <w:t>Dissertations were excluded, and there were no language restrictions applied.</w:t>
      </w:r>
    </w:p>
    <w:p w14:paraId="396C21DB" w14:textId="77777777" w:rsidR="00F641E9" w:rsidRPr="003076F2" w:rsidRDefault="00F641E9" w:rsidP="00757BD7">
      <w:pPr>
        <w:pStyle w:val="GLBodytext"/>
      </w:pPr>
    </w:p>
    <w:p w14:paraId="14B95A2F" w14:textId="3F575332" w:rsidR="00484511" w:rsidRPr="003076F2" w:rsidRDefault="00484511" w:rsidP="00757BD7">
      <w:pPr>
        <w:pStyle w:val="GLBodytext"/>
        <w:sectPr w:rsidR="00484511" w:rsidRPr="003076F2" w:rsidSect="00EF2F93">
          <w:headerReference w:type="even" r:id="rId49"/>
          <w:headerReference w:type="default" r:id="rId50"/>
          <w:headerReference w:type="first" r:id="rId51"/>
          <w:pgSz w:w="11900" w:h="16820"/>
          <w:pgMar w:top="1440" w:right="1440" w:bottom="1440" w:left="1440" w:header="708" w:footer="708" w:gutter="0"/>
          <w:cols w:space="708"/>
          <w:docGrid w:linePitch="360"/>
        </w:sectPr>
      </w:pPr>
    </w:p>
    <w:p w14:paraId="64F3D42F" w14:textId="77777777" w:rsidR="00016F53" w:rsidRPr="003B1ECD" w:rsidRDefault="00016F53" w:rsidP="00016F53">
      <w:pPr>
        <w:pStyle w:val="GLBodytext"/>
      </w:pPr>
      <w:r w:rsidRPr="003B1ECD">
        <w:t>In addition, reference lists from relevant systematic reviews and included studies were manually checked for further eligible studies.</w:t>
      </w:r>
    </w:p>
    <w:p w14:paraId="3FB3461D" w14:textId="76EC75D7" w:rsidR="00845E2F" w:rsidRPr="003076F2" w:rsidRDefault="000D3929" w:rsidP="00757BD7">
      <w:pPr>
        <w:pStyle w:val="GLBodytext"/>
      </w:pPr>
      <w:r w:rsidRPr="003076F2">
        <w:t xml:space="preserve">The following illustrative search syntax is offered </w:t>
      </w:r>
      <w:r w:rsidR="00FE19F0" w:rsidRPr="003076F2">
        <w:t>below</w:t>
      </w:r>
      <w:r w:rsidR="008B6E26" w:rsidRPr="003076F2">
        <w:t>:</w:t>
      </w:r>
    </w:p>
    <w:tbl>
      <w:tblPr>
        <w:tblW w:w="8386" w:type="dxa"/>
        <w:tblInd w:w="261"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732"/>
        <w:gridCol w:w="7654"/>
      </w:tblGrid>
      <w:tr w:rsidR="00FE19F0" w:rsidRPr="003076F2" w14:paraId="7D7A4378" w14:textId="77777777" w:rsidTr="00FE19F0">
        <w:tc>
          <w:tcPr>
            <w:tcW w:w="732" w:type="dxa"/>
            <w:tcMar>
              <w:top w:w="75" w:type="dxa"/>
              <w:left w:w="75" w:type="dxa"/>
              <w:bottom w:w="75" w:type="dxa"/>
              <w:right w:w="75" w:type="dxa"/>
            </w:tcMar>
            <w:hideMark/>
          </w:tcPr>
          <w:p w14:paraId="5707E8AD"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S9</w:t>
            </w:r>
          </w:p>
        </w:tc>
        <w:tc>
          <w:tcPr>
            <w:tcW w:w="7654" w:type="dxa"/>
            <w:tcMar>
              <w:top w:w="75" w:type="dxa"/>
              <w:left w:w="75" w:type="dxa"/>
              <w:bottom w:w="75" w:type="dxa"/>
              <w:right w:w="75" w:type="dxa"/>
            </w:tcMar>
            <w:hideMark/>
          </w:tcPr>
          <w:p w14:paraId="65761115" w14:textId="28072E05" w:rsidR="00FE19F0" w:rsidRPr="000D742A" w:rsidRDefault="00FE19F0" w:rsidP="00BF2D25">
            <w:pP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 xml:space="preserve">(S5 AND S6 </w:t>
            </w:r>
            <w:r w:rsidRPr="008263E0">
              <w:rPr>
                <w:rFonts w:asciiTheme="majorHAnsi" w:hAnsiTheme="majorHAnsi" w:cstheme="majorHAnsi"/>
                <w:color w:val="333333"/>
                <w:sz w:val="20"/>
                <w:szCs w:val="20"/>
                <w:bdr w:val="none" w:sz="0" w:space="0" w:color="auto" w:frame="1"/>
              </w:rPr>
              <w:t>AND S7 ) NOT (PT (letter OR editorial OR comment OR case reports OR historical article OR published erratum OR retracted publication OR retraction of publication) ) NOT TI (protocol OR protocols OR withdrawn OR reply or books or chapters or conference abstract ) NOT AB (atrial septal defect OR acute stress disorder OR adult spinal deformity OR adjacent segment degeneration )</w:t>
            </w:r>
            <w:r w:rsidRPr="000D742A">
              <w:rPr>
                <w:rFonts w:asciiTheme="majorHAnsi" w:hAnsiTheme="majorHAnsi" w:cstheme="majorHAnsi"/>
                <w:color w:val="333333"/>
                <w:sz w:val="20"/>
                <w:szCs w:val="20"/>
              </w:rPr>
              <w:t> </w:t>
            </w:r>
          </w:p>
        </w:tc>
      </w:tr>
      <w:tr w:rsidR="00FE19F0" w:rsidRPr="003076F2" w14:paraId="77BCE810" w14:textId="77777777" w:rsidTr="00FE19F0">
        <w:tc>
          <w:tcPr>
            <w:tcW w:w="732" w:type="dxa"/>
            <w:tcMar>
              <w:top w:w="75" w:type="dxa"/>
              <w:left w:w="75" w:type="dxa"/>
              <w:bottom w:w="75" w:type="dxa"/>
              <w:right w:w="75" w:type="dxa"/>
            </w:tcMar>
            <w:hideMark/>
          </w:tcPr>
          <w:p w14:paraId="567B4190"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S8</w:t>
            </w:r>
          </w:p>
        </w:tc>
        <w:tc>
          <w:tcPr>
            <w:tcW w:w="7654" w:type="dxa"/>
            <w:tcMar>
              <w:top w:w="75" w:type="dxa"/>
              <w:left w:w="75" w:type="dxa"/>
              <w:bottom w:w="75" w:type="dxa"/>
              <w:right w:w="75" w:type="dxa"/>
            </w:tcMar>
            <w:hideMark/>
          </w:tcPr>
          <w:p w14:paraId="518F0B9A" w14:textId="77777777" w:rsidR="00FE19F0" w:rsidRPr="000D742A" w:rsidRDefault="00FE19F0" w:rsidP="00BF2D25">
            <w:pP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 AND S6 AND S7</w:t>
            </w:r>
            <w:r w:rsidRPr="000D742A">
              <w:rPr>
                <w:rFonts w:asciiTheme="majorHAnsi" w:hAnsiTheme="majorHAnsi" w:cstheme="majorHAnsi"/>
                <w:color w:val="333333"/>
                <w:sz w:val="20"/>
                <w:szCs w:val="20"/>
              </w:rPr>
              <w:t> </w:t>
            </w:r>
          </w:p>
        </w:tc>
      </w:tr>
      <w:tr w:rsidR="00FE19F0" w:rsidRPr="003076F2" w14:paraId="0BC106A0" w14:textId="77777777" w:rsidTr="00FE19F0">
        <w:tc>
          <w:tcPr>
            <w:tcW w:w="732" w:type="dxa"/>
            <w:tcMar>
              <w:top w:w="75" w:type="dxa"/>
              <w:left w:w="75" w:type="dxa"/>
              <w:bottom w:w="75" w:type="dxa"/>
              <w:right w:w="75" w:type="dxa"/>
            </w:tcMar>
            <w:hideMark/>
          </w:tcPr>
          <w:p w14:paraId="251F94D7"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S7</w:t>
            </w:r>
          </w:p>
        </w:tc>
        <w:tc>
          <w:tcPr>
            <w:tcW w:w="7654" w:type="dxa"/>
            <w:tcMar>
              <w:top w:w="75" w:type="dxa"/>
              <w:left w:w="75" w:type="dxa"/>
              <w:bottom w:w="75" w:type="dxa"/>
              <w:right w:w="75" w:type="dxa"/>
            </w:tcMar>
            <w:hideMark/>
          </w:tcPr>
          <w:p w14:paraId="479DCCA7" w14:textId="4AD247AD"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(S1 OR S2 ) OR (S3 AND S4 )</w:t>
            </w:r>
            <w:r w:rsidRPr="008263E0">
              <w:rPr>
                <w:rFonts w:asciiTheme="majorHAnsi" w:hAnsiTheme="majorHAnsi" w:cstheme="majorHAnsi"/>
                <w:color w:val="333333"/>
                <w:sz w:val="20"/>
                <w:szCs w:val="20"/>
              </w:rPr>
              <w:t> </w:t>
            </w:r>
          </w:p>
        </w:tc>
      </w:tr>
      <w:tr w:rsidR="00FE19F0" w:rsidRPr="003076F2" w14:paraId="4A9C0583" w14:textId="77777777" w:rsidTr="00FE19F0">
        <w:tc>
          <w:tcPr>
            <w:tcW w:w="732" w:type="dxa"/>
            <w:tcMar>
              <w:top w:w="75" w:type="dxa"/>
              <w:left w:w="75" w:type="dxa"/>
              <w:bottom w:w="75" w:type="dxa"/>
              <w:right w:w="75" w:type="dxa"/>
            </w:tcMar>
            <w:hideMark/>
          </w:tcPr>
          <w:p w14:paraId="0727E771"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S6</w:t>
            </w:r>
          </w:p>
        </w:tc>
        <w:tc>
          <w:tcPr>
            <w:tcW w:w="7654" w:type="dxa"/>
            <w:tcMar>
              <w:top w:w="75" w:type="dxa"/>
              <w:left w:w="75" w:type="dxa"/>
              <w:bottom w:w="75" w:type="dxa"/>
              <w:right w:w="75" w:type="dxa"/>
            </w:tcMar>
            <w:hideMark/>
          </w:tcPr>
          <w:p w14:paraId="20E6A030" w14:textId="440ADCE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w:t>
            </w:r>
            <w:r w:rsidR="00ED0BC0" w:rsidRPr="008263E0">
              <w:rPr>
                <w:rFonts w:asciiTheme="majorHAnsi" w:hAnsiTheme="majorHAnsi" w:cstheme="majorHAnsi"/>
                <w:sz w:val="20"/>
                <w:szCs w:val="20"/>
              </w:rPr>
              <w:t>built design or built environment or architect* or interior design or sensory design or inclusive design or universal design or facility design or building design or human-centred design or human-centered design or human centred design or human centered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autis*-friendly or autis*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w:t>
            </w:r>
            <w:r w:rsidRPr="008263E0">
              <w:rPr>
                <w:rFonts w:asciiTheme="majorHAnsi" w:hAnsiTheme="majorHAnsi" w:cstheme="majorHAnsi"/>
                <w:color w:val="333333"/>
                <w:sz w:val="20"/>
                <w:szCs w:val="20"/>
                <w:bdr w:val="none" w:sz="0" w:space="0" w:color="auto" w:frame="1"/>
              </w:rPr>
              <w:t>) OR AB (</w:t>
            </w:r>
            <w:r w:rsidR="00ED0BC0" w:rsidRPr="008263E0">
              <w:rPr>
                <w:rFonts w:asciiTheme="majorHAnsi" w:hAnsiTheme="majorHAnsi" w:cstheme="majorHAnsi"/>
                <w:sz w:val="20"/>
                <w:szCs w:val="20"/>
              </w:rPr>
              <w:t xml:space="preserve">built design or built environment or architect* or interior design or sensory design or inclusive design or universal design or facility design or building design or human-centred design or human-centered design or human centred design or human centered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autis*-friendly or autis*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 </w:t>
            </w:r>
            <w:r w:rsidRPr="008263E0">
              <w:rPr>
                <w:rFonts w:asciiTheme="majorHAnsi" w:hAnsiTheme="majorHAnsi" w:cstheme="majorHAnsi"/>
                <w:color w:val="333333"/>
                <w:sz w:val="20"/>
                <w:szCs w:val="20"/>
                <w:bdr w:val="none" w:sz="0" w:space="0" w:color="auto" w:frame="1"/>
              </w:rPr>
              <w:t>) OR SU (</w:t>
            </w:r>
            <w:r w:rsidR="00ED0BC0" w:rsidRPr="008263E0">
              <w:rPr>
                <w:rFonts w:asciiTheme="majorHAnsi" w:hAnsiTheme="majorHAnsi" w:cstheme="majorHAnsi"/>
                <w:sz w:val="20"/>
                <w:szCs w:val="20"/>
              </w:rPr>
              <w:t>built design or built environment or architect* or interior design or sensory design or inclusive design or universal design or facility design or building design or human-centred design or human-centered design or human centred design or human centered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autis*-friendly or autis*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w:t>
            </w:r>
            <w:r w:rsidRPr="008263E0">
              <w:rPr>
                <w:rFonts w:asciiTheme="majorHAnsi" w:hAnsiTheme="majorHAnsi" w:cstheme="majorHAnsi"/>
                <w:color w:val="333333"/>
                <w:sz w:val="20"/>
                <w:szCs w:val="20"/>
                <w:bdr w:val="none" w:sz="0" w:space="0" w:color="auto" w:frame="1"/>
              </w:rPr>
              <w:t>)</w:t>
            </w:r>
            <w:r w:rsidRPr="008263E0">
              <w:rPr>
                <w:rFonts w:asciiTheme="majorHAnsi" w:hAnsiTheme="majorHAnsi" w:cstheme="majorHAnsi"/>
                <w:color w:val="333333"/>
                <w:sz w:val="20"/>
                <w:szCs w:val="20"/>
              </w:rPr>
              <w:t> </w:t>
            </w:r>
          </w:p>
        </w:tc>
      </w:tr>
      <w:tr w:rsidR="00FE19F0" w:rsidRPr="003076F2" w14:paraId="4E50A5CB" w14:textId="77777777" w:rsidTr="00FE19F0">
        <w:tc>
          <w:tcPr>
            <w:tcW w:w="732" w:type="dxa"/>
            <w:tcMar>
              <w:top w:w="75" w:type="dxa"/>
              <w:left w:w="75" w:type="dxa"/>
              <w:bottom w:w="75" w:type="dxa"/>
              <w:right w:w="75" w:type="dxa"/>
            </w:tcMar>
            <w:hideMark/>
          </w:tcPr>
          <w:p w14:paraId="5E8C55A5"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w:t>
            </w:r>
          </w:p>
        </w:tc>
        <w:tc>
          <w:tcPr>
            <w:tcW w:w="7654" w:type="dxa"/>
            <w:tcMar>
              <w:top w:w="75" w:type="dxa"/>
              <w:left w:w="75" w:type="dxa"/>
              <w:bottom w:w="75" w:type="dxa"/>
              <w:right w:w="75" w:type="dxa"/>
            </w:tcMar>
            <w:hideMark/>
          </w:tcPr>
          <w:p w14:paraId="48BE79BA" w14:textId="30F12492"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(autism or autistic or asperger or aspergers OR ASD ) OR AB (autism or autistic or asperger or aspergers OR ASD ) OR SU (autism or</w:t>
            </w:r>
            <w:r w:rsidR="00887D90" w:rsidRPr="008263E0">
              <w:rPr>
                <w:rFonts w:asciiTheme="majorHAnsi" w:hAnsiTheme="majorHAnsi" w:cstheme="majorHAnsi"/>
                <w:color w:val="333333"/>
                <w:sz w:val="20"/>
                <w:szCs w:val="20"/>
                <w:bdr w:val="none" w:sz="0" w:space="0" w:color="auto" w:frame="1"/>
              </w:rPr>
              <w:t xml:space="preserve"> autism spectrum disorder</w:t>
            </w:r>
            <w:r w:rsidRPr="008263E0">
              <w:rPr>
                <w:rFonts w:asciiTheme="majorHAnsi" w:hAnsiTheme="majorHAnsi" w:cstheme="majorHAnsi"/>
                <w:color w:val="333333"/>
                <w:sz w:val="20"/>
                <w:szCs w:val="20"/>
                <w:bdr w:val="none" w:sz="0" w:space="0" w:color="auto" w:frame="1"/>
              </w:rPr>
              <w:t>)</w:t>
            </w:r>
            <w:r w:rsidRPr="008263E0">
              <w:rPr>
                <w:rFonts w:asciiTheme="majorHAnsi" w:hAnsiTheme="majorHAnsi" w:cstheme="majorHAnsi"/>
                <w:color w:val="333333"/>
                <w:sz w:val="20"/>
                <w:szCs w:val="20"/>
              </w:rPr>
              <w:t> </w:t>
            </w:r>
          </w:p>
        </w:tc>
      </w:tr>
      <w:tr w:rsidR="00FE19F0" w:rsidRPr="003076F2" w14:paraId="1745A456" w14:textId="77777777" w:rsidTr="00FE19F0">
        <w:tc>
          <w:tcPr>
            <w:tcW w:w="732" w:type="dxa"/>
            <w:tcMar>
              <w:top w:w="75" w:type="dxa"/>
              <w:left w:w="75" w:type="dxa"/>
              <w:bottom w:w="75" w:type="dxa"/>
              <w:right w:w="75" w:type="dxa"/>
            </w:tcMar>
            <w:hideMark/>
          </w:tcPr>
          <w:p w14:paraId="06F532B1"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S4</w:t>
            </w:r>
          </w:p>
        </w:tc>
        <w:tc>
          <w:tcPr>
            <w:tcW w:w="7654" w:type="dxa"/>
            <w:tcMar>
              <w:top w:w="75" w:type="dxa"/>
              <w:left w:w="75" w:type="dxa"/>
              <w:bottom w:w="75" w:type="dxa"/>
              <w:right w:w="75" w:type="dxa"/>
            </w:tcMar>
            <w:hideMark/>
          </w:tcPr>
          <w:p w14:paraId="07A670E5" w14:textId="4C356C0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 xml:space="preserve">TI (study selection OR selection criteria OR eligibility criteria OR inclusion criteria OR exclusion criteria) OR AB (study selection OR selection criteria OR eligibility criteria OR inclusion criteria OR exclusion criteria ) </w:t>
            </w:r>
          </w:p>
        </w:tc>
      </w:tr>
      <w:tr w:rsidR="00FE19F0" w:rsidRPr="003076F2" w14:paraId="5DA40EBC" w14:textId="77777777" w:rsidTr="00FE19F0">
        <w:tc>
          <w:tcPr>
            <w:tcW w:w="732" w:type="dxa"/>
            <w:tcMar>
              <w:top w:w="75" w:type="dxa"/>
              <w:left w:w="75" w:type="dxa"/>
              <w:bottom w:w="75" w:type="dxa"/>
              <w:right w:w="75" w:type="dxa"/>
            </w:tcMar>
            <w:hideMark/>
          </w:tcPr>
          <w:p w14:paraId="65BE31FC"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S3</w:t>
            </w:r>
          </w:p>
        </w:tc>
        <w:tc>
          <w:tcPr>
            <w:tcW w:w="7654" w:type="dxa"/>
            <w:tcMar>
              <w:top w:w="75" w:type="dxa"/>
              <w:left w:w="75" w:type="dxa"/>
              <w:bottom w:w="75" w:type="dxa"/>
              <w:right w:w="75" w:type="dxa"/>
            </w:tcMar>
            <w:hideMark/>
          </w:tcPr>
          <w:p w14:paraId="4C9079F8" w14:textId="580B7184"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(search* OR medline OR pubmed OR embase OR CINAHL OR psycinfo OR cochrane ) OR AB (search* OR medline OR pubmed OR embase OR CINAHL OR psycinfo OR cochrane )</w:t>
            </w:r>
            <w:r w:rsidRPr="008263E0">
              <w:rPr>
                <w:rFonts w:asciiTheme="majorHAnsi" w:hAnsiTheme="majorHAnsi" w:cstheme="majorHAnsi"/>
                <w:color w:val="333333"/>
                <w:sz w:val="20"/>
                <w:szCs w:val="20"/>
              </w:rPr>
              <w:t> </w:t>
            </w:r>
          </w:p>
        </w:tc>
      </w:tr>
      <w:tr w:rsidR="00FE19F0" w:rsidRPr="003076F2" w14:paraId="6597FB45" w14:textId="77777777" w:rsidTr="00FE19F0">
        <w:tc>
          <w:tcPr>
            <w:tcW w:w="732" w:type="dxa"/>
            <w:tcMar>
              <w:top w:w="75" w:type="dxa"/>
              <w:left w:w="75" w:type="dxa"/>
              <w:bottom w:w="75" w:type="dxa"/>
              <w:right w:w="75" w:type="dxa"/>
            </w:tcMar>
            <w:hideMark/>
          </w:tcPr>
          <w:p w14:paraId="79D634DC"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S2</w:t>
            </w:r>
          </w:p>
        </w:tc>
        <w:tc>
          <w:tcPr>
            <w:tcW w:w="7654" w:type="dxa"/>
            <w:tcMar>
              <w:top w:w="75" w:type="dxa"/>
              <w:left w:w="75" w:type="dxa"/>
              <w:bottom w:w="75" w:type="dxa"/>
              <w:right w:w="75" w:type="dxa"/>
            </w:tcMar>
            <w:hideMark/>
          </w:tcPr>
          <w:p w14:paraId="29B6D1B6" w14:textId="7A21647F"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(systematic overview*) OR TI (Cochrane review*) OR TI (systematic review*) OR TI (scoping review) OR TI (scoping literature review) OR TI (mapping review) OR TI (</w:t>
            </w:r>
            <w:r w:rsidR="00564C2A" w:rsidRPr="008263E0">
              <w:rPr>
                <w:rFonts w:asciiTheme="majorHAnsi" w:hAnsiTheme="majorHAnsi" w:cstheme="majorHAnsi"/>
                <w:color w:val="333333"/>
                <w:sz w:val="20"/>
                <w:szCs w:val="20"/>
                <w:bdr w:val="none" w:sz="0" w:space="0" w:color="auto" w:frame="1"/>
              </w:rPr>
              <w:t>u</w:t>
            </w:r>
            <w:r w:rsidRPr="008263E0">
              <w:rPr>
                <w:rFonts w:asciiTheme="majorHAnsi" w:hAnsiTheme="majorHAnsi" w:cstheme="majorHAnsi"/>
                <w:color w:val="333333"/>
                <w:sz w:val="20"/>
                <w:szCs w:val="20"/>
                <w:bdr w:val="none" w:sz="0" w:space="0" w:color="auto" w:frame="1"/>
              </w:rPr>
              <w:t xml:space="preserve">mbrella review*) OR TI (review of reviews) OR TI (overview of reviews) OR TI (meta-review) OR TI (integrative review) OR TI (integrated review) OR TI (integrative overview) OR TI (meta-synthesis) OR TI (metasynthesis) OR TI (quantitative review) OR TI (quantitative synthesis) OR TI (research synthesis) OR TI (meta-ethnography) OR TI (systematic literature search) </w:t>
            </w:r>
            <w:r w:rsidRPr="008263E0">
              <w:rPr>
                <w:rFonts w:asciiTheme="majorHAnsi" w:hAnsiTheme="majorHAnsi" w:cstheme="majorHAnsi"/>
                <w:color w:val="333333"/>
                <w:sz w:val="20"/>
                <w:szCs w:val="20"/>
              </w:rPr>
              <w:t>OR TI (meta-analyses) OR TI (metaanalyses) OR TI (meta-analysis) OR TI (metaanalysis) OR TI (meta-analytic review) OR TI (meta-analytical review) OR PT (meta-analysis) OR PT (systematic review)</w:t>
            </w:r>
          </w:p>
        </w:tc>
      </w:tr>
      <w:tr w:rsidR="00FE19F0" w:rsidRPr="003076F2" w14:paraId="3BD9F488" w14:textId="77777777" w:rsidTr="00FE19F0">
        <w:tc>
          <w:tcPr>
            <w:tcW w:w="732" w:type="dxa"/>
            <w:tcMar>
              <w:top w:w="75" w:type="dxa"/>
              <w:left w:w="75" w:type="dxa"/>
              <w:bottom w:w="75" w:type="dxa"/>
              <w:right w:w="75" w:type="dxa"/>
            </w:tcMar>
            <w:hideMark/>
          </w:tcPr>
          <w:p w14:paraId="128F8333"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S1</w:t>
            </w:r>
          </w:p>
        </w:tc>
        <w:tc>
          <w:tcPr>
            <w:tcW w:w="7654" w:type="dxa"/>
            <w:tcMar>
              <w:top w:w="75" w:type="dxa"/>
              <w:left w:w="75" w:type="dxa"/>
              <w:bottom w:w="75" w:type="dxa"/>
              <w:right w:w="75" w:type="dxa"/>
            </w:tcMar>
            <w:hideMark/>
          </w:tcPr>
          <w:p w14:paraId="26A8FC0B" w14:textId="7777777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systematic* AND TI review</w:t>
            </w:r>
            <w:r w:rsidRPr="008263E0">
              <w:rPr>
                <w:rFonts w:asciiTheme="majorHAnsi" w:hAnsiTheme="majorHAnsi" w:cstheme="majorHAnsi"/>
                <w:color w:val="333333"/>
                <w:sz w:val="20"/>
                <w:szCs w:val="20"/>
              </w:rPr>
              <w:t> </w:t>
            </w:r>
          </w:p>
        </w:tc>
      </w:tr>
    </w:tbl>
    <w:p w14:paraId="3F53B6E7" w14:textId="77777777" w:rsidR="008D3C0E" w:rsidRDefault="008D3C0E" w:rsidP="00757BD7">
      <w:pPr>
        <w:pStyle w:val="GLBodytext"/>
      </w:pPr>
    </w:p>
    <w:p w14:paraId="0552B663" w14:textId="276741CA" w:rsidR="00054B18" w:rsidRDefault="00054B18" w:rsidP="00757BD7">
      <w:pPr>
        <w:pStyle w:val="GLBodytext"/>
      </w:pPr>
      <w:r>
        <w:t xml:space="preserve">The Cochrane </w:t>
      </w:r>
      <w:r w:rsidR="00225084">
        <w:t xml:space="preserve">Library </w:t>
      </w:r>
      <w:r>
        <w:t xml:space="preserve">search was for </w:t>
      </w:r>
      <w:r w:rsidR="00225084">
        <w:t xml:space="preserve">review articles searched through the following syntax in the </w:t>
      </w:r>
      <w:r w:rsidR="00AF2684">
        <w:t>title</w:t>
      </w:r>
      <w:r>
        <w:t xml:space="preserve">, </w:t>
      </w:r>
      <w:r w:rsidR="00AF2684">
        <w:t>abstract</w:t>
      </w:r>
      <w:r>
        <w:t xml:space="preserve"> or </w:t>
      </w:r>
      <w:r w:rsidR="00AF2684">
        <w:t>keyword</w:t>
      </w:r>
      <w:r w:rsidR="00225084">
        <w:t>,</w:t>
      </w:r>
      <w:r w:rsidR="000D742A">
        <w:t xml:space="preserve"> </w:t>
      </w:r>
      <w:r>
        <w:t xml:space="preserve">as follows: </w:t>
      </w:r>
    </w:p>
    <w:p w14:paraId="288326B9" w14:textId="77777777" w:rsidR="00054B18" w:rsidRPr="008D3C0E" w:rsidRDefault="00054B18" w:rsidP="008D3C0E">
      <w:pPr>
        <w:pStyle w:val="GLBodytext"/>
        <w:ind w:left="720"/>
        <w:rPr>
          <w:i/>
          <w:iCs/>
        </w:rPr>
      </w:pPr>
      <w:r w:rsidRPr="008D3C0E">
        <w:rPr>
          <w:i/>
          <w:iCs/>
        </w:rPr>
        <w:t>(autism OR autistic OR asperger OR aspergers OR ASD)</w:t>
      </w:r>
    </w:p>
    <w:p w14:paraId="016B6060" w14:textId="77777777" w:rsidR="00054B18" w:rsidRPr="000D742A" w:rsidRDefault="00054B18" w:rsidP="00757BD7">
      <w:pPr>
        <w:pStyle w:val="GLBodytext"/>
      </w:pPr>
      <w:r w:rsidRPr="000D742A">
        <w:t>AND</w:t>
      </w:r>
    </w:p>
    <w:p w14:paraId="798C8890" w14:textId="0F5CEE30" w:rsidR="00054B18" w:rsidRPr="008D3C0E" w:rsidRDefault="00054B18" w:rsidP="008D3C0E">
      <w:pPr>
        <w:pStyle w:val="GLBodytext"/>
        <w:ind w:left="720"/>
        <w:rPr>
          <w:i/>
          <w:iCs/>
        </w:rPr>
      </w:pPr>
      <w:r w:rsidRPr="008D3C0E">
        <w:rPr>
          <w:i/>
          <w:iCs/>
        </w:rPr>
        <w:t>(systematic review OR systematic overview OR Cochrane review OR scoping review OR scoping literature review OR mapping review OR umbrella review OR review of reviews OR overview of reviews OR meta-review OR integrative review OR integrated review OR integrative overview OR meta-synthesis OR metasynthesis OR quantitative review OR quantitative synthesis OR research synthesis OR meta-ethnography OR systematic literature search OR meta-analyses OR metaanalyses OR meta-analysis OR metaanalysis OR meta-analytic review)</w:t>
      </w:r>
    </w:p>
    <w:p w14:paraId="515FD29C" w14:textId="77777777" w:rsidR="00054B18" w:rsidRPr="000D742A" w:rsidRDefault="00054B18" w:rsidP="00757BD7">
      <w:pPr>
        <w:pStyle w:val="GLBodytext"/>
      </w:pPr>
      <w:r w:rsidRPr="000D742A">
        <w:t>AND</w:t>
      </w:r>
    </w:p>
    <w:p w14:paraId="1C2EA9C6" w14:textId="42EEA643" w:rsidR="00054B18" w:rsidRPr="008D3C0E" w:rsidRDefault="00054B18" w:rsidP="008D3C0E">
      <w:pPr>
        <w:pStyle w:val="GLBodytext"/>
        <w:ind w:left="720"/>
        <w:rPr>
          <w:i/>
          <w:iCs/>
        </w:rPr>
      </w:pPr>
      <w:r w:rsidRPr="008D3C0E">
        <w:rPr>
          <w:i/>
          <w:iCs/>
        </w:rPr>
        <w:t>(</w:t>
      </w:r>
      <w:r w:rsidR="00ED0BC0" w:rsidRPr="008D3C0E">
        <w:rPr>
          <w:i/>
          <w:iCs/>
        </w:rPr>
        <w:t>built design or built environment or architect* or interior design or sensory design or inclusive design or universal design or facility design or building design or human-centred design or human-centered design or human centred design or human centered design or urban design or physical space or environment* design</w:t>
      </w:r>
      <w:r w:rsidR="00373EA6" w:rsidRPr="008D3C0E">
        <w:rPr>
          <w:i/>
          <w:iCs/>
        </w:rPr>
        <w:t xml:space="preserve"> or</w:t>
      </w:r>
      <w:r w:rsidR="00ED0BC0" w:rsidRPr="008D3C0E">
        <w:rPr>
          <w:i/>
          <w:iCs/>
        </w:rPr>
        <w:t xml:space="preserve"> home modification or physical environment or indoor environment or modern learning environments or innovative learning environment or new generation learning environments or flexible learning spaces or ideal learning environment or design guide or design feature or autism-friendly or autism friendly or autistic-friendly or autistic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 </w:t>
      </w:r>
      <w:r w:rsidRPr="008D3C0E">
        <w:rPr>
          <w:i/>
          <w:iCs/>
        </w:rPr>
        <w:t>)</w:t>
      </w:r>
    </w:p>
    <w:p w14:paraId="6FF8728C" w14:textId="77777777" w:rsidR="000443E4" w:rsidRPr="003B1ECD" w:rsidRDefault="000443E4" w:rsidP="000443E4">
      <w:pPr>
        <w:pStyle w:val="GLHeading3"/>
      </w:pPr>
      <w:bookmarkStart w:id="816" w:name="_Toc197347177"/>
      <w:bookmarkStart w:id="817" w:name="_Toc131381752"/>
      <w:bookmarkStart w:id="818" w:name="_Toc131383522"/>
      <w:r w:rsidRPr="003B1ECD">
        <w:t>Data Management</w:t>
      </w:r>
      <w:bookmarkEnd w:id="816"/>
    </w:p>
    <w:p w14:paraId="294F5E2C" w14:textId="77777777" w:rsidR="000443E4" w:rsidRPr="004E298B" w:rsidRDefault="000443E4" w:rsidP="000443E4">
      <w:pPr>
        <w:pStyle w:val="GLBodytext"/>
      </w:pPr>
      <w:r w:rsidRPr="003B1ECD">
        <w:t xml:space="preserve">All records were imported into EndNote reference management software (version 20, Clarivate Analytics). Duplicates were removed iteratively using EndNote’s duplication identification tool and manual review (n=61). This process resulted in 224 unique potentially eligible abstracts (see </w:t>
      </w:r>
      <w:hyperlink w:anchor="fig1" w:history="1">
        <w:r w:rsidRPr="003076F2">
          <w:rPr>
            <w:rStyle w:val="Hyperlink"/>
            <w:rFonts w:cstheme="minorHAnsi"/>
          </w:rPr>
          <w:t>Figure 1</w:t>
        </w:r>
      </w:hyperlink>
      <w:r w:rsidRPr="003076F2">
        <w:t xml:space="preserve">). </w:t>
      </w:r>
    </w:p>
    <w:p w14:paraId="64DC7475" w14:textId="77777777" w:rsidR="000443E4" w:rsidRPr="003B1ECD" w:rsidRDefault="000443E4" w:rsidP="000443E4">
      <w:pPr>
        <w:pStyle w:val="GLBodytext"/>
      </w:pPr>
      <w:r w:rsidRPr="003B1ECD">
        <w:t>Hand searching of journals and contacting authors for unpublished research were not conducted. Authors were contacted for clarification when necessary.</w:t>
      </w:r>
    </w:p>
    <w:p w14:paraId="5DFFF0F9" w14:textId="77777777" w:rsidR="000443E4" w:rsidRDefault="000443E4" w:rsidP="000443E4">
      <w:pPr>
        <w:pStyle w:val="GLBodytext"/>
      </w:pPr>
      <w:r>
        <w:t>The search strategy resulted in the identification of 224 unique abstracts, of which 10 met the inclusion criteria.</w:t>
      </w:r>
    </w:p>
    <w:p w14:paraId="700AF3CE" w14:textId="7D7D2845" w:rsidR="009C67D4" w:rsidRPr="003076F2" w:rsidRDefault="009C67D4" w:rsidP="00B860BF">
      <w:pPr>
        <w:pStyle w:val="GLHeading3"/>
      </w:pPr>
      <w:bookmarkStart w:id="819" w:name="_Toc197347178"/>
      <w:r w:rsidRPr="003076F2">
        <w:t xml:space="preserve">New Zealand-based </w:t>
      </w:r>
      <w:r w:rsidR="00912F98" w:rsidRPr="003076F2">
        <w:t xml:space="preserve">qualitative </w:t>
      </w:r>
      <w:r w:rsidRPr="003076F2">
        <w:t>research</w:t>
      </w:r>
      <w:bookmarkEnd w:id="817"/>
      <w:bookmarkEnd w:id="818"/>
      <w:bookmarkEnd w:id="819"/>
    </w:p>
    <w:p w14:paraId="0C6912A9" w14:textId="4A14ABEA" w:rsidR="000443E4" w:rsidRDefault="000443E4" w:rsidP="000443E4">
      <w:pPr>
        <w:pStyle w:val="GLBodytext"/>
      </w:pPr>
      <w:r>
        <w:t>To assess the relevance and applicability of the international systematic review findings to the cultural and service context of Aotearoa New Zealand, a second search was conducted on October 3, 2024. This search focused on studies involving Aotearoa New Zealand-based participants of all ages. The findings from these studies were narratively summari</w:t>
      </w:r>
      <w:r w:rsidR="00F778E8">
        <w:t>s</w:t>
      </w:r>
      <w:r>
        <w:t>ed as background material and were not subject to critical appraisal.</w:t>
      </w:r>
    </w:p>
    <w:p w14:paraId="35FD91B2" w14:textId="77777777" w:rsidR="000443E4" w:rsidRDefault="000443E4" w:rsidP="000443E4">
      <w:pPr>
        <w:pStyle w:val="GLBodytext"/>
      </w:pPr>
      <w:r>
        <w:t>The search strategy for the umbrella review was modified by removing the methodology filters and adding specific terms such as ‘New Zealand,’ ‘Māori,’ and ‘Aotearoa’ across all search fields. The updated search strategy is outlined below.</w:t>
      </w:r>
    </w:p>
    <w:p w14:paraId="6D70543C" w14:textId="77777777" w:rsidR="009B6F73" w:rsidRDefault="009B6F73" w:rsidP="000443E4">
      <w:pPr>
        <w:pStyle w:val="GLBodytext"/>
      </w:pPr>
    </w:p>
    <w:tbl>
      <w:tblPr>
        <w:tblW w:w="8647"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993"/>
        <w:gridCol w:w="7654"/>
      </w:tblGrid>
      <w:tr w:rsidR="0048404D" w:rsidRPr="003076F2" w14:paraId="5C2A2111" w14:textId="77777777" w:rsidTr="0048404D">
        <w:tc>
          <w:tcPr>
            <w:tcW w:w="993" w:type="dxa"/>
            <w:tcMar>
              <w:top w:w="75" w:type="dxa"/>
              <w:left w:w="75" w:type="dxa"/>
              <w:bottom w:w="75" w:type="dxa"/>
              <w:right w:w="75" w:type="dxa"/>
            </w:tcMar>
            <w:hideMark/>
          </w:tcPr>
          <w:p w14:paraId="5DA62E84"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w:t>
            </w:r>
          </w:p>
        </w:tc>
        <w:tc>
          <w:tcPr>
            <w:tcW w:w="7654" w:type="dxa"/>
            <w:tcMar>
              <w:top w:w="75" w:type="dxa"/>
              <w:left w:w="75" w:type="dxa"/>
              <w:bottom w:w="75" w:type="dxa"/>
              <w:right w:w="75" w:type="dxa"/>
            </w:tcMar>
            <w:hideMark/>
          </w:tcPr>
          <w:p w14:paraId="4B5377DC" w14:textId="77777777" w:rsidR="0048404D" w:rsidRPr="000D742A" w:rsidRDefault="0048404D" w:rsidP="00BF2D25">
            <w:pPr>
              <w:textAlignment w:val="baseline"/>
              <w:rPr>
                <w:rFonts w:asciiTheme="majorHAnsi" w:hAnsiTheme="majorHAnsi" w:cstheme="majorHAnsi"/>
                <w:color w:val="333333"/>
                <w:sz w:val="20"/>
                <w:szCs w:val="20"/>
                <w:bdr w:val="none" w:sz="0" w:space="0" w:color="auto" w:frame="1"/>
              </w:rPr>
            </w:pPr>
            <w:r w:rsidRPr="000D742A">
              <w:rPr>
                <w:rFonts w:asciiTheme="majorHAnsi" w:hAnsiTheme="majorHAnsi" w:cstheme="majorHAnsi"/>
                <w:color w:val="333333"/>
                <w:sz w:val="20"/>
                <w:szCs w:val="20"/>
                <w:bdr w:val="none" w:sz="0" w:space="0" w:color="auto" w:frame="1"/>
              </w:rPr>
              <w:t>AF (New Zealand OR Maori OR Aotearoa) AND S4</w:t>
            </w:r>
          </w:p>
        </w:tc>
      </w:tr>
      <w:tr w:rsidR="0048404D" w:rsidRPr="003076F2" w14:paraId="6573CD2D" w14:textId="77777777" w:rsidTr="0048404D">
        <w:tc>
          <w:tcPr>
            <w:tcW w:w="993" w:type="dxa"/>
            <w:tcMar>
              <w:top w:w="75" w:type="dxa"/>
              <w:left w:w="75" w:type="dxa"/>
              <w:bottom w:w="75" w:type="dxa"/>
              <w:right w:w="75" w:type="dxa"/>
            </w:tcMar>
            <w:hideMark/>
          </w:tcPr>
          <w:p w14:paraId="57436377"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S4</w:t>
            </w:r>
          </w:p>
        </w:tc>
        <w:tc>
          <w:tcPr>
            <w:tcW w:w="7654" w:type="dxa"/>
            <w:tcMar>
              <w:top w:w="75" w:type="dxa"/>
              <w:left w:w="75" w:type="dxa"/>
              <w:bottom w:w="75" w:type="dxa"/>
              <w:right w:w="75" w:type="dxa"/>
            </w:tcMar>
            <w:hideMark/>
          </w:tcPr>
          <w:p w14:paraId="4F4BA159" w14:textId="6E4B8406"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rPr>
              <w:t xml:space="preserve">S3 NOT </w:t>
            </w:r>
            <w:r w:rsidRPr="000C1059">
              <w:rPr>
                <w:rFonts w:asciiTheme="majorHAnsi" w:hAnsiTheme="majorHAnsi" w:cstheme="majorHAnsi"/>
                <w:color w:val="333333"/>
                <w:sz w:val="20"/>
                <w:szCs w:val="20"/>
                <w:bdr w:val="none" w:sz="0" w:space="0" w:color="auto" w:frame="1"/>
              </w:rPr>
              <w:t xml:space="preserve">PT </w:t>
            </w:r>
            <w:r w:rsidR="00542580" w:rsidRPr="000C1059">
              <w:rPr>
                <w:rFonts w:asciiTheme="majorHAnsi" w:hAnsiTheme="majorHAnsi" w:cstheme="majorHAnsi"/>
                <w:color w:val="333333"/>
                <w:sz w:val="20"/>
                <w:szCs w:val="20"/>
                <w:bdr w:val="none" w:sz="0" w:space="0" w:color="auto" w:frame="1"/>
              </w:rPr>
              <w:t>(</w:t>
            </w:r>
            <w:r w:rsidRPr="000C1059">
              <w:rPr>
                <w:rFonts w:asciiTheme="majorHAnsi" w:hAnsiTheme="majorHAnsi" w:cstheme="majorHAnsi"/>
                <w:color w:val="333333"/>
                <w:sz w:val="20"/>
                <w:szCs w:val="20"/>
                <w:bdr w:val="none" w:sz="0" w:space="0" w:color="auto" w:frame="1"/>
              </w:rPr>
              <w:t>(letter OR editorial OR comment) OR (case AND reports) OR (historical AND article) OR (published AND erratum) OR (retracted AND publication) OR (retraction AND publication)</w:t>
            </w:r>
            <w:r w:rsidR="00542580" w:rsidRPr="000C1059">
              <w:rPr>
                <w:rFonts w:asciiTheme="majorHAnsi" w:hAnsiTheme="majorHAnsi" w:cstheme="majorHAnsi"/>
                <w:color w:val="333333"/>
                <w:sz w:val="20"/>
                <w:szCs w:val="20"/>
                <w:bdr w:val="none" w:sz="0" w:space="0" w:color="auto" w:frame="1"/>
              </w:rPr>
              <w:t>)</w:t>
            </w:r>
          </w:p>
          <w:p w14:paraId="2379BA5C" w14:textId="4C5C3A13"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NOT TI (protocol OR protocols OR withdrawn OR reply OR books OR chapters OR conference AND abstract)</w:t>
            </w:r>
          </w:p>
          <w:p w14:paraId="0FEF2BE6" w14:textId="50B52544"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 xml:space="preserve">NOT AB </w:t>
            </w:r>
            <w:r w:rsidR="00542580" w:rsidRPr="000C1059">
              <w:rPr>
                <w:rFonts w:asciiTheme="majorHAnsi" w:hAnsiTheme="majorHAnsi" w:cstheme="majorHAnsi"/>
                <w:color w:val="333333"/>
                <w:sz w:val="20"/>
                <w:szCs w:val="20"/>
                <w:bdr w:val="none" w:sz="0" w:space="0" w:color="auto" w:frame="1"/>
              </w:rPr>
              <w:t>(</w:t>
            </w:r>
            <w:r w:rsidRPr="000C1059">
              <w:rPr>
                <w:rFonts w:asciiTheme="majorHAnsi" w:hAnsiTheme="majorHAnsi" w:cstheme="majorHAnsi"/>
                <w:color w:val="333333"/>
                <w:sz w:val="20"/>
                <w:szCs w:val="20"/>
                <w:bdr w:val="none" w:sz="0" w:space="0" w:color="auto" w:frame="1"/>
              </w:rPr>
              <w:t>(atrial AND septal AND defect) OR (acute AND stress AND disorder) OR (adult AND spinal AND deformity) OR (adjacent AND segment AND degeneration)</w:t>
            </w:r>
            <w:r w:rsidR="00542580" w:rsidRPr="000C1059">
              <w:rPr>
                <w:rFonts w:asciiTheme="majorHAnsi" w:hAnsiTheme="majorHAnsi" w:cstheme="majorHAnsi"/>
                <w:color w:val="333333"/>
                <w:sz w:val="20"/>
                <w:szCs w:val="20"/>
                <w:bdr w:val="none" w:sz="0" w:space="0" w:color="auto" w:frame="1"/>
              </w:rPr>
              <w:t>)</w:t>
            </w:r>
          </w:p>
        </w:tc>
      </w:tr>
      <w:tr w:rsidR="0048404D" w:rsidRPr="003076F2" w14:paraId="36639646" w14:textId="77777777" w:rsidTr="0048404D">
        <w:tc>
          <w:tcPr>
            <w:tcW w:w="993" w:type="dxa"/>
            <w:tcMar>
              <w:top w:w="75" w:type="dxa"/>
              <w:left w:w="75" w:type="dxa"/>
              <w:bottom w:w="75" w:type="dxa"/>
              <w:right w:w="75" w:type="dxa"/>
            </w:tcMar>
            <w:hideMark/>
          </w:tcPr>
          <w:p w14:paraId="26932126"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S3</w:t>
            </w:r>
          </w:p>
        </w:tc>
        <w:tc>
          <w:tcPr>
            <w:tcW w:w="7654" w:type="dxa"/>
            <w:tcMar>
              <w:top w:w="75" w:type="dxa"/>
              <w:left w:w="75" w:type="dxa"/>
              <w:bottom w:w="75" w:type="dxa"/>
              <w:right w:w="75" w:type="dxa"/>
            </w:tcMar>
            <w:hideMark/>
          </w:tcPr>
          <w:p w14:paraId="756B748F" w14:textId="77777777" w:rsidR="0048404D" w:rsidRPr="000C1059" w:rsidRDefault="0048404D" w:rsidP="00BF2D25">
            <w:pPr>
              <w:rPr>
                <w:rFonts w:asciiTheme="majorHAnsi" w:hAnsiTheme="majorHAnsi" w:cstheme="majorHAnsi"/>
                <w:color w:val="333333"/>
                <w:sz w:val="20"/>
                <w:szCs w:val="20"/>
              </w:rPr>
            </w:pPr>
            <w:r w:rsidRPr="000C1059">
              <w:rPr>
                <w:rFonts w:asciiTheme="majorHAnsi" w:hAnsiTheme="majorHAnsi" w:cstheme="majorHAnsi"/>
                <w:color w:val="333333"/>
                <w:sz w:val="20"/>
                <w:szCs w:val="20"/>
                <w:bdr w:val="none" w:sz="0" w:space="0" w:color="auto" w:frame="1"/>
              </w:rPr>
              <w:t>S1 AND S2</w:t>
            </w:r>
          </w:p>
        </w:tc>
      </w:tr>
      <w:tr w:rsidR="0048404D" w:rsidRPr="003076F2" w14:paraId="2FD7C984" w14:textId="77777777" w:rsidTr="0048404D">
        <w:tc>
          <w:tcPr>
            <w:tcW w:w="993" w:type="dxa"/>
            <w:tcMar>
              <w:top w:w="75" w:type="dxa"/>
              <w:left w:w="75" w:type="dxa"/>
              <w:bottom w:w="75" w:type="dxa"/>
              <w:right w:w="75" w:type="dxa"/>
            </w:tcMar>
            <w:hideMark/>
          </w:tcPr>
          <w:p w14:paraId="2588CCBB"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S2</w:t>
            </w:r>
          </w:p>
        </w:tc>
        <w:tc>
          <w:tcPr>
            <w:tcW w:w="7654" w:type="dxa"/>
            <w:tcMar>
              <w:top w:w="75" w:type="dxa"/>
              <w:left w:w="75" w:type="dxa"/>
              <w:bottom w:w="75" w:type="dxa"/>
              <w:right w:w="75" w:type="dxa"/>
            </w:tcMar>
            <w:hideMark/>
          </w:tcPr>
          <w:p w14:paraId="0C22D87C" w14:textId="14963A21"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TI (</w:t>
            </w:r>
            <w:r w:rsidR="000D742A" w:rsidRPr="000C1059">
              <w:rPr>
                <w:rFonts w:asciiTheme="majorHAnsi" w:hAnsiTheme="majorHAnsi" w:cstheme="majorHAnsi"/>
                <w:color w:val="0E0E0E"/>
                <w:sz w:val="20"/>
                <w:szCs w:val="20"/>
              </w:rPr>
              <w:t>built design or built environment or architect</w:t>
            </w:r>
            <w:r w:rsidR="005B1057" w:rsidRPr="000C1059">
              <w:rPr>
                <w:rFonts w:asciiTheme="majorHAnsi" w:hAnsiTheme="majorHAnsi" w:cstheme="majorHAnsi"/>
                <w:color w:val="0E0E0E"/>
                <w:sz w:val="20"/>
                <w:szCs w:val="20"/>
              </w:rPr>
              <w:t xml:space="preserve">* </w:t>
            </w:r>
            <w:r w:rsidR="000D742A" w:rsidRPr="000C1059">
              <w:rPr>
                <w:rFonts w:asciiTheme="majorHAnsi" w:hAnsiTheme="majorHAnsi" w:cstheme="majorHAnsi"/>
                <w:color w:val="0E0E0E"/>
                <w:sz w:val="20"/>
                <w:szCs w:val="20"/>
              </w:rPr>
              <w:t xml:space="preserve">or interior design or sensory design or inclusive design or universal design or facility design or building design or human-centred design or human centred design or urban design or physical space or environmental design or home modification or physical environment or indoor </w:t>
            </w:r>
            <w:r w:rsidR="000D742A" w:rsidRPr="000C1059">
              <w:rPr>
                <w:rFonts w:asciiTheme="majorHAnsi" w:hAnsiTheme="majorHAnsi" w:cstheme="majorHAnsi"/>
                <w:color w:val="000000" w:themeColor="text1"/>
                <w:sz w:val="20"/>
                <w:szCs w:val="20"/>
              </w:rPr>
              <w:t>environment or modern learning environment or innovative learning environment or new generation learning environment or flexible learning spaces or ideal learning environment or design guide or design feature or autism-friendly or autism friendly</w:t>
            </w:r>
            <w:r w:rsidR="009D28C1" w:rsidRPr="000C1059">
              <w:rPr>
                <w:rFonts w:asciiTheme="majorHAnsi" w:hAnsiTheme="majorHAnsi" w:cstheme="majorHAnsi"/>
                <w:color w:val="000000" w:themeColor="text1"/>
                <w:sz w:val="20"/>
                <w:szCs w:val="20"/>
              </w:rPr>
              <w:t xml:space="preserve"> or residential design or office design or classroom design </w:t>
            </w:r>
            <w:r w:rsidR="000D742A" w:rsidRPr="000C1059">
              <w:rPr>
                <w:rFonts w:asciiTheme="majorHAnsi" w:hAnsiTheme="majorHAnsi" w:cstheme="majorHAnsi"/>
                <w:color w:val="000000" w:themeColor="text1"/>
                <w:sz w:val="20"/>
                <w:szCs w:val="20"/>
                <w:bdr w:val="none" w:sz="0" w:space="0" w:color="auto" w:frame="1"/>
              </w:rPr>
              <w:t>)</w:t>
            </w:r>
            <w:r w:rsidR="00E4372E" w:rsidRPr="000C1059">
              <w:rPr>
                <w:rFonts w:asciiTheme="majorHAnsi" w:hAnsiTheme="majorHAnsi" w:cstheme="majorHAnsi"/>
                <w:color w:val="000000" w:themeColor="text1"/>
                <w:sz w:val="20"/>
                <w:szCs w:val="20"/>
                <w:bdr w:val="none" w:sz="0" w:space="0" w:color="auto" w:frame="1"/>
              </w:rPr>
              <w:t xml:space="preserve"> OR AB (</w:t>
            </w:r>
            <w:r w:rsidR="00E4372E" w:rsidRPr="000C1059">
              <w:rPr>
                <w:rFonts w:asciiTheme="majorHAnsi" w:hAnsiTheme="majorHAnsi" w:cstheme="majorHAnsi"/>
                <w:color w:val="000000" w:themeColor="text1"/>
                <w:sz w:val="20"/>
                <w:szCs w:val="20"/>
              </w:rPr>
              <w:t>built design or built environment or architect</w:t>
            </w:r>
            <w:r w:rsidR="005B1057" w:rsidRPr="000C1059">
              <w:rPr>
                <w:rFonts w:asciiTheme="majorHAnsi" w:hAnsiTheme="majorHAnsi" w:cstheme="majorHAnsi"/>
                <w:color w:val="000000" w:themeColor="text1"/>
                <w:sz w:val="20"/>
                <w:szCs w:val="20"/>
              </w:rPr>
              <w:t>*</w:t>
            </w:r>
            <w:r w:rsidR="00E4372E" w:rsidRPr="000C1059">
              <w:rPr>
                <w:rFonts w:asciiTheme="majorHAnsi" w:hAnsiTheme="majorHAnsi" w:cstheme="majorHAnsi"/>
                <w:color w:val="000000" w:themeColor="text1"/>
                <w:sz w:val="20"/>
                <w:szCs w:val="20"/>
              </w:rPr>
              <w:t xml:space="preserve"> or interior design or sensory design or inclusive design or universal design or facility design or building design or human-centred design or human centred design or urban design or physical space or environmental design or home modification or physical environment or indoor environment or modern learning environment or innovative learning environment or new generation learning environment or flexible learning spaces or ideal learning environment or design guide or design feature or autism-friendly or autism friendly </w:t>
            </w:r>
            <w:r w:rsidR="009D28C1" w:rsidRPr="000C1059">
              <w:rPr>
                <w:rFonts w:asciiTheme="majorHAnsi" w:hAnsiTheme="majorHAnsi" w:cstheme="majorHAnsi"/>
                <w:color w:val="000000" w:themeColor="text1"/>
                <w:sz w:val="20"/>
                <w:szCs w:val="20"/>
              </w:rPr>
              <w:t>or residential design or office design or classroom design</w:t>
            </w:r>
            <w:r w:rsidR="00E4372E" w:rsidRPr="000C1059">
              <w:rPr>
                <w:rFonts w:asciiTheme="majorHAnsi" w:hAnsiTheme="majorHAnsi" w:cstheme="majorHAnsi"/>
                <w:color w:val="000000" w:themeColor="text1"/>
                <w:sz w:val="20"/>
                <w:szCs w:val="20"/>
              </w:rPr>
              <w:t>)</w:t>
            </w:r>
          </w:p>
        </w:tc>
      </w:tr>
      <w:tr w:rsidR="0048404D" w:rsidRPr="003076F2" w14:paraId="5604468C" w14:textId="77777777" w:rsidTr="0048404D">
        <w:tc>
          <w:tcPr>
            <w:tcW w:w="993" w:type="dxa"/>
            <w:tcMar>
              <w:top w:w="75" w:type="dxa"/>
              <w:left w:w="75" w:type="dxa"/>
              <w:bottom w:w="75" w:type="dxa"/>
              <w:right w:w="75" w:type="dxa"/>
            </w:tcMar>
            <w:hideMark/>
          </w:tcPr>
          <w:p w14:paraId="045A96D6"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S1</w:t>
            </w:r>
          </w:p>
        </w:tc>
        <w:tc>
          <w:tcPr>
            <w:tcW w:w="7654" w:type="dxa"/>
            <w:tcMar>
              <w:top w:w="75" w:type="dxa"/>
              <w:left w:w="75" w:type="dxa"/>
              <w:bottom w:w="75" w:type="dxa"/>
              <w:right w:w="75" w:type="dxa"/>
            </w:tcMar>
            <w:hideMark/>
          </w:tcPr>
          <w:p w14:paraId="225946F7" w14:textId="7481ED36" w:rsidR="0048404D" w:rsidRPr="000D742A" w:rsidRDefault="0048404D" w:rsidP="00BF2D25">
            <w:pPr>
              <w:textAlignment w:val="baseline"/>
              <w:rPr>
                <w:rFonts w:asciiTheme="majorHAnsi" w:hAnsiTheme="majorHAnsi" w:cstheme="majorHAnsi"/>
                <w:color w:val="333333"/>
                <w:sz w:val="20"/>
                <w:szCs w:val="20"/>
                <w:bdr w:val="none" w:sz="0" w:space="0" w:color="auto" w:frame="1"/>
              </w:rPr>
            </w:pPr>
            <w:r w:rsidRPr="000D742A">
              <w:rPr>
                <w:rFonts w:asciiTheme="majorHAnsi" w:hAnsiTheme="majorHAnsi" w:cstheme="majorHAnsi"/>
                <w:color w:val="333333"/>
                <w:sz w:val="20"/>
                <w:szCs w:val="20"/>
                <w:bdr w:val="none" w:sz="0" w:space="0" w:color="auto" w:frame="1"/>
              </w:rPr>
              <w:t>TI (autism OR autistic OR asperger OR aspergers OR ASD) OR AB (autism OR autistic OR asperger OR aspergers OR ASD)</w:t>
            </w:r>
            <w:r w:rsidR="00626F7B">
              <w:rPr>
                <w:rFonts w:asciiTheme="majorHAnsi" w:hAnsiTheme="majorHAnsi" w:cstheme="majorHAnsi"/>
                <w:color w:val="333333"/>
                <w:sz w:val="20"/>
                <w:szCs w:val="20"/>
                <w:bdr w:val="none" w:sz="0" w:space="0" w:color="auto" w:frame="1"/>
              </w:rPr>
              <w:t xml:space="preserve"> OR SU (</w:t>
            </w:r>
            <w:r w:rsidR="00626F7B" w:rsidRPr="000D742A">
              <w:rPr>
                <w:rFonts w:asciiTheme="majorHAnsi" w:hAnsiTheme="majorHAnsi" w:cstheme="majorHAnsi"/>
                <w:color w:val="333333"/>
                <w:sz w:val="20"/>
                <w:szCs w:val="20"/>
                <w:bdr w:val="none" w:sz="0" w:space="0" w:color="auto" w:frame="1"/>
              </w:rPr>
              <w:t>autism OR autistic OR asperger OR aspergers OR ASD</w:t>
            </w:r>
            <w:r w:rsidR="00626F7B">
              <w:rPr>
                <w:rFonts w:asciiTheme="majorHAnsi" w:hAnsiTheme="majorHAnsi" w:cstheme="majorHAnsi"/>
                <w:color w:val="333333"/>
                <w:sz w:val="20"/>
                <w:szCs w:val="20"/>
                <w:bdr w:val="none" w:sz="0" w:space="0" w:color="auto" w:frame="1"/>
              </w:rPr>
              <w:t>)</w:t>
            </w:r>
          </w:p>
        </w:tc>
      </w:tr>
    </w:tbl>
    <w:p w14:paraId="1C17A76B" w14:textId="77777777" w:rsidR="0035460F" w:rsidRDefault="0035460F" w:rsidP="00757BD7">
      <w:pPr>
        <w:pStyle w:val="GLBodytext"/>
      </w:pPr>
    </w:p>
    <w:p w14:paraId="7FED4838" w14:textId="241476EE" w:rsidR="008D7F3C" w:rsidRPr="009B6F73" w:rsidRDefault="008D7F3C" w:rsidP="009B6F73">
      <w:pPr>
        <w:pStyle w:val="GLBodytext"/>
      </w:pPr>
      <w:r w:rsidRPr="009B6F73">
        <w:t xml:space="preserve">Databases included Medline, Cinahl, </w:t>
      </w:r>
      <w:r w:rsidR="00115D7D" w:rsidRPr="009B6F73">
        <w:t xml:space="preserve">ERIC, </w:t>
      </w:r>
      <w:r w:rsidRPr="009B6F73">
        <w:t>PsycInfo, Australia/New Zealand Reference Centre Plus</w:t>
      </w:r>
      <w:r w:rsidR="00744529" w:rsidRPr="009B6F73">
        <w:t xml:space="preserve"> (searched through EBSCO-Host) and Embase (searched through Ovid</w:t>
      </w:r>
      <w:r w:rsidR="006F4050" w:rsidRPr="009B6F73">
        <w:t>, omitting S4 limiters</w:t>
      </w:r>
      <w:r w:rsidR="00744529" w:rsidRPr="009B6F73">
        <w:t>).</w:t>
      </w:r>
    </w:p>
    <w:p w14:paraId="2AE9F3B7" w14:textId="77777777" w:rsidR="009B6F73" w:rsidRDefault="009B6F73" w:rsidP="009B6F73">
      <w:pPr>
        <w:pStyle w:val="GLBodytext"/>
      </w:pPr>
      <w:r w:rsidRPr="009B6F73">
        <w:t xml:space="preserve">The searches were limited to studies involving human participants, published in peer-reviewed academic journals from 2004 onward. </w:t>
      </w:r>
      <w:r>
        <w:t>C</w:t>
      </w:r>
      <w:r w:rsidR="00DB07D5" w:rsidRPr="003076F2">
        <w:t>ase studies</w:t>
      </w:r>
      <w:r w:rsidR="00D80EAD" w:rsidRPr="003076F2">
        <w:t xml:space="preserve"> and</w:t>
      </w:r>
      <w:r w:rsidR="00DB07D5" w:rsidRPr="003076F2">
        <w:t xml:space="preserve"> autobiographical accounts</w:t>
      </w:r>
      <w:r>
        <w:t xml:space="preserve"> were excluded</w:t>
      </w:r>
      <w:r w:rsidR="00A52B56" w:rsidRPr="003076F2">
        <w:t>.</w:t>
      </w:r>
      <w:r w:rsidR="00D80EAD" w:rsidRPr="003076F2">
        <w:t xml:space="preserve"> </w:t>
      </w:r>
    </w:p>
    <w:p w14:paraId="0814B328" w14:textId="3D73C6CF" w:rsidR="009B6F73" w:rsidRPr="009B6F73" w:rsidRDefault="009B6F73" w:rsidP="009B6F73">
      <w:pPr>
        <w:pStyle w:val="GLBodytext"/>
      </w:pPr>
      <w:r w:rsidRPr="009B6F73">
        <w:t>For postgraduate dissertations, a separate search strategy was employed using the DigitalNZ theses database (</w:t>
      </w:r>
      <w:hyperlink r:id="rId52" w:tgtFrame="_new" w:history="1">
        <w:r w:rsidRPr="009B6F73">
          <w:t>www.digitalnz.org</w:t>
        </w:r>
      </w:hyperlink>
      <w:r w:rsidRPr="009B6F73">
        <w:t>), utili</w:t>
      </w:r>
      <w:r w:rsidR="00F778E8">
        <w:t>s</w:t>
      </w:r>
      <w:r w:rsidRPr="009B6F73">
        <w:t xml:space="preserve">ing the following search terms:  </w:t>
      </w:r>
    </w:p>
    <w:p w14:paraId="3988D090" w14:textId="4EF780CA" w:rsidR="00DB07D5" w:rsidRPr="00562EE5" w:rsidRDefault="00AD1914" w:rsidP="009B6F73">
      <w:pPr>
        <w:pStyle w:val="GLBodytext"/>
        <w:ind w:left="720"/>
        <w:rPr>
          <w:b/>
          <w:bCs/>
          <w:i/>
          <w:iCs/>
        </w:rPr>
      </w:pPr>
      <w:r w:rsidRPr="00562EE5">
        <w:rPr>
          <w:i/>
          <w:iCs/>
        </w:rPr>
        <w:t>(autism or autistic or ASD or asperger or aspergers) AND (</w:t>
      </w:r>
      <w:r w:rsidR="000D742A" w:rsidRPr="00562EE5">
        <w:rPr>
          <w:i/>
          <w:iCs/>
        </w:rPr>
        <w:t>built design or built environment or architecture or interior design or sensory design or inclusive design or universal design or facility design or building design or human-centred design or human centred design or urban design or physical space or environmental design or home modification or physical environment or indoor environment or modern learning environment or innovative learning environment or new generation learning environment or flexible learning spaces or ideal learning environment or design guide or design feature or autism-friendly or autism friendly</w:t>
      </w:r>
      <w:r w:rsidRPr="00562EE5">
        <w:rPr>
          <w:i/>
          <w:iCs/>
        </w:rPr>
        <w:t>)</w:t>
      </w:r>
    </w:p>
    <w:p w14:paraId="54DF1F29" w14:textId="092D3EA3" w:rsidR="009F4EB4" w:rsidRDefault="00F92902" w:rsidP="00757BD7">
      <w:pPr>
        <w:pStyle w:val="GLBodytext"/>
      </w:pPr>
      <w:r w:rsidRPr="003076F2">
        <w:t xml:space="preserve">This strategy identified </w:t>
      </w:r>
      <w:r w:rsidR="002A4606">
        <w:t>1</w:t>
      </w:r>
      <w:r w:rsidR="00D14A56">
        <w:t>38</w:t>
      </w:r>
      <w:r w:rsidRPr="003076F2">
        <w:t xml:space="preserve"> unique abstracts</w:t>
      </w:r>
      <w:r w:rsidR="00B97414">
        <w:t>. Fi</w:t>
      </w:r>
      <w:r w:rsidR="00FA6BB7">
        <w:t>ve were obtained as full text, and one</w:t>
      </w:r>
      <w:r w:rsidR="004F45B2" w:rsidRPr="003076F2">
        <w:t xml:space="preserve"> met criteria for inclusion.</w:t>
      </w:r>
      <w:r w:rsidR="00DB07D5" w:rsidRPr="003076F2">
        <w:t xml:space="preserve"> </w:t>
      </w:r>
    </w:p>
    <w:p w14:paraId="4CAD15B7" w14:textId="77777777" w:rsidR="00FA6BB7" w:rsidRPr="003076F2" w:rsidRDefault="00FA6BB7" w:rsidP="00FA6BB7">
      <w:pPr>
        <w:pStyle w:val="GLHeading3"/>
      </w:pPr>
      <w:bookmarkStart w:id="820" w:name="_Toc197347179"/>
      <w:r>
        <w:t>Practice guideline websites</w:t>
      </w:r>
      <w:bookmarkEnd w:id="820"/>
    </w:p>
    <w:p w14:paraId="489A5688" w14:textId="77777777" w:rsidR="00A24BDF" w:rsidRPr="003B1ECD" w:rsidRDefault="00A24BDF" w:rsidP="00A24BDF">
      <w:pPr>
        <w:pStyle w:val="GLBodytext"/>
      </w:pPr>
      <w:r w:rsidRPr="003B1ECD">
        <w:t>To supplement the review, relevant guidelines published in English since 2019 were sought from the following websites:</w:t>
      </w:r>
    </w:p>
    <w:bookmarkStart w:id="821" w:name="_Toc131381753"/>
    <w:bookmarkStart w:id="822" w:name="_Toc131383523"/>
    <w:bookmarkStart w:id="823" w:name="_Toc159792476"/>
    <w:bookmarkStart w:id="824" w:name="A1_3"/>
    <w:bookmarkStart w:id="825" w:name="_Toc56091749"/>
    <w:bookmarkStart w:id="826" w:name="_Toc68714965"/>
    <w:bookmarkStart w:id="827" w:name="_Toc102405170"/>
    <w:p w14:paraId="6A888CF4" w14:textId="77777777" w:rsidR="00A24BDF" w:rsidRPr="00A24BDF" w:rsidRDefault="00A24BDF" w:rsidP="0049574E">
      <w:pPr>
        <w:pStyle w:val="GLbulletlist"/>
        <w:rPr>
          <w:color w:val="000000"/>
          <w:lang w:eastAsia="en-GB"/>
        </w:rPr>
      </w:pPr>
      <w:r w:rsidRPr="00A24BDF">
        <w:fldChar w:fldCharType="begin"/>
      </w:r>
      <w:r w:rsidRPr="00A24BDF">
        <w:instrText>HYPERLINK "https://guidelines.ebmportal.com/" \t "_new"</w:instrText>
      </w:r>
      <w:r w:rsidRPr="00A24BDF">
        <w:fldChar w:fldCharType="separate"/>
      </w:r>
      <w:r w:rsidRPr="00A24BDF">
        <w:rPr>
          <w:color w:val="0000FF"/>
          <w:u w:val="single"/>
          <w:lang w:eastAsia="en-GB"/>
        </w:rPr>
        <w:t>EBM Portal</w:t>
      </w:r>
      <w:r w:rsidRPr="00A24BDF">
        <w:rPr>
          <w:color w:val="0000FF"/>
          <w:u w:val="single"/>
          <w:lang w:eastAsia="en-GB"/>
        </w:rPr>
        <w:fldChar w:fldCharType="end"/>
      </w:r>
    </w:p>
    <w:p w14:paraId="13944E6D" w14:textId="77777777" w:rsidR="00A24BDF" w:rsidRPr="00A24BDF" w:rsidRDefault="00B822F6" w:rsidP="0049574E">
      <w:pPr>
        <w:pStyle w:val="GLbulletlist"/>
        <w:rPr>
          <w:color w:val="000000"/>
          <w:lang w:eastAsia="en-GB"/>
        </w:rPr>
      </w:pPr>
      <w:hyperlink r:id="rId53" w:tgtFrame="_new" w:history="1">
        <w:r w:rsidR="00A24BDF" w:rsidRPr="00A24BDF">
          <w:rPr>
            <w:color w:val="0000FF"/>
            <w:u w:val="single"/>
            <w:lang w:eastAsia="en-GB"/>
          </w:rPr>
          <w:t>BVSALUD</w:t>
        </w:r>
      </w:hyperlink>
    </w:p>
    <w:p w14:paraId="3B9160A6" w14:textId="77777777" w:rsidR="00A24BDF" w:rsidRPr="00A24BDF" w:rsidRDefault="00B822F6" w:rsidP="0049574E">
      <w:pPr>
        <w:pStyle w:val="GLbulletlist"/>
        <w:rPr>
          <w:color w:val="000000"/>
          <w:lang w:eastAsia="en-GB"/>
        </w:rPr>
      </w:pPr>
      <w:hyperlink r:id="rId54" w:tgtFrame="_new" w:history="1">
        <w:r w:rsidR="00A24BDF" w:rsidRPr="00A24BDF">
          <w:rPr>
            <w:color w:val="0000FF"/>
            <w:u w:val="single"/>
            <w:lang w:eastAsia="en-GB"/>
          </w:rPr>
          <w:t>PMC</w:t>
        </w:r>
      </w:hyperlink>
    </w:p>
    <w:p w14:paraId="53358ADC" w14:textId="77777777" w:rsidR="00A24BDF" w:rsidRPr="00A24BDF" w:rsidRDefault="00B822F6" w:rsidP="0049574E">
      <w:pPr>
        <w:pStyle w:val="GLbulletlist"/>
        <w:rPr>
          <w:color w:val="000000"/>
          <w:lang w:eastAsia="en-GB"/>
        </w:rPr>
      </w:pPr>
      <w:hyperlink r:id="rId55" w:tgtFrame="_new" w:history="1">
        <w:r w:rsidR="00A24BDF" w:rsidRPr="00A24BDF">
          <w:rPr>
            <w:color w:val="0000FF"/>
            <w:u w:val="single"/>
            <w:lang w:eastAsia="en-GB"/>
          </w:rPr>
          <w:t>SIGN</w:t>
        </w:r>
      </w:hyperlink>
    </w:p>
    <w:p w14:paraId="481CE97F" w14:textId="77777777" w:rsidR="00A24BDF" w:rsidRPr="00A24BDF" w:rsidRDefault="00B822F6" w:rsidP="0049574E">
      <w:pPr>
        <w:pStyle w:val="GLbulletlist"/>
        <w:rPr>
          <w:color w:val="000000"/>
          <w:lang w:eastAsia="en-GB"/>
        </w:rPr>
      </w:pPr>
      <w:hyperlink r:id="rId56" w:tgtFrame="_new" w:history="1">
        <w:r w:rsidR="00A24BDF" w:rsidRPr="00A24BDF">
          <w:rPr>
            <w:color w:val="0000FF"/>
            <w:u w:val="single"/>
            <w:lang w:eastAsia="en-GB"/>
          </w:rPr>
          <w:t>US Preventive Services Task Force</w:t>
        </w:r>
      </w:hyperlink>
    </w:p>
    <w:p w14:paraId="4B08D6D9" w14:textId="53C704E1" w:rsidR="00407FA2" w:rsidRPr="003076F2" w:rsidRDefault="00407FA2" w:rsidP="00E3786F">
      <w:pPr>
        <w:pStyle w:val="GLHeading2"/>
      </w:pPr>
      <w:bookmarkStart w:id="828" w:name="_Toc197347180"/>
      <w:r w:rsidRPr="003076F2">
        <w:t>A1.3 Study selection</w:t>
      </w:r>
      <w:bookmarkEnd w:id="821"/>
      <w:bookmarkEnd w:id="822"/>
      <w:bookmarkEnd w:id="823"/>
      <w:bookmarkEnd w:id="828"/>
    </w:p>
    <w:p w14:paraId="010AC8E0" w14:textId="77777777" w:rsidR="00FD3A5B" w:rsidRPr="003B1ECD" w:rsidRDefault="00FD3A5B" w:rsidP="00FD3A5B">
      <w:pPr>
        <w:pStyle w:val="GLBodytext"/>
      </w:pPr>
      <w:bookmarkStart w:id="829" w:name="_Toc131381754"/>
      <w:bookmarkStart w:id="830" w:name="_Toc131383524"/>
      <w:bookmarkStart w:id="831" w:name="_Toc159792477"/>
      <w:bookmarkEnd w:id="824"/>
      <w:r w:rsidRPr="003B1ECD">
        <w:t>Study selection, data extraction, critical appraisal, and synthesis were conducted by a single autism researcher (the author), who has experience in conducting 18 systematic reviews in the field of autism.</w:t>
      </w:r>
    </w:p>
    <w:p w14:paraId="37EF298C" w14:textId="09DF2CC9" w:rsidR="00817BA5" w:rsidRPr="003076F2" w:rsidRDefault="00817BA5" w:rsidP="00B860BF">
      <w:pPr>
        <w:pStyle w:val="GLHeading3"/>
      </w:pPr>
      <w:bookmarkStart w:id="832" w:name="_Toc197347181"/>
      <w:r w:rsidRPr="003076F2">
        <w:t>Levels of evidence</w:t>
      </w:r>
      <w:bookmarkStart w:id="833" w:name="_Toc67576619"/>
      <w:bookmarkEnd w:id="825"/>
      <w:bookmarkEnd w:id="826"/>
      <w:bookmarkEnd w:id="827"/>
      <w:bookmarkEnd w:id="829"/>
      <w:bookmarkEnd w:id="830"/>
      <w:bookmarkEnd w:id="831"/>
      <w:bookmarkEnd w:id="832"/>
    </w:p>
    <w:p w14:paraId="4A6E40B4" w14:textId="4C33F880" w:rsidR="00FD3A5B" w:rsidRPr="003B1ECD" w:rsidRDefault="00FD3A5B" w:rsidP="00FD3A5B">
      <w:pPr>
        <w:pStyle w:val="GLBodytext"/>
      </w:pPr>
      <w:r w:rsidRPr="003B1ECD">
        <w:t>Research studies are classified according to their methodological strengths and limitations. This classification forms the evidence hierarchy</w:t>
      </w:r>
      <w:r>
        <w:t xml:space="preserve"> </w:t>
      </w:r>
      <w:r>
        <w:fldChar w:fldCharType="begin"/>
      </w:r>
      <w:r w:rsidR="00BF688C">
        <w:instrText xml:space="preserve"> ADDIN EN.CITE &lt;EndNote&gt;&lt;Cite&gt;&lt;Author&gt;National Health and Medical Research Council&lt;/Author&gt;&lt;Year&gt;2008&lt;/Year&gt;&lt;RecNum&gt;267&lt;/RecNum&gt;&lt;DisplayText&gt;[65]&lt;/DisplayText&gt;&lt;record&gt;&lt;rec-number&gt;267&lt;/rec-number&gt;&lt;foreign-keys&gt;&lt;key app="EN" db-id="dfe5tsapw0atabe2a9tx0spsrrzfvxxewvv5" timestamp="1718622285"&gt;267&lt;/key&gt;&lt;/foreign-keys&gt;&lt;ref-type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fldChar w:fldCharType="separate"/>
      </w:r>
      <w:r w:rsidR="00BF688C">
        <w:rPr>
          <w:noProof/>
        </w:rPr>
        <w:t>[</w:t>
      </w:r>
      <w:hyperlink w:anchor="_ENREF_65" w:tooltip="National Health and Medical Research Council, 2008 #267" w:history="1">
        <w:r w:rsidR="00BF688C">
          <w:rPr>
            <w:noProof/>
          </w:rPr>
          <w:t>65</w:t>
        </w:r>
      </w:hyperlink>
      <w:r w:rsidR="00BF688C">
        <w:rPr>
          <w:noProof/>
        </w:rPr>
        <w:t>]</w:t>
      </w:r>
      <w:r>
        <w:fldChar w:fldCharType="end"/>
      </w:r>
      <w:r w:rsidRPr="003B1ECD">
        <w:t>, with higher-level studies (Level I) having greater robustness and less bias. Systematic reviews and meta-analyses, particularly those including high-quality studies, represent the highest level of evidence.</w:t>
      </w:r>
    </w:p>
    <w:p w14:paraId="1A88FE56" w14:textId="4CFD43EF" w:rsidR="000D693D" w:rsidRDefault="00FD3A5B" w:rsidP="00FD3A5B">
      <w:pPr>
        <w:pStyle w:val="GLBodytext"/>
      </w:pPr>
      <w:r w:rsidRPr="003B1ECD">
        <w:t>In line with the evidence-based practice model, research questions are most effectively answered using higher-level evidence, and lower-order evidence is only included in the absence of stronger studies. The umbrella review considered recently published systematic reviews as the 'best evidence,' with primary studies not being individually appraised.</w:t>
      </w:r>
    </w:p>
    <w:p w14:paraId="1F66682C" w14:textId="77777777" w:rsidR="000D693D" w:rsidRDefault="000D693D" w:rsidP="00FD3A5B">
      <w:pPr>
        <w:pStyle w:val="GLBodytext"/>
      </w:pPr>
    </w:p>
    <w:p w14:paraId="2CE4B454" w14:textId="77777777" w:rsidR="000D693D" w:rsidRPr="003B1ECD" w:rsidRDefault="000D693D" w:rsidP="00FD3A5B">
      <w:pPr>
        <w:pStyle w:val="GLBodytext"/>
      </w:pPr>
    </w:p>
    <w:p w14:paraId="542A48BC" w14:textId="77777777" w:rsidR="00DB6F89" w:rsidRPr="003076F2" w:rsidRDefault="00DB6F89" w:rsidP="00B860BF">
      <w:pPr>
        <w:pStyle w:val="GLHeading3"/>
      </w:pPr>
      <w:bookmarkStart w:id="834" w:name="_Toc131381755"/>
      <w:bookmarkStart w:id="835" w:name="_Toc131383525"/>
      <w:bookmarkStart w:id="836" w:name="_Toc159792478"/>
      <w:bookmarkStart w:id="837" w:name="_Toc197347182"/>
      <w:r w:rsidRPr="003076F2">
        <w:t>Definition of systematic reviews</w:t>
      </w:r>
      <w:bookmarkEnd w:id="834"/>
      <w:bookmarkEnd w:id="835"/>
      <w:bookmarkEnd w:id="836"/>
      <w:bookmarkEnd w:id="837"/>
    </w:p>
    <w:p w14:paraId="71E278B7" w14:textId="77777777" w:rsidR="00250039" w:rsidRPr="003B1ECD" w:rsidRDefault="00250039" w:rsidP="00250039">
      <w:pPr>
        <w:pStyle w:val="GLBodytext"/>
      </w:pPr>
      <w:bookmarkStart w:id="838" w:name="_Toc159792479"/>
      <w:r w:rsidRPr="003B1ECD">
        <w:t>Only systematic reviews published since 2019 were considered for inclusion. Eligible reviews needed to meet the following criteria:</w:t>
      </w:r>
    </w:p>
    <w:p w14:paraId="183DEB0F" w14:textId="77777777" w:rsidR="00250039" w:rsidRPr="003B1ECD" w:rsidRDefault="00250039" w:rsidP="00FB762C">
      <w:pPr>
        <w:pStyle w:val="GLBodytext"/>
        <w:numPr>
          <w:ilvl w:val="0"/>
          <w:numId w:val="16"/>
        </w:numPr>
      </w:pPr>
      <w:r w:rsidRPr="003B1ECD">
        <w:t>A clear statement of the review's purpose.</w:t>
      </w:r>
    </w:p>
    <w:p w14:paraId="1A6F6B8E" w14:textId="77777777" w:rsidR="00250039" w:rsidRPr="003B1ECD" w:rsidRDefault="00250039" w:rsidP="00FB762C">
      <w:pPr>
        <w:pStyle w:val="GLBodytext"/>
        <w:numPr>
          <w:ilvl w:val="0"/>
          <w:numId w:val="16"/>
        </w:numPr>
      </w:pPr>
      <w:r w:rsidRPr="003B1ECD">
        <w:t>A documented search strategy, including relevant databases and search dates.</w:t>
      </w:r>
    </w:p>
    <w:p w14:paraId="3F7DD68A" w14:textId="77777777" w:rsidR="00250039" w:rsidRPr="003B1ECD" w:rsidRDefault="00250039" w:rsidP="00FB762C">
      <w:pPr>
        <w:pStyle w:val="GLBodytext"/>
        <w:numPr>
          <w:ilvl w:val="0"/>
          <w:numId w:val="16"/>
        </w:numPr>
      </w:pPr>
      <w:r w:rsidRPr="003B1ECD">
        <w:t>A transparent selection process for included studies.</w:t>
      </w:r>
    </w:p>
    <w:p w14:paraId="599C4F90" w14:textId="77777777" w:rsidR="00250039" w:rsidRPr="003B1ECD" w:rsidRDefault="00250039" w:rsidP="00FB762C">
      <w:pPr>
        <w:pStyle w:val="GLBodytext"/>
        <w:numPr>
          <w:ilvl w:val="0"/>
          <w:numId w:val="16"/>
        </w:numPr>
      </w:pPr>
      <w:r w:rsidRPr="003B1ECD">
        <w:t>Findings relevant to the scope of the umbrella review.</w:t>
      </w:r>
    </w:p>
    <w:p w14:paraId="39E2E3CD" w14:textId="50515E54" w:rsidR="003A02E8" w:rsidRPr="003076F2" w:rsidRDefault="00AC1597" w:rsidP="00B860BF">
      <w:pPr>
        <w:pStyle w:val="GLHeading3"/>
      </w:pPr>
      <w:bookmarkStart w:id="839" w:name="_Toc197347183"/>
      <w:r w:rsidRPr="003076F2">
        <w:t>New Zealand</w:t>
      </w:r>
      <w:r w:rsidR="00840C15">
        <w:t>-</w:t>
      </w:r>
      <w:r w:rsidR="003A02E8" w:rsidRPr="003076F2">
        <w:t>based research</w:t>
      </w:r>
      <w:bookmarkEnd w:id="838"/>
      <w:bookmarkEnd w:id="839"/>
    </w:p>
    <w:p w14:paraId="343E762F" w14:textId="77777777" w:rsidR="00851E96" w:rsidRPr="003B1ECD" w:rsidRDefault="00851E96" w:rsidP="00851E96">
      <w:pPr>
        <w:pStyle w:val="GLBodytext"/>
      </w:pPr>
      <w:bookmarkStart w:id="840" w:name="_Toc56091750"/>
      <w:bookmarkStart w:id="841" w:name="_Toc68714966"/>
      <w:bookmarkStart w:id="842" w:name="_Toc102405171"/>
      <w:bookmarkStart w:id="843" w:name="_Toc131381756"/>
      <w:bookmarkStart w:id="844" w:name="_Toc131383526"/>
      <w:bookmarkStart w:id="845" w:name="_Toc159792480"/>
      <w:bookmarkEnd w:id="833"/>
      <w:r w:rsidRPr="003B1ECD">
        <w:t>For context on local cultural and service factors in Aotearoa New Zealand, primary studies published from 2004 onward, including qualitative studies and postgraduate dissertations, were considered. These studies aimed to describe autistic experiences, including relevance, applicability, acceptability, and feasibility, particularly regarding preferences and values.</w:t>
      </w:r>
    </w:p>
    <w:p w14:paraId="41A207C8" w14:textId="4CF8F900" w:rsidR="00526473" w:rsidRPr="003076F2" w:rsidRDefault="00526473" w:rsidP="00E3786F">
      <w:pPr>
        <w:pStyle w:val="GLHeading2"/>
      </w:pPr>
      <w:bookmarkStart w:id="846" w:name="_Toc197347184"/>
      <w:r w:rsidRPr="003076F2">
        <w:t>A1.4 Data extraction</w:t>
      </w:r>
      <w:bookmarkStart w:id="847" w:name="A1_4"/>
      <w:bookmarkEnd w:id="840"/>
      <w:bookmarkEnd w:id="841"/>
      <w:bookmarkEnd w:id="842"/>
      <w:bookmarkEnd w:id="843"/>
      <w:bookmarkEnd w:id="844"/>
      <w:bookmarkEnd w:id="845"/>
      <w:bookmarkEnd w:id="846"/>
    </w:p>
    <w:bookmarkEnd w:id="847"/>
    <w:p w14:paraId="001164D8" w14:textId="68081E05" w:rsidR="00526473" w:rsidRDefault="00526473" w:rsidP="00757BD7">
      <w:pPr>
        <w:pStyle w:val="GLBodytext"/>
      </w:pPr>
      <w:r w:rsidRPr="003076F2">
        <w:t>Study characteristics were extracted for each of the appraised studies</w:t>
      </w:r>
      <w:r w:rsidR="00C15F96" w:rsidRPr="003076F2">
        <w:t xml:space="preserve"> and entered into Evidence tables (see </w:t>
      </w:r>
      <w:hyperlink w:anchor="App3" w:history="1">
        <w:r w:rsidR="00C15F96" w:rsidRPr="003076F2">
          <w:rPr>
            <w:rStyle w:val="Hyperlink"/>
            <w:rFonts w:cstheme="minorHAnsi"/>
          </w:rPr>
          <w:t>Appendix 3</w:t>
        </w:r>
      </w:hyperlink>
      <w:r w:rsidR="00C15F96" w:rsidRPr="003076F2">
        <w:t>)</w:t>
      </w:r>
      <w:r w:rsidR="00CC54F2" w:rsidRPr="003076F2">
        <w:t>.</w:t>
      </w:r>
      <w:r w:rsidRPr="003076F2">
        <w:t xml:space="preserve"> Key features recorded for primary studies included:</w:t>
      </w:r>
    </w:p>
    <w:p w14:paraId="17300C3A" w14:textId="77777777" w:rsidR="004B05A4" w:rsidRPr="003B1ECD" w:rsidRDefault="004B05A4" w:rsidP="00AC656B">
      <w:pPr>
        <w:pStyle w:val="GLbulletlist"/>
        <w:numPr>
          <w:ilvl w:val="0"/>
          <w:numId w:val="32"/>
        </w:numPr>
      </w:pPr>
      <w:r w:rsidRPr="003B1ECD">
        <w:t>Citation details</w:t>
      </w:r>
    </w:p>
    <w:p w14:paraId="2951BE00" w14:textId="77777777" w:rsidR="004B05A4" w:rsidRPr="003B1ECD" w:rsidRDefault="004B05A4" w:rsidP="00AC656B">
      <w:pPr>
        <w:pStyle w:val="GLbulletlist"/>
        <w:numPr>
          <w:ilvl w:val="0"/>
          <w:numId w:val="32"/>
        </w:numPr>
      </w:pPr>
      <w:r w:rsidRPr="003B1ECD">
        <w:t>Country of the study (or the first or corresponding author)</w:t>
      </w:r>
    </w:p>
    <w:p w14:paraId="3FF2D0EE" w14:textId="7E0518CA" w:rsidR="004B05A4" w:rsidRPr="003B1ECD" w:rsidRDefault="004B05A4" w:rsidP="00AC656B">
      <w:pPr>
        <w:pStyle w:val="GLbulletlist"/>
        <w:numPr>
          <w:ilvl w:val="0"/>
          <w:numId w:val="32"/>
        </w:numPr>
      </w:pPr>
      <w:r w:rsidRPr="003B1ECD">
        <w:t xml:space="preserve">Review type and quality (see </w:t>
      </w:r>
      <w:hyperlink w:anchor="A1_5" w:history="1">
        <w:r w:rsidRPr="005A4C4C">
          <w:rPr>
            <w:rStyle w:val="Hyperlink"/>
            <w:rFonts w:cstheme="minorHAnsi"/>
          </w:rPr>
          <w:t>Section A1.5</w:t>
        </w:r>
      </w:hyperlink>
      <w:r w:rsidRPr="003076F2">
        <w:t xml:space="preserve"> below)</w:t>
      </w:r>
    </w:p>
    <w:p w14:paraId="08EDCF05" w14:textId="77777777" w:rsidR="004B05A4" w:rsidRDefault="004B05A4" w:rsidP="00AC656B">
      <w:pPr>
        <w:pStyle w:val="GLbulletlist"/>
        <w:numPr>
          <w:ilvl w:val="0"/>
          <w:numId w:val="32"/>
        </w:numPr>
      </w:pPr>
      <w:r w:rsidRPr="003B1ECD">
        <w:t>Review aim and objectives</w:t>
      </w:r>
    </w:p>
    <w:p w14:paraId="61460683" w14:textId="262BAC23" w:rsidR="004B05A4" w:rsidRPr="004B05A4" w:rsidRDefault="004B05A4" w:rsidP="00AC656B">
      <w:pPr>
        <w:pStyle w:val="GLbulletlist"/>
        <w:numPr>
          <w:ilvl w:val="0"/>
          <w:numId w:val="32"/>
        </w:numPr>
      </w:pPr>
      <w:r>
        <w:t>S</w:t>
      </w:r>
      <w:r w:rsidRPr="003076F2">
        <w:t>election criteria</w:t>
      </w:r>
    </w:p>
    <w:p w14:paraId="5674B770" w14:textId="77777777" w:rsidR="004B05A4" w:rsidRPr="003B1ECD" w:rsidRDefault="004B05A4" w:rsidP="00AC656B">
      <w:pPr>
        <w:pStyle w:val="GLbulletlist"/>
        <w:numPr>
          <w:ilvl w:val="0"/>
          <w:numId w:val="32"/>
        </w:numPr>
      </w:pPr>
      <w:r w:rsidRPr="003B1ECD">
        <w:t>Search strategy (databases, date range, and process)</w:t>
      </w:r>
    </w:p>
    <w:p w14:paraId="50C535FD" w14:textId="728AAA8E" w:rsidR="00323F76" w:rsidRPr="003076F2" w:rsidRDefault="008E2F4C" w:rsidP="00AC656B">
      <w:pPr>
        <w:pStyle w:val="GLbulletlist"/>
        <w:numPr>
          <w:ilvl w:val="0"/>
          <w:numId w:val="32"/>
        </w:numPr>
      </w:pPr>
      <w:r>
        <w:t>Critical appr</w:t>
      </w:r>
      <w:r w:rsidR="00323F76" w:rsidRPr="003076F2">
        <w:t xml:space="preserve"> methodology</w:t>
      </w:r>
    </w:p>
    <w:p w14:paraId="3C68D5A5" w14:textId="4ABAE557" w:rsidR="00323F76" w:rsidRPr="003076F2" w:rsidRDefault="008E2F4C" w:rsidP="00AC656B">
      <w:pPr>
        <w:pStyle w:val="GLbulletlist"/>
        <w:numPr>
          <w:ilvl w:val="0"/>
          <w:numId w:val="32"/>
        </w:numPr>
      </w:pPr>
      <w:r>
        <w:t>K</w:t>
      </w:r>
      <w:r w:rsidR="00323F76" w:rsidRPr="003076F2">
        <w:t>ey findings</w:t>
      </w:r>
    </w:p>
    <w:p w14:paraId="1CD8DD41" w14:textId="4BFDE27E" w:rsidR="00323F76" w:rsidRPr="003076F2" w:rsidRDefault="008E2F4C" w:rsidP="00AC656B">
      <w:pPr>
        <w:pStyle w:val="GLbulletlist"/>
        <w:numPr>
          <w:ilvl w:val="0"/>
          <w:numId w:val="32"/>
        </w:numPr>
      </w:pPr>
      <w:r>
        <w:t>A</w:t>
      </w:r>
      <w:r w:rsidR="00323F76" w:rsidRPr="003076F2">
        <w:t>uthor conclusions</w:t>
      </w:r>
    </w:p>
    <w:p w14:paraId="6804C1FE" w14:textId="52B9D222" w:rsidR="00FA6580" w:rsidRPr="003076F2" w:rsidRDefault="00FA6580" w:rsidP="00E3786F">
      <w:pPr>
        <w:pStyle w:val="GLHeading2"/>
      </w:pPr>
      <w:bookmarkStart w:id="848" w:name="_Toc56091751"/>
      <w:bookmarkStart w:id="849" w:name="_Toc68714967"/>
      <w:bookmarkStart w:id="850" w:name="_Toc102405172"/>
      <w:bookmarkStart w:id="851" w:name="_Toc131381757"/>
      <w:bookmarkStart w:id="852" w:name="_Toc131383527"/>
      <w:bookmarkStart w:id="853" w:name="_Toc197347185"/>
      <w:r w:rsidRPr="003076F2">
        <w:t>A1.5 Critical appraisal</w:t>
      </w:r>
      <w:bookmarkStart w:id="854" w:name="A1_5"/>
      <w:bookmarkEnd w:id="848"/>
      <w:bookmarkEnd w:id="849"/>
      <w:bookmarkEnd w:id="850"/>
      <w:bookmarkEnd w:id="851"/>
      <w:bookmarkEnd w:id="852"/>
      <w:bookmarkEnd w:id="853"/>
    </w:p>
    <w:bookmarkEnd w:id="854"/>
    <w:p w14:paraId="1B2E3395" w14:textId="5FE4B756" w:rsidR="000D693D" w:rsidRDefault="00C35E3C" w:rsidP="00757BD7">
      <w:pPr>
        <w:pStyle w:val="GLBodytext"/>
        <w:sectPr w:rsidR="000D693D" w:rsidSect="005A024C">
          <w:headerReference w:type="even" r:id="rId57"/>
          <w:headerReference w:type="default" r:id="rId58"/>
          <w:headerReference w:type="first" r:id="rId59"/>
          <w:pgSz w:w="11900" w:h="16820"/>
          <w:pgMar w:top="1440" w:right="1440" w:bottom="1440" w:left="1440" w:header="708" w:footer="708" w:gutter="0"/>
          <w:cols w:space="708"/>
          <w:docGrid w:linePitch="360"/>
        </w:sectPr>
      </w:pPr>
      <w:r w:rsidRPr="003076F2">
        <w:t>Studies were assessed for study quality using the Joanna Briggs Institute (JBI) checklist for systematic reviews and research synthesis</w:t>
      </w:r>
      <w:r w:rsidR="005669CB" w:rsidRPr="003076F2">
        <w:t xml:space="preserve"> </w:t>
      </w:r>
      <w:r w:rsidR="008F1FB7">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BF688C">
        <w:rPr>
          <w:noProof/>
        </w:rPr>
        <w:t>[</w:t>
      </w:r>
      <w:hyperlink w:anchor="_ENREF_57" w:tooltip="Aromataris, 2015 #283" w:history="1">
        <w:r w:rsidR="00BF688C">
          <w:rPr>
            <w:noProof/>
          </w:rPr>
          <w:t>57</w:t>
        </w:r>
      </w:hyperlink>
      <w:r w:rsidR="00BF688C">
        <w:rPr>
          <w:noProof/>
        </w:rPr>
        <w:t>]</w:t>
      </w:r>
      <w:r w:rsidR="008F1FB7">
        <w:fldChar w:fldCharType="end"/>
      </w:r>
      <w:r w:rsidRPr="003076F2">
        <w:t>. Each of the 11 questions posed in the checklist can be scored as being ‘met’, ‘not met’, ‘unclear’ (or rarely, ‘not applicable’). Items are presented in</w:t>
      </w:r>
      <w:r w:rsidR="00C15F96" w:rsidRPr="003076F2">
        <w:t xml:space="preserve"> </w:t>
      </w:r>
      <w:hyperlink w:anchor="TableA1_1" w:history="1">
        <w:r w:rsidR="00C15F96" w:rsidRPr="003076F2">
          <w:rPr>
            <w:rStyle w:val="Hyperlink"/>
            <w:rFonts w:cstheme="minorHAnsi"/>
          </w:rPr>
          <w:t xml:space="preserve">Table </w:t>
        </w:r>
        <w:r w:rsidR="009F4FAB" w:rsidRPr="003076F2">
          <w:rPr>
            <w:rStyle w:val="Hyperlink"/>
            <w:rFonts w:cstheme="minorHAnsi"/>
          </w:rPr>
          <w:t>A</w:t>
        </w:r>
        <w:r w:rsidR="00C15F96" w:rsidRPr="003076F2">
          <w:rPr>
            <w:rStyle w:val="Hyperlink"/>
            <w:rFonts w:cstheme="minorHAnsi"/>
          </w:rPr>
          <w:t>1.1</w:t>
        </w:r>
      </w:hyperlink>
      <w:r w:rsidRPr="003076F2">
        <w:t xml:space="preserve">. </w:t>
      </w:r>
    </w:p>
    <w:p w14:paraId="3DE70A57" w14:textId="11C29006" w:rsidR="0033288F" w:rsidRPr="003076F2" w:rsidRDefault="0033288F" w:rsidP="001C7A9B">
      <w:pPr>
        <w:pStyle w:val="GLTableheading"/>
        <w:framePr w:wrap="around"/>
      </w:pPr>
      <w:bookmarkStart w:id="855" w:name="_Toc117634719"/>
      <w:bookmarkStart w:id="856" w:name="_Toc129798591"/>
      <w:bookmarkStart w:id="857" w:name="_Toc183392127"/>
      <w:bookmarkStart w:id="858" w:name="_Toc184865004"/>
      <w:bookmarkStart w:id="859" w:name="TableA1_1"/>
      <w:r w:rsidRPr="003076F2">
        <w:t>Table A1.</w:t>
      </w:r>
      <w:r w:rsidR="00C15F96" w:rsidRPr="003076F2">
        <w:t>1</w:t>
      </w:r>
      <w:r w:rsidRPr="003076F2">
        <w:t xml:space="preserve">: </w:t>
      </w:r>
      <w:r w:rsidRPr="003076F2">
        <w:rPr>
          <w:rFonts w:eastAsia="Calibri"/>
        </w:rPr>
        <w:t>Critical appraisal checklist for systematic reviews</w:t>
      </w:r>
      <w:bookmarkEnd w:id="855"/>
      <w:bookmarkEnd w:id="856"/>
      <w:bookmarkEnd w:id="857"/>
      <w:bookmarkEnd w:id="858"/>
    </w:p>
    <w:tbl>
      <w:tblPr>
        <w:tblStyle w:val="TableGrid6"/>
        <w:tblpPr w:leftFromText="180" w:rightFromText="180" w:vertAnchor="text" w:horzAnchor="margin" w:tblpY="595"/>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none" w:sz="0" w:space="0" w:color="auto"/>
          <w:insideV w:val="none" w:sz="0" w:space="0" w:color="auto"/>
        </w:tblBorders>
        <w:tblLook w:val="04A0" w:firstRow="1" w:lastRow="0" w:firstColumn="1" w:lastColumn="0" w:noHBand="0" w:noVBand="1"/>
      </w:tblPr>
      <w:tblGrid>
        <w:gridCol w:w="5939"/>
      </w:tblGrid>
      <w:tr w:rsidR="00CA57DE" w:rsidRPr="003076F2" w14:paraId="6D14678D" w14:textId="77777777" w:rsidTr="00C35E3C">
        <w:trPr>
          <w:trHeight w:hRule="exact" w:val="680"/>
        </w:trPr>
        <w:tc>
          <w:tcPr>
            <w:tcW w:w="5939" w:type="dxa"/>
            <w:shd w:val="clear" w:color="auto" w:fill="D9E2F3" w:themeFill="accent1" w:themeFillTint="33"/>
            <w:vAlign w:val="center"/>
          </w:tcPr>
          <w:bookmarkEnd w:id="859"/>
          <w:p w14:paraId="07268DA3" w14:textId="78F62759" w:rsidR="00CA57DE" w:rsidRPr="003076F2" w:rsidRDefault="00CA57DE" w:rsidP="00AC656B">
            <w:pPr>
              <w:pStyle w:val="GLTablebody"/>
              <w:framePr w:hSpace="0" w:wrap="auto" w:vAnchor="margin" w:hAnchor="text" w:yAlign="inline"/>
              <w:numPr>
                <w:ilvl w:val="0"/>
                <w:numId w:val="30"/>
              </w:numPr>
              <w:ind w:left="438"/>
            </w:pPr>
            <w:r w:rsidRPr="003076F2">
              <w:t>Is the review question clearly and explicitly stated?</w:t>
            </w:r>
          </w:p>
        </w:tc>
      </w:tr>
      <w:tr w:rsidR="00CA57DE" w:rsidRPr="003076F2" w14:paraId="11F82BB2" w14:textId="77777777" w:rsidTr="00C35E3C">
        <w:trPr>
          <w:trHeight w:hRule="exact" w:val="680"/>
        </w:trPr>
        <w:tc>
          <w:tcPr>
            <w:tcW w:w="5939" w:type="dxa"/>
            <w:vAlign w:val="center"/>
          </w:tcPr>
          <w:p w14:paraId="42D5750C" w14:textId="709E68DC" w:rsidR="00CA57DE" w:rsidRPr="003076F2" w:rsidRDefault="00CA57DE" w:rsidP="00AC656B">
            <w:pPr>
              <w:pStyle w:val="GLTablebody"/>
              <w:framePr w:hSpace="0" w:wrap="auto" w:vAnchor="margin" w:hAnchor="text" w:yAlign="inline"/>
              <w:numPr>
                <w:ilvl w:val="0"/>
                <w:numId w:val="30"/>
              </w:numPr>
              <w:ind w:left="438"/>
            </w:pPr>
            <w:r w:rsidRPr="003076F2">
              <w:t>Were the inclusion criteria appropriate for the review question?</w:t>
            </w:r>
          </w:p>
        </w:tc>
      </w:tr>
      <w:tr w:rsidR="00CA57DE" w:rsidRPr="003076F2" w14:paraId="3D29CC5B" w14:textId="77777777" w:rsidTr="00C35E3C">
        <w:trPr>
          <w:trHeight w:hRule="exact" w:val="680"/>
        </w:trPr>
        <w:tc>
          <w:tcPr>
            <w:tcW w:w="5939" w:type="dxa"/>
            <w:shd w:val="clear" w:color="auto" w:fill="D9E2F3" w:themeFill="accent1" w:themeFillTint="33"/>
            <w:vAlign w:val="center"/>
          </w:tcPr>
          <w:p w14:paraId="78B11970" w14:textId="2EB8544F" w:rsidR="00CA57DE" w:rsidRPr="003076F2" w:rsidRDefault="00CA57DE" w:rsidP="00AC656B">
            <w:pPr>
              <w:pStyle w:val="GLTablebody"/>
              <w:framePr w:hSpace="0" w:wrap="auto" w:vAnchor="margin" w:hAnchor="text" w:yAlign="inline"/>
              <w:numPr>
                <w:ilvl w:val="0"/>
                <w:numId w:val="30"/>
              </w:numPr>
              <w:ind w:left="438"/>
            </w:pPr>
            <w:r w:rsidRPr="003076F2">
              <w:t>Was the search strategy appropriate?</w:t>
            </w:r>
          </w:p>
        </w:tc>
      </w:tr>
      <w:tr w:rsidR="00CA57DE" w:rsidRPr="003076F2" w14:paraId="79472E57" w14:textId="77777777" w:rsidTr="00C35E3C">
        <w:trPr>
          <w:trHeight w:hRule="exact" w:val="680"/>
        </w:trPr>
        <w:tc>
          <w:tcPr>
            <w:tcW w:w="5939" w:type="dxa"/>
            <w:vAlign w:val="center"/>
          </w:tcPr>
          <w:p w14:paraId="0791A3D7" w14:textId="4AEE5543" w:rsidR="00CA57DE" w:rsidRPr="003076F2" w:rsidRDefault="00CA57DE" w:rsidP="00AC656B">
            <w:pPr>
              <w:pStyle w:val="GLTablebody"/>
              <w:framePr w:hSpace="0" w:wrap="auto" w:vAnchor="margin" w:hAnchor="text" w:yAlign="inline"/>
              <w:numPr>
                <w:ilvl w:val="0"/>
                <w:numId w:val="30"/>
              </w:numPr>
              <w:ind w:left="438"/>
            </w:pPr>
            <w:r w:rsidRPr="003076F2">
              <w:t>Were the sources and resources used to search for studies adequate?</w:t>
            </w:r>
          </w:p>
        </w:tc>
      </w:tr>
      <w:tr w:rsidR="00CA57DE" w:rsidRPr="003076F2" w14:paraId="6A90A5C5" w14:textId="77777777" w:rsidTr="00C35E3C">
        <w:trPr>
          <w:trHeight w:hRule="exact" w:val="680"/>
        </w:trPr>
        <w:tc>
          <w:tcPr>
            <w:tcW w:w="5939" w:type="dxa"/>
            <w:shd w:val="clear" w:color="auto" w:fill="D9E2F3" w:themeFill="accent1" w:themeFillTint="33"/>
            <w:vAlign w:val="center"/>
          </w:tcPr>
          <w:p w14:paraId="3AC9CB7F" w14:textId="77777777" w:rsidR="00CA57DE" w:rsidRPr="003076F2" w:rsidRDefault="00CA57DE" w:rsidP="00AC656B">
            <w:pPr>
              <w:pStyle w:val="GLTablebody"/>
              <w:framePr w:hSpace="0" w:wrap="auto" w:vAnchor="margin" w:hAnchor="text" w:yAlign="inline"/>
              <w:numPr>
                <w:ilvl w:val="0"/>
                <w:numId w:val="30"/>
              </w:numPr>
              <w:ind w:left="438"/>
            </w:pPr>
            <w:r w:rsidRPr="003076F2">
              <w:t>Were the criteria for appraising studies appropriate?</w:t>
            </w:r>
          </w:p>
        </w:tc>
      </w:tr>
      <w:tr w:rsidR="00CA57DE" w:rsidRPr="003076F2" w14:paraId="565BFC2A" w14:textId="77777777" w:rsidTr="00C35E3C">
        <w:trPr>
          <w:trHeight w:hRule="exact" w:val="680"/>
        </w:trPr>
        <w:tc>
          <w:tcPr>
            <w:tcW w:w="5939" w:type="dxa"/>
            <w:vAlign w:val="center"/>
          </w:tcPr>
          <w:p w14:paraId="4A346037" w14:textId="77777777" w:rsidR="00CA57DE" w:rsidRPr="003076F2" w:rsidRDefault="00CA57DE" w:rsidP="00AC656B">
            <w:pPr>
              <w:pStyle w:val="GLTablebody"/>
              <w:framePr w:hSpace="0" w:wrap="auto" w:vAnchor="margin" w:hAnchor="text" w:yAlign="inline"/>
              <w:numPr>
                <w:ilvl w:val="0"/>
                <w:numId w:val="30"/>
              </w:numPr>
              <w:ind w:left="438"/>
            </w:pPr>
            <w:r w:rsidRPr="003076F2">
              <w:t>Was critical appraisal conducted by two or more reviewers independently?</w:t>
            </w:r>
          </w:p>
        </w:tc>
      </w:tr>
      <w:tr w:rsidR="00CA57DE" w:rsidRPr="003076F2" w14:paraId="05A2286B" w14:textId="77777777" w:rsidTr="00C35E3C">
        <w:trPr>
          <w:trHeight w:hRule="exact" w:val="680"/>
        </w:trPr>
        <w:tc>
          <w:tcPr>
            <w:tcW w:w="5939" w:type="dxa"/>
            <w:shd w:val="clear" w:color="auto" w:fill="D9E2F3" w:themeFill="accent1" w:themeFillTint="33"/>
            <w:vAlign w:val="center"/>
          </w:tcPr>
          <w:p w14:paraId="21E5BD76" w14:textId="77777777" w:rsidR="00CA57DE" w:rsidRPr="003076F2" w:rsidRDefault="00CA57DE" w:rsidP="00AC656B">
            <w:pPr>
              <w:pStyle w:val="GLTablebody"/>
              <w:framePr w:hSpace="0" w:wrap="auto" w:vAnchor="margin" w:hAnchor="text" w:yAlign="inline"/>
              <w:numPr>
                <w:ilvl w:val="0"/>
                <w:numId w:val="30"/>
              </w:numPr>
              <w:ind w:left="438"/>
            </w:pPr>
            <w:r w:rsidRPr="003076F2">
              <w:t>Were there methods to minimize errors in data extraction?</w:t>
            </w:r>
          </w:p>
        </w:tc>
      </w:tr>
      <w:tr w:rsidR="00CA57DE" w:rsidRPr="003076F2" w14:paraId="35CFEA8C" w14:textId="77777777" w:rsidTr="00C35E3C">
        <w:trPr>
          <w:trHeight w:hRule="exact" w:val="680"/>
        </w:trPr>
        <w:tc>
          <w:tcPr>
            <w:tcW w:w="5939" w:type="dxa"/>
            <w:vAlign w:val="center"/>
          </w:tcPr>
          <w:p w14:paraId="38F54E77" w14:textId="77777777" w:rsidR="00CA57DE" w:rsidRPr="003076F2" w:rsidRDefault="00CA57DE" w:rsidP="00AC656B">
            <w:pPr>
              <w:pStyle w:val="GLTablebody"/>
              <w:framePr w:hSpace="0" w:wrap="auto" w:vAnchor="margin" w:hAnchor="text" w:yAlign="inline"/>
              <w:numPr>
                <w:ilvl w:val="0"/>
                <w:numId w:val="30"/>
              </w:numPr>
              <w:ind w:left="438"/>
            </w:pPr>
            <w:r w:rsidRPr="003076F2">
              <w:t>Were the methods used to combine studies appropriate?</w:t>
            </w:r>
          </w:p>
        </w:tc>
      </w:tr>
      <w:tr w:rsidR="00CA57DE" w:rsidRPr="003076F2" w14:paraId="4EF664B6" w14:textId="77777777" w:rsidTr="00C35E3C">
        <w:trPr>
          <w:trHeight w:hRule="exact" w:val="680"/>
        </w:trPr>
        <w:tc>
          <w:tcPr>
            <w:tcW w:w="5939" w:type="dxa"/>
            <w:shd w:val="clear" w:color="auto" w:fill="D9E2F3" w:themeFill="accent1" w:themeFillTint="33"/>
            <w:vAlign w:val="center"/>
          </w:tcPr>
          <w:p w14:paraId="0465C2FF" w14:textId="77777777" w:rsidR="00CA57DE" w:rsidRPr="003076F2" w:rsidRDefault="00CA57DE" w:rsidP="00AC656B">
            <w:pPr>
              <w:pStyle w:val="GLTablebody"/>
              <w:framePr w:hSpace="0" w:wrap="auto" w:vAnchor="margin" w:hAnchor="text" w:yAlign="inline"/>
              <w:numPr>
                <w:ilvl w:val="0"/>
                <w:numId w:val="30"/>
              </w:numPr>
              <w:ind w:left="438"/>
            </w:pPr>
            <w:r w:rsidRPr="003076F2">
              <w:t>Was the likelihood of publication bias assessed?</w:t>
            </w:r>
          </w:p>
        </w:tc>
      </w:tr>
      <w:tr w:rsidR="00CA57DE" w:rsidRPr="003076F2" w14:paraId="7208DFC4" w14:textId="77777777" w:rsidTr="00C35E3C">
        <w:trPr>
          <w:trHeight w:hRule="exact" w:val="680"/>
        </w:trPr>
        <w:tc>
          <w:tcPr>
            <w:tcW w:w="5939" w:type="dxa"/>
            <w:vAlign w:val="center"/>
          </w:tcPr>
          <w:p w14:paraId="5D827D2C" w14:textId="77777777" w:rsidR="00CA57DE" w:rsidRPr="003076F2" w:rsidRDefault="00CA57DE" w:rsidP="00AC656B">
            <w:pPr>
              <w:pStyle w:val="GLTablebody"/>
              <w:framePr w:hSpace="0" w:wrap="auto" w:vAnchor="margin" w:hAnchor="text" w:yAlign="inline"/>
              <w:numPr>
                <w:ilvl w:val="0"/>
                <w:numId w:val="30"/>
              </w:numPr>
              <w:ind w:left="438"/>
            </w:pPr>
            <w:r w:rsidRPr="003076F2">
              <w:t>Were recommendations for policy and/or practice supported by the reported data?</w:t>
            </w:r>
          </w:p>
        </w:tc>
      </w:tr>
      <w:tr w:rsidR="00CA57DE" w:rsidRPr="003076F2" w14:paraId="38EA7054" w14:textId="77777777" w:rsidTr="00C35E3C">
        <w:trPr>
          <w:trHeight w:hRule="exact" w:val="680"/>
        </w:trPr>
        <w:tc>
          <w:tcPr>
            <w:tcW w:w="5939" w:type="dxa"/>
            <w:shd w:val="clear" w:color="auto" w:fill="D9E2F3" w:themeFill="accent1" w:themeFillTint="33"/>
            <w:vAlign w:val="center"/>
          </w:tcPr>
          <w:p w14:paraId="597D59CA" w14:textId="77777777" w:rsidR="00CA57DE" w:rsidRPr="003076F2" w:rsidRDefault="00CA57DE" w:rsidP="00AC656B">
            <w:pPr>
              <w:pStyle w:val="GLTablebody"/>
              <w:framePr w:hSpace="0" w:wrap="auto" w:vAnchor="margin" w:hAnchor="text" w:yAlign="inline"/>
              <w:numPr>
                <w:ilvl w:val="0"/>
                <w:numId w:val="30"/>
              </w:numPr>
              <w:ind w:left="438"/>
            </w:pPr>
            <w:r w:rsidRPr="003076F2">
              <w:t>Were the specific directives for new research appropriate?</w:t>
            </w:r>
          </w:p>
        </w:tc>
      </w:tr>
    </w:tbl>
    <w:p w14:paraId="661FBDD4" w14:textId="77777777" w:rsidR="00BB6E77" w:rsidRPr="003076F2" w:rsidRDefault="00BB6E77" w:rsidP="00757BD7">
      <w:pPr>
        <w:pStyle w:val="GLBodytext"/>
      </w:pPr>
    </w:p>
    <w:p w14:paraId="30AE14A6" w14:textId="77777777" w:rsidR="00CB2480" w:rsidRPr="003076F2" w:rsidRDefault="00CB2480" w:rsidP="00757BD7">
      <w:pPr>
        <w:pStyle w:val="GLBodytext"/>
      </w:pPr>
    </w:p>
    <w:p w14:paraId="530CDC26" w14:textId="77777777" w:rsidR="00BB6E77" w:rsidRPr="003076F2" w:rsidRDefault="00BB6E77" w:rsidP="00757BD7">
      <w:pPr>
        <w:pStyle w:val="GLBodytext"/>
      </w:pPr>
    </w:p>
    <w:p w14:paraId="0AE8D105" w14:textId="3C7101B3" w:rsidR="00BB6E77" w:rsidRPr="003076F2" w:rsidRDefault="00BB6E77" w:rsidP="00757BD7">
      <w:pPr>
        <w:pStyle w:val="GLBodytext"/>
      </w:pPr>
    </w:p>
    <w:p w14:paraId="565AFC01" w14:textId="7B82933E" w:rsidR="00BB6E77" w:rsidRPr="003076F2" w:rsidRDefault="00BB6E77" w:rsidP="00757BD7">
      <w:pPr>
        <w:pStyle w:val="GLBodytext"/>
      </w:pPr>
    </w:p>
    <w:p w14:paraId="5B57AC68" w14:textId="4D7DE76C" w:rsidR="00BB6E77" w:rsidRPr="003076F2" w:rsidRDefault="00BB6E77" w:rsidP="00757BD7">
      <w:pPr>
        <w:pStyle w:val="GLBodytext"/>
      </w:pPr>
    </w:p>
    <w:p w14:paraId="72240BAC" w14:textId="6BE0C5D6" w:rsidR="00BB6E77" w:rsidRPr="003076F2" w:rsidRDefault="00BB6E77" w:rsidP="00757BD7">
      <w:pPr>
        <w:pStyle w:val="GLBodytext"/>
      </w:pPr>
    </w:p>
    <w:p w14:paraId="2912826D" w14:textId="462267CA" w:rsidR="00BB6E77" w:rsidRPr="003076F2" w:rsidRDefault="00BB6E77" w:rsidP="00757BD7">
      <w:pPr>
        <w:pStyle w:val="GLBodytext"/>
      </w:pPr>
    </w:p>
    <w:p w14:paraId="30F48235" w14:textId="2F33EC38" w:rsidR="00BB6E77" w:rsidRPr="003076F2" w:rsidRDefault="00BB6E77" w:rsidP="00757BD7">
      <w:pPr>
        <w:pStyle w:val="GLBodytext"/>
      </w:pPr>
    </w:p>
    <w:p w14:paraId="75F9E653" w14:textId="0F05F105" w:rsidR="00BB6E77" w:rsidRPr="003076F2" w:rsidRDefault="00BB6E77" w:rsidP="00757BD7">
      <w:pPr>
        <w:pStyle w:val="GLBodytext"/>
      </w:pPr>
    </w:p>
    <w:p w14:paraId="71FC11D3" w14:textId="6E44B0A7" w:rsidR="00BB6E77" w:rsidRPr="003076F2" w:rsidRDefault="00BB6E77" w:rsidP="00757BD7">
      <w:pPr>
        <w:pStyle w:val="GLBodytext"/>
      </w:pPr>
    </w:p>
    <w:p w14:paraId="5C39F12D" w14:textId="35E62497" w:rsidR="00BB6E77" w:rsidRPr="003076F2" w:rsidRDefault="00BB6E77" w:rsidP="00757BD7">
      <w:pPr>
        <w:pStyle w:val="GLBodytext"/>
      </w:pPr>
    </w:p>
    <w:p w14:paraId="59167525" w14:textId="4D98E06F" w:rsidR="00BB6E77" w:rsidRPr="003076F2" w:rsidRDefault="00BB6E77" w:rsidP="00757BD7">
      <w:pPr>
        <w:pStyle w:val="GLBodytext"/>
      </w:pPr>
    </w:p>
    <w:p w14:paraId="7CE6F3EA" w14:textId="43283FEF" w:rsidR="00BB6E77" w:rsidRPr="003076F2" w:rsidRDefault="00BB6E77" w:rsidP="00757BD7">
      <w:pPr>
        <w:pStyle w:val="GLBodytext"/>
      </w:pPr>
    </w:p>
    <w:p w14:paraId="7A298B43" w14:textId="26D08892" w:rsidR="00BB6E77" w:rsidRPr="003076F2" w:rsidRDefault="00BB6E77" w:rsidP="00757BD7">
      <w:pPr>
        <w:pStyle w:val="GLBodytext"/>
      </w:pPr>
    </w:p>
    <w:p w14:paraId="29140D00" w14:textId="0143892D" w:rsidR="00BB6E77" w:rsidRPr="003076F2" w:rsidRDefault="00BB6E77" w:rsidP="00757BD7">
      <w:pPr>
        <w:pStyle w:val="GLBodytext"/>
      </w:pPr>
    </w:p>
    <w:p w14:paraId="16F24477" w14:textId="673936C9" w:rsidR="00BB6E77" w:rsidRPr="003076F2" w:rsidRDefault="00BB6E77" w:rsidP="00757BD7">
      <w:pPr>
        <w:pStyle w:val="GLBodytext"/>
      </w:pPr>
    </w:p>
    <w:p w14:paraId="31950145" w14:textId="3138FFCB" w:rsidR="00BB6E77" w:rsidRPr="003076F2" w:rsidRDefault="00BB6E77" w:rsidP="00757BD7">
      <w:pPr>
        <w:pStyle w:val="GLBodytext"/>
      </w:pPr>
    </w:p>
    <w:p w14:paraId="72B9D780" w14:textId="5AA07BE3" w:rsidR="00E573F8" w:rsidRPr="003076F2" w:rsidRDefault="00E573F8" w:rsidP="00757BD7">
      <w:pPr>
        <w:pStyle w:val="GLBodytext"/>
      </w:pPr>
    </w:p>
    <w:p w14:paraId="59BD98EB" w14:textId="59A046F6" w:rsidR="00E573F8" w:rsidRPr="003076F2" w:rsidRDefault="00E573F8" w:rsidP="00757BD7">
      <w:pPr>
        <w:pStyle w:val="GLBodytext"/>
      </w:pPr>
    </w:p>
    <w:p w14:paraId="6FB59BCB" w14:textId="2E8B1965" w:rsidR="00E9584D" w:rsidRPr="003076F2" w:rsidRDefault="00E9584D" w:rsidP="00E9584D">
      <w:pPr>
        <w:pStyle w:val="GLFootnotetext"/>
      </w:pPr>
      <w:r w:rsidRPr="003076F2">
        <w:rPr>
          <w:b/>
          <w:bCs/>
        </w:rPr>
        <w:t>Source</w:t>
      </w:r>
      <w:r w:rsidRPr="003076F2">
        <w:t xml:space="preserve">: </w:t>
      </w:r>
      <w:r w:rsidRPr="003076F2">
        <w:rPr>
          <w:lang w:val="en-AU"/>
        </w:rPr>
        <w:t xml:space="preserve">Joanna Briggs Institute </w:t>
      </w:r>
      <w:r w:rsidR="006F1A08">
        <w:rPr>
          <w:lang w:val="en-AU"/>
        </w:rPr>
        <w:fldChar w:fldCharType="begin"/>
      </w:r>
      <w:r w:rsidR="00BF688C">
        <w:rPr>
          <w:lang w:val="en-AU"/>
        </w:rPr>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Pr>
          <w:lang w:val="en-AU"/>
        </w:rPr>
        <w:fldChar w:fldCharType="separate"/>
      </w:r>
      <w:r w:rsidR="00BF688C">
        <w:rPr>
          <w:noProof/>
          <w:lang w:val="en-AU"/>
        </w:rPr>
        <w:t>[</w:t>
      </w:r>
      <w:hyperlink w:anchor="_ENREF_57" w:tooltip="Aromataris, 2015 #283" w:history="1">
        <w:r w:rsidR="00BF688C">
          <w:rPr>
            <w:noProof/>
            <w:lang w:val="en-AU"/>
          </w:rPr>
          <w:t>57</w:t>
        </w:r>
      </w:hyperlink>
      <w:r w:rsidR="00BF688C">
        <w:rPr>
          <w:noProof/>
          <w:lang w:val="en-AU"/>
        </w:rPr>
        <w:t>]</w:t>
      </w:r>
      <w:r w:rsidR="006F1A08">
        <w:rPr>
          <w:lang w:val="en-AU"/>
        </w:rPr>
        <w:fldChar w:fldCharType="end"/>
      </w:r>
    </w:p>
    <w:p w14:paraId="0C2606C0" w14:textId="77777777" w:rsidR="000D693D" w:rsidRDefault="000D693D" w:rsidP="000D693D">
      <w:pPr>
        <w:pStyle w:val="GLBodytext"/>
      </w:pPr>
      <w:bookmarkStart w:id="860" w:name="_Toc56091752"/>
      <w:bookmarkStart w:id="861" w:name="_Toc68714968"/>
      <w:bookmarkStart w:id="862" w:name="_Toc102405173"/>
      <w:bookmarkStart w:id="863" w:name="_Toc131381758"/>
      <w:bookmarkStart w:id="864" w:name="_Toc131383528"/>
      <w:bookmarkStart w:id="865" w:name="_Toc159792482"/>
    </w:p>
    <w:p w14:paraId="567D8C6E" w14:textId="33960E37" w:rsidR="000D693D" w:rsidRPr="003076F2" w:rsidRDefault="000D693D" w:rsidP="000D693D">
      <w:pPr>
        <w:pStyle w:val="GLBodytext"/>
      </w:pPr>
      <w:r w:rsidRPr="003076F2">
        <w:t xml:space="preserve">Applying a strategy used for an autism umbrella review </w:t>
      </w:r>
      <w:r>
        <w:fldChar w:fldCharType="begin"/>
      </w:r>
      <w:r w:rsidR="00BF688C">
        <w:instrText xml:space="preserve"> ADDIN EN.CITE &lt;EndNote&gt;&lt;Cite&gt;&lt;Author&gt;Rydzewska&lt;/Author&gt;&lt;Year&gt;2020&lt;/Year&gt;&lt;RecNum&gt;758&lt;/RecNum&gt;&lt;DisplayText&gt;[66]&lt;/DisplayText&gt;&lt;record&gt;&lt;rec-number&gt;758&lt;/rec-number&gt;&lt;foreign-keys&gt;&lt;key app="EN" db-id="f9afr5w2dew9afeza9sxpvrlvrf92zssvfpp" timestamp="1687773061"&gt;758&lt;/key&gt;&lt;/foreign-keys&gt;&lt;ref-type name="Journal Article"&gt;17&lt;/ref-type&gt;&lt;contributors&gt;&lt;authors&gt;&lt;author&gt;Rydzewska, Ewelina&lt;/author&gt;&lt;author&gt;Dunn, Kirsty&lt;/author&gt;&lt;author&gt;Cooper, Sally-Ann&lt;/author&gt;&lt;/authors&gt;&lt;/contributors&gt;&lt;titles&gt;&lt;title&gt;Umbrella systematic review of systematic reviews and meta-analyses on comorbid physical conditions in people with autism spectrum disorder&lt;/title&gt;&lt;secondary-title&gt;The British Journal of Psychiatry&lt;/secondary-title&gt;&lt;/titles&gt;&lt;periodical&gt;&lt;full-title&gt;The British Journal of Psychiatry&lt;/full-title&gt;&lt;/periodical&gt;&lt;pages&gt;10-19&lt;/pages&gt;&lt;volume&gt;218&lt;/volume&gt;&lt;number&gt;1&lt;/number&gt;&lt;edition&gt;11/09&lt;/edition&gt;&lt;keywords&gt;&lt;keyword&gt;Autism spectrum disorders&lt;/keyword&gt;&lt;keyword&gt;systematic review&lt;/keyword&gt;&lt;keyword&gt;comorbidity&lt;/keyword&gt;&lt;keyword&gt;physical conditions&lt;/keyword&gt;&lt;keyword&gt;health&lt;/keyword&gt;&lt;/keywords&gt;&lt;dates&gt;&lt;year&gt;2020&lt;/year&gt;&lt;/dates&gt;&lt;publisher&gt;Cambridge University Press&lt;/publisher&gt;&lt;isbn&gt;0007-1250&lt;/isbn&gt;&lt;urls&gt;&lt;related-urls&gt;&lt;url&gt;https://www.cambridge.org/core/article/umbrella-systematic-review-of-systematic-reviews-and-metaanalyses-on-comorbid-physical-conditions-in-people-with-autism-spectrum-disorder/EC3473487B4B26DA18E1BFB634BB2390&lt;/url&gt;&lt;/related-urls&gt;&lt;/urls&gt;&lt;electronic-resource-num&gt;10.1192/bjp.2020.167&lt;/electronic-resource-num&gt;&lt;remote-database-name&gt;Cambridge Core&lt;/remote-database-name&gt;&lt;remote-database-provider&gt;Cambridge University Press&lt;/remote-database-provider&gt;&lt;/record&gt;&lt;/Cite&gt;&lt;/EndNote&gt;</w:instrText>
      </w:r>
      <w:r>
        <w:fldChar w:fldCharType="separate"/>
      </w:r>
      <w:r w:rsidR="00BF688C">
        <w:rPr>
          <w:noProof/>
        </w:rPr>
        <w:t>[</w:t>
      </w:r>
      <w:hyperlink w:anchor="_ENREF_66" w:tooltip="Rydzewska, 2020 #758" w:history="1">
        <w:r w:rsidR="00BF688C">
          <w:rPr>
            <w:noProof/>
          </w:rPr>
          <w:t>66</w:t>
        </w:r>
      </w:hyperlink>
      <w:r w:rsidR="00BF688C">
        <w:rPr>
          <w:noProof/>
        </w:rPr>
        <w:t>]</w:t>
      </w:r>
      <w:r>
        <w:fldChar w:fldCharType="end"/>
      </w:r>
      <w:r w:rsidRPr="003076F2">
        <w:t xml:space="preserve">, each item was scored 1 if “met” with scores summed to categorise study quality as follows: low (score 0-5), medium (score 6-8), or high (score 9–11). Reviews rated as being of low quality (scoring under 6) were excluded. </w:t>
      </w:r>
    </w:p>
    <w:p w14:paraId="5F59B4D4" w14:textId="6BDC62A7" w:rsidR="00D66DEC" w:rsidRPr="003076F2" w:rsidRDefault="00FA6580" w:rsidP="00E3786F">
      <w:pPr>
        <w:pStyle w:val="GLHeading2"/>
      </w:pPr>
      <w:bookmarkStart w:id="866" w:name="_Toc197347186"/>
      <w:r w:rsidRPr="003076F2">
        <w:t>A1.</w:t>
      </w:r>
      <w:r w:rsidR="00185778" w:rsidRPr="003076F2">
        <w:t>6</w:t>
      </w:r>
      <w:r w:rsidRPr="003076F2">
        <w:t xml:space="preserve"> Preparing </w:t>
      </w:r>
      <w:r w:rsidR="00D17CB4" w:rsidRPr="003076F2">
        <w:t>R</w:t>
      </w:r>
      <w:r w:rsidRPr="003076F2">
        <w:t>ecommendations</w:t>
      </w:r>
      <w:bookmarkStart w:id="867" w:name="A1_6"/>
      <w:bookmarkEnd w:id="860"/>
      <w:bookmarkEnd w:id="861"/>
      <w:bookmarkEnd w:id="862"/>
      <w:bookmarkEnd w:id="863"/>
      <w:bookmarkEnd w:id="864"/>
      <w:bookmarkEnd w:id="865"/>
      <w:bookmarkEnd w:id="866"/>
    </w:p>
    <w:bookmarkEnd w:id="867"/>
    <w:p w14:paraId="33A76B07" w14:textId="10CFDCC1" w:rsidR="006716EC" w:rsidRPr="003B1ECD" w:rsidRDefault="006716EC" w:rsidP="006716EC">
      <w:pPr>
        <w:pStyle w:val="GLBodytext"/>
      </w:pPr>
      <w:r w:rsidRPr="003B1ECD">
        <w:t xml:space="preserve">On February 14, 2025, the Living Guideline Group (LGG) convened to review the findings of the current systematic review. During this meeting, the LGG applied their collective professional judgement and experience to assess the evidence in relation to the research question, considering its relevance and applicability within the Aotearoa New Zealand context. They also reviewed existing Recommendations and Good Practice Points from the Guideline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t>
      </w:r>
      <w:r w:rsidRPr="003B1ECD">
        <w:t>and discussed the development of new ones.</w:t>
      </w:r>
    </w:p>
    <w:p w14:paraId="38C1C815" w14:textId="77777777" w:rsidR="006716EC" w:rsidRPr="006716EC" w:rsidRDefault="006716EC" w:rsidP="006716EC">
      <w:pPr>
        <w:pStyle w:val="GLBodytext"/>
      </w:pPr>
      <w:r w:rsidRPr="003B1ECD">
        <w:t xml:space="preserve">The process of developing Recommendations involves a thorough evaluation of the entire evidence base relevant to the research question. The LGG members weigh the quality, </w:t>
      </w:r>
      <w:r w:rsidRPr="006716EC">
        <w:t>consistency, and applicability of the evidence within the specific context of Aotearoa New Zealand.</w:t>
      </w:r>
    </w:p>
    <w:p w14:paraId="1A0D2D09" w14:textId="1FFDC148" w:rsidR="006716EC" w:rsidRPr="006716EC" w:rsidRDefault="006716EC" w:rsidP="006716EC">
      <w:pPr>
        <w:pStyle w:val="GLBodytext"/>
      </w:pPr>
      <w:r w:rsidRPr="006716EC">
        <w:t xml:space="preserve">Each Recommendation is assigned a grade to reflect the strength of the evidence supporting it. The grading system used by the LGG, which is also applied in the Guideline </w:t>
      </w:r>
      <w:r w:rsidRPr="006716EC">
        <w:fldChar w:fldCharType="begin"/>
      </w:r>
      <w:r w:rsidRPr="006716EC">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Pr="006716EC">
        <w:fldChar w:fldCharType="separate"/>
      </w:r>
      <w:r w:rsidRPr="006716EC">
        <w:t>[</w:t>
      </w:r>
      <w:hyperlink w:history="1">
        <w:r w:rsidR="00BF688C" w:rsidRPr="006716EC">
          <w:t>1</w:t>
        </w:r>
      </w:hyperlink>
      <w:r w:rsidRPr="006716EC">
        <w:t>]</w:t>
      </w:r>
      <w:r w:rsidRPr="006716EC">
        <w:fldChar w:fldCharType="end"/>
      </w:r>
      <w:r w:rsidRPr="006716EC">
        <w:t xml:space="preserve"> is outlined in </w:t>
      </w:r>
      <w:hyperlink w:anchor="TableA1_2" w:history="1">
        <w:r w:rsidRPr="006716EC">
          <w:rPr>
            <w:rStyle w:val="Hyperlink"/>
            <w:rFonts w:cstheme="minorHAnsi"/>
            <w:color w:val="auto"/>
            <w:u w:val="none"/>
          </w:rPr>
          <w:t>Table A1.2.</w:t>
        </w:r>
      </w:hyperlink>
      <w:r w:rsidRPr="006716EC">
        <w:t xml:space="preserve"> </w:t>
      </w:r>
    </w:p>
    <w:p w14:paraId="5F11907B" w14:textId="77777777" w:rsidR="00ED6082" w:rsidRPr="003076F2" w:rsidRDefault="00ED6082" w:rsidP="00674346">
      <w:pPr>
        <w:pStyle w:val="GLTableheading"/>
        <w:framePr w:wrap="around"/>
      </w:pPr>
      <w:bookmarkStart w:id="868" w:name="_Toc117634720"/>
      <w:bookmarkStart w:id="869" w:name="_Toc129798592"/>
      <w:bookmarkStart w:id="870" w:name="_Toc184865005"/>
      <w:r w:rsidRPr="00464970">
        <w:t>Table A1.2</w:t>
      </w:r>
      <w:r w:rsidRPr="003076F2">
        <w:t>: Grades for Recommendations</w:t>
      </w:r>
      <w:bookmarkEnd w:id="868"/>
      <w:bookmarkEnd w:id="869"/>
      <w:bookmarkEnd w:id="870"/>
    </w:p>
    <w:tbl>
      <w:tblPr>
        <w:tblpPr w:leftFromText="180" w:rightFromText="180" w:vertAnchor="page" w:horzAnchor="margin" w:tblpY="4321"/>
        <w:tblOverlap w:val="never"/>
        <w:tblW w:w="83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1E0" w:firstRow="1" w:lastRow="1" w:firstColumn="1" w:lastColumn="1" w:noHBand="0" w:noVBand="0"/>
      </w:tblPr>
      <w:tblGrid>
        <w:gridCol w:w="7215"/>
        <w:gridCol w:w="1115"/>
      </w:tblGrid>
      <w:tr w:rsidR="000D693D" w:rsidRPr="003076F2" w14:paraId="1AC42CDB" w14:textId="77777777" w:rsidTr="000D693D">
        <w:trPr>
          <w:cantSplit/>
          <w:trHeight w:val="369"/>
        </w:trPr>
        <w:tc>
          <w:tcPr>
            <w:tcW w:w="7215" w:type="dxa"/>
            <w:tcBorders>
              <w:top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1A83C7A5" w14:textId="77777777" w:rsidR="000D693D" w:rsidRPr="003076F2" w:rsidRDefault="000D693D" w:rsidP="000D693D">
            <w:pPr>
              <w:pStyle w:val="GLTableheading"/>
              <w:framePr w:hSpace="0" w:wrap="auto" w:vAnchor="margin" w:hAnchor="text" w:yAlign="inline"/>
            </w:pPr>
            <w:bookmarkStart w:id="871" w:name="_Toc116689903"/>
            <w:bookmarkStart w:id="872" w:name="_Toc116690100"/>
            <w:bookmarkStart w:id="873" w:name="_Toc116769208"/>
            <w:bookmarkStart w:id="874" w:name="_Toc116903442"/>
            <w:bookmarkStart w:id="875" w:name="_Toc116927493"/>
            <w:bookmarkStart w:id="876" w:name="_Toc117634721"/>
            <w:bookmarkStart w:id="877" w:name="_Toc129798593"/>
            <w:bookmarkStart w:id="878" w:name="_Toc183392128"/>
            <w:bookmarkStart w:id="879" w:name="_Toc183392295"/>
            <w:bookmarkStart w:id="880" w:name="_Toc184865006"/>
            <w:r w:rsidRPr="003076F2">
              <w:t>Recommendations</w:t>
            </w:r>
            <w:bookmarkEnd w:id="871"/>
            <w:bookmarkEnd w:id="872"/>
            <w:bookmarkEnd w:id="873"/>
            <w:bookmarkEnd w:id="874"/>
            <w:bookmarkEnd w:id="875"/>
            <w:bookmarkEnd w:id="876"/>
            <w:bookmarkEnd w:id="877"/>
            <w:bookmarkEnd w:id="878"/>
            <w:bookmarkEnd w:id="879"/>
            <w:bookmarkEnd w:id="880"/>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D9E2F3" w:themeFill="accent1" w:themeFillTint="33"/>
          </w:tcPr>
          <w:p w14:paraId="4C8EBBB7" w14:textId="77777777" w:rsidR="000D693D" w:rsidRPr="003076F2" w:rsidRDefault="000D693D" w:rsidP="000D693D">
            <w:pPr>
              <w:pStyle w:val="GLTableheading"/>
              <w:framePr w:hSpace="0" w:wrap="auto" w:vAnchor="margin" w:hAnchor="text" w:yAlign="inline"/>
            </w:pPr>
            <w:bookmarkStart w:id="881" w:name="_Toc116689904"/>
            <w:bookmarkStart w:id="882" w:name="_Toc116690101"/>
            <w:bookmarkStart w:id="883" w:name="_Toc116690227"/>
            <w:bookmarkStart w:id="884" w:name="_Toc116769209"/>
            <w:bookmarkStart w:id="885" w:name="_Toc116903443"/>
            <w:bookmarkStart w:id="886" w:name="_Toc116927494"/>
            <w:bookmarkStart w:id="887" w:name="_Toc117634722"/>
            <w:bookmarkStart w:id="888" w:name="_Toc129798594"/>
            <w:bookmarkStart w:id="889" w:name="_Toc183392129"/>
            <w:bookmarkStart w:id="890" w:name="_Toc183392296"/>
            <w:bookmarkStart w:id="891" w:name="_Toc184865007"/>
            <w:r w:rsidRPr="003076F2">
              <w:t>Grade</w:t>
            </w:r>
            <w:bookmarkEnd w:id="881"/>
            <w:bookmarkEnd w:id="882"/>
            <w:bookmarkEnd w:id="883"/>
            <w:bookmarkEnd w:id="884"/>
            <w:bookmarkEnd w:id="885"/>
            <w:bookmarkEnd w:id="886"/>
            <w:bookmarkEnd w:id="887"/>
            <w:bookmarkEnd w:id="888"/>
            <w:bookmarkEnd w:id="889"/>
            <w:bookmarkEnd w:id="890"/>
            <w:bookmarkEnd w:id="891"/>
          </w:p>
        </w:tc>
      </w:tr>
      <w:tr w:rsidR="000D693D" w:rsidRPr="003076F2" w14:paraId="7B90EF49" w14:textId="77777777" w:rsidTr="000D693D">
        <w:trPr>
          <w:cantSplit/>
        </w:trPr>
        <w:tc>
          <w:tcPr>
            <w:tcW w:w="7215" w:type="dxa"/>
            <w:tcBorders>
              <w:top w:val="single" w:sz="12" w:space="0" w:color="4472C4" w:themeColor="accent1"/>
              <w:right w:val="single" w:sz="12" w:space="0" w:color="4472C4" w:themeColor="accent1"/>
            </w:tcBorders>
          </w:tcPr>
          <w:p w14:paraId="72F98B12" w14:textId="77777777" w:rsidR="000D693D" w:rsidRPr="003076F2" w:rsidRDefault="000D693D" w:rsidP="0049574E">
            <w:pPr>
              <w:pStyle w:val="GLTablebody"/>
              <w:framePr w:hSpace="0" w:wrap="auto" w:vAnchor="margin" w:hAnchor="text" w:yAlign="inline"/>
            </w:pPr>
            <w:r w:rsidRPr="003076F2">
              <w:t>The Recommendation is supported by good evidence (based on a number of studies that are valid, consistent, applicable and clinically relevant)</w:t>
            </w:r>
          </w:p>
        </w:tc>
        <w:tc>
          <w:tcPr>
            <w:tcW w:w="1115" w:type="dxa"/>
            <w:tcBorders>
              <w:top w:val="single" w:sz="12" w:space="0" w:color="4472C4" w:themeColor="accent1"/>
              <w:left w:val="single" w:sz="12" w:space="0" w:color="4472C4" w:themeColor="accent1"/>
              <w:bottom w:val="nil"/>
            </w:tcBorders>
            <w:shd w:val="clear" w:color="auto" w:fill="B4C6E7" w:themeFill="accent1" w:themeFillTint="66"/>
          </w:tcPr>
          <w:p w14:paraId="6A59369C"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A</w:t>
            </w:r>
          </w:p>
        </w:tc>
      </w:tr>
      <w:tr w:rsidR="000D693D" w:rsidRPr="003076F2" w14:paraId="6BC00BCD" w14:textId="77777777" w:rsidTr="000D693D">
        <w:trPr>
          <w:cantSplit/>
        </w:trPr>
        <w:tc>
          <w:tcPr>
            <w:tcW w:w="7215" w:type="dxa"/>
            <w:tcBorders>
              <w:right w:val="single" w:sz="12" w:space="0" w:color="4472C4" w:themeColor="accent1"/>
            </w:tcBorders>
          </w:tcPr>
          <w:p w14:paraId="0238C3F3" w14:textId="77777777" w:rsidR="000D693D" w:rsidRPr="003076F2" w:rsidRDefault="000D693D" w:rsidP="0049574E">
            <w:pPr>
              <w:pStyle w:val="GLTablebody"/>
              <w:framePr w:hSpace="0" w:wrap="auto" w:vAnchor="margin" w:hAnchor="text" w:yAlign="inline"/>
            </w:pPr>
            <w:r w:rsidRPr="003076F2">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1115" w:type="dxa"/>
            <w:tcBorders>
              <w:top w:val="nil"/>
              <w:left w:val="single" w:sz="12" w:space="0" w:color="4472C4" w:themeColor="accent1"/>
              <w:bottom w:val="nil"/>
            </w:tcBorders>
            <w:shd w:val="clear" w:color="auto" w:fill="B4C6E7" w:themeFill="accent1" w:themeFillTint="66"/>
          </w:tcPr>
          <w:p w14:paraId="56C2017D"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B</w:t>
            </w:r>
          </w:p>
        </w:tc>
      </w:tr>
      <w:tr w:rsidR="000D693D" w:rsidRPr="003076F2" w14:paraId="3406C86E" w14:textId="77777777" w:rsidTr="000D693D">
        <w:trPr>
          <w:cantSplit/>
        </w:trPr>
        <w:tc>
          <w:tcPr>
            <w:tcW w:w="7215" w:type="dxa"/>
            <w:tcBorders>
              <w:right w:val="single" w:sz="12" w:space="0" w:color="4472C4" w:themeColor="accent1"/>
            </w:tcBorders>
          </w:tcPr>
          <w:p w14:paraId="41919DD3" w14:textId="77777777" w:rsidR="000D693D" w:rsidRPr="003076F2" w:rsidRDefault="000D693D" w:rsidP="0049574E">
            <w:pPr>
              <w:pStyle w:val="GLTablebody"/>
              <w:framePr w:hSpace="0" w:wrap="auto" w:vAnchor="margin" w:hAnchor="text" w:yAlign="inline"/>
            </w:pPr>
            <w:r w:rsidRPr="003076F2">
              <w:t>The Recommendation is supported by international expert opinion</w:t>
            </w:r>
          </w:p>
        </w:tc>
        <w:tc>
          <w:tcPr>
            <w:tcW w:w="1115" w:type="dxa"/>
            <w:tcBorders>
              <w:top w:val="nil"/>
              <w:left w:val="single" w:sz="12" w:space="0" w:color="4472C4" w:themeColor="accent1"/>
              <w:bottom w:val="nil"/>
            </w:tcBorders>
            <w:shd w:val="clear" w:color="auto" w:fill="B4C6E7" w:themeFill="accent1" w:themeFillTint="66"/>
          </w:tcPr>
          <w:p w14:paraId="0A608624"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C</w:t>
            </w:r>
          </w:p>
        </w:tc>
      </w:tr>
      <w:tr w:rsidR="000D693D" w:rsidRPr="003076F2" w14:paraId="46EBE172" w14:textId="77777777" w:rsidTr="000D693D">
        <w:trPr>
          <w:cantSplit/>
          <w:trHeight w:val="653"/>
        </w:trPr>
        <w:tc>
          <w:tcPr>
            <w:tcW w:w="7215" w:type="dxa"/>
            <w:tcBorders>
              <w:bottom w:val="single" w:sz="12" w:space="0" w:color="4472C4" w:themeColor="accent1"/>
              <w:right w:val="single" w:sz="12" w:space="0" w:color="4472C4" w:themeColor="accent1"/>
            </w:tcBorders>
          </w:tcPr>
          <w:p w14:paraId="0343E407" w14:textId="77777777" w:rsidR="000D693D" w:rsidRPr="003076F2" w:rsidRDefault="000D693D" w:rsidP="0049574E">
            <w:pPr>
              <w:pStyle w:val="GLTablebody"/>
              <w:framePr w:hSpace="0" w:wrap="auto" w:vAnchor="margin" w:hAnchor="text" w:yAlign="inline"/>
            </w:pPr>
            <w:r w:rsidRPr="003076F2">
              <w:t>The evidence is insufficient, evidence is lacking, of poor quality or opinions conflicting, the balance of benefits and harms cannot be determined</w:t>
            </w:r>
          </w:p>
        </w:tc>
        <w:tc>
          <w:tcPr>
            <w:tcW w:w="1115" w:type="dxa"/>
            <w:tcBorders>
              <w:top w:val="nil"/>
              <w:left w:val="single" w:sz="12" w:space="0" w:color="4472C4" w:themeColor="accent1"/>
              <w:bottom w:val="single" w:sz="12" w:space="0" w:color="4472C4" w:themeColor="accent1"/>
            </w:tcBorders>
            <w:shd w:val="clear" w:color="auto" w:fill="B4C6E7" w:themeFill="accent1" w:themeFillTint="66"/>
          </w:tcPr>
          <w:p w14:paraId="5E8F9FA2"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I</w:t>
            </w:r>
          </w:p>
        </w:tc>
      </w:tr>
      <w:tr w:rsidR="000D693D" w:rsidRPr="003076F2" w14:paraId="550D8C68" w14:textId="77777777" w:rsidTr="000D693D">
        <w:trPr>
          <w:cantSplit/>
          <w:trHeight w:val="369"/>
        </w:trPr>
        <w:tc>
          <w:tcPr>
            <w:tcW w:w="7215" w:type="dxa"/>
            <w:tcBorders>
              <w:top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6234A9DB" w14:textId="77777777" w:rsidR="000D693D" w:rsidRPr="003076F2" w:rsidRDefault="000D693D" w:rsidP="000D693D">
            <w:pPr>
              <w:pStyle w:val="GLTableheading"/>
              <w:framePr w:hSpace="0" w:wrap="auto" w:vAnchor="margin" w:hAnchor="text" w:yAlign="inline"/>
            </w:pPr>
            <w:bookmarkStart w:id="892" w:name="_Toc116689905"/>
            <w:bookmarkStart w:id="893" w:name="_Toc116690102"/>
            <w:bookmarkStart w:id="894" w:name="_Toc116690228"/>
            <w:bookmarkStart w:id="895" w:name="_Toc116769210"/>
            <w:bookmarkStart w:id="896" w:name="_Toc116903444"/>
            <w:bookmarkStart w:id="897" w:name="_Toc116927495"/>
            <w:bookmarkStart w:id="898" w:name="_Toc117634723"/>
            <w:bookmarkStart w:id="899" w:name="_Toc129798595"/>
            <w:bookmarkStart w:id="900" w:name="_Toc183392130"/>
            <w:bookmarkStart w:id="901" w:name="_Toc183392297"/>
            <w:bookmarkStart w:id="902" w:name="_Toc184865008"/>
            <w:r w:rsidRPr="003076F2">
              <w:t>Good practice point</w:t>
            </w:r>
            <w:bookmarkEnd w:id="892"/>
            <w:bookmarkEnd w:id="893"/>
            <w:bookmarkEnd w:id="894"/>
            <w:bookmarkEnd w:id="895"/>
            <w:bookmarkEnd w:id="896"/>
            <w:bookmarkEnd w:id="897"/>
            <w:bookmarkEnd w:id="898"/>
            <w:bookmarkEnd w:id="899"/>
            <w:bookmarkEnd w:id="900"/>
            <w:bookmarkEnd w:id="901"/>
            <w:bookmarkEnd w:id="902"/>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D9E2F3" w:themeFill="accent1" w:themeFillTint="33"/>
          </w:tcPr>
          <w:p w14:paraId="19650F6D" w14:textId="77777777" w:rsidR="000D693D" w:rsidRPr="003076F2" w:rsidRDefault="000D693D" w:rsidP="000D693D">
            <w:pPr>
              <w:pStyle w:val="GLTableheading"/>
              <w:framePr w:hSpace="0" w:wrap="auto" w:vAnchor="margin" w:hAnchor="text" w:yAlign="inline"/>
            </w:pPr>
            <w:bookmarkStart w:id="903" w:name="_Toc116689906"/>
            <w:bookmarkStart w:id="904" w:name="_Toc116690103"/>
            <w:bookmarkStart w:id="905" w:name="_Toc116690229"/>
            <w:bookmarkStart w:id="906" w:name="_Toc116769211"/>
            <w:bookmarkStart w:id="907" w:name="_Toc116903445"/>
            <w:bookmarkStart w:id="908" w:name="_Toc116927496"/>
            <w:bookmarkStart w:id="909" w:name="_Toc117634724"/>
            <w:bookmarkStart w:id="910" w:name="_Toc129798596"/>
            <w:bookmarkStart w:id="911" w:name="_Toc183392131"/>
            <w:bookmarkStart w:id="912" w:name="_Toc183392298"/>
            <w:bookmarkStart w:id="913" w:name="_Toc184865009"/>
            <w:r w:rsidRPr="003076F2">
              <w:t>Grade</w:t>
            </w:r>
            <w:bookmarkEnd w:id="903"/>
            <w:bookmarkEnd w:id="904"/>
            <w:bookmarkEnd w:id="905"/>
            <w:bookmarkEnd w:id="906"/>
            <w:bookmarkEnd w:id="907"/>
            <w:bookmarkEnd w:id="908"/>
            <w:bookmarkEnd w:id="909"/>
            <w:bookmarkEnd w:id="910"/>
            <w:bookmarkEnd w:id="911"/>
            <w:bookmarkEnd w:id="912"/>
            <w:bookmarkEnd w:id="913"/>
          </w:p>
        </w:tc>
      </w:tr>
      <w:tr w:rsidR="000D693D" w:rsidRPr="003076F2" w14:paraId="7F04CC2C" w14:textId="77777777" w:rsidTr="000D693D">
        <w:trPr>
          <w:cantSplit/>
          <w:trHeight w:val="653"/>
        </w:trPr>
        <w:tc>
          <w:tcPr>
            <w:tcW w:w="7215" w:type="dxa"/>
            <w:tcBorders>
              <w:top w:val="single" w:sz="12" w:space="0" w:color="4472C4" w:themeColor="accent1"/>
              <w:bottom w:val="single" w:sz="12" w:space="0" w:color="4472C4" w:themeColor="accent1"/>
              <w:right w:val="single" w:sz="12" w:space="0" w:color="4472C4" w:themeColor="accent1"/>
            </w:tcBorders>
          </w:tcPr>
          <w:p w14:paraId="03D05A63" w14:textId="77777777" w:rsidR="000D693D" w:rsidRPr="003076F2" w:rsidRDefault="000D693D" w:rsidP="0049574E">
            <w:pPr>
              <w:pStyle w:val="GLTablebody"/>
              <w:framePr w:hSpace="0" w:wrap="auto" w:vAnchor="margin" w:hAnchor="text" w:yAlign="inline"/>
            </w:pPr>
            <w:r w:rsidRPr="003076F2">
              <w:t xml:space="preserve">Where a Recommendation is based on the clinical and educational experiences of members of the Living Guideline Group, or feedback from consultation within </w:t>
            </w:r>
            <w:r w:rsidRPr="003076F2">
              <w:rPr>
                <w:lang w:val="en-AU"/>
              </w:rPr>
              <w:t xml:space="preserve">Aotearoa </w:t>
            </w:r>
            <w:r w:rsidRPr="003076F2">
              <w:t>New Zealand, it is a Good Practice Point.</w:t>
            </w:r>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B4C6E7" w:themeFill="accent1" w:themeFillTint="66"/>
          </w:tcPr>
          <w:p w14:paraId="6B282AF4" w14:textId="0FE13F18" w:rsidR="000D693D" w:rsidRPr="003076F2" w:rsidRDefault="000D693D" w:rsidP="0049574E">
            <w:pPr>
              <w:pStyle w:val="GLTablebody"/>
              <w:framePr w:hSpace="0" w:wrap="auto" w:vAnchor="margin" w:hAnchor="text" w:yAlign="inline"/>
            </w:pPr>
            <w:r w:rsidRPr="003076F2">
              <w:sym w:font="Wingdings" w:char="F0FC"/>
            </w:r>
          </w:p>
        </w:tc>
      </w:tr>
    </w:tbl>
    <w:p w14:paraId="7EA39A28" w14:textId="77777777" w:rsidR="00ED6082" w:rsidRDefault="00ED6082" w:rsidP="00ED6082">
      <w:pPr>
        <w:pStyle w:val="GLBodytext"/>
      </w:pPr>
    </w:p>
    <w:p w14:paraId="655DF5AD" w14:textId="77777777" w:rsidR="00ED6082" w:rsidRDefault="00ED6082" w:rsidP="00ED6082">
      <w:pPr>
        <w:pStyle w:val="GLBodytext"/>
      </w:pPr>
    </w:p>
    <w:p w14:paraId="7D14906E" w14:textId="77777777" w:rsidR="00ED6082" w:rsidRDefault="00ED6082" w:rsidP="00757BD7">
      <w:pPr>
        <w:pStyle w:val="GLBodytext"/>
      </w:pPr>
    </w:p>
    <w:p w14:paraId="41F225E2" w14:textId="77777777" w:rsidR="00ED6082" w:rsidRDefault="00ED6082" w:rsidP="00757BD7">
      <w:pPr>
        <w:pStyle w:val="GLBodytext"/>
      </w:pPr>
    </w:p>
    <w:p w14:paraId="11EE9549" w14:textId="77777777" w:rsidR="000D693D" w:rsidRDefault="000D693D" w:rsidP="00757BD7">
      <w:pPr>
        <w:pStyle w:val="GLBodytext"/>
      </w:pPr>
    </w:p>
    <w:p w14:paraId="5A7A0ED9" w14:textId="77777777" w:rsidR="000D693D" w:rsidRDefault="000D693D" w:rsidP="00757BD7">
      <w:pPr>
        <w:pStyle w:val="GLBodytext"/>
      </w:pPr>
    </w:p>
    <w:p w14:paraId="526B41F8" w14:textId="77777777" w:rsidR="000D693D" w:rsidRDefault="000D693D" w:rsidP="00757BD7">
      <w:pPr>
        <w:pStyle w:val="GLBodytext"/>
      </w:pPr>
    </w:p>
    <w:p w14:paraId="4D09621C" w14:textId="77777777" w:rsidR="000D693D" w:rsidRDefault="000D693D" w:rsidP="00757BD7">
      <w:pPr>
        <w:pStyle w:val="GLBodytext"/>
      </w:pPr>
    </w:p>
    <w:p w14:paraId="7DD5E8BE" w14:textId="77777777" w:rsidR="000D693D" w:rsidRDefault="000D693D" w:rsidP="00757BD7">
      <w:pPr>
        <w:pStyle w:val="GLBodytext"/>
      </w:pPr>
    </w:p>
    <w:p w14:paraId="73C78F43" w14:textId="77777777" w:rsidR="000D693D" w:rsidRDefault="000D693D" w:rsidP="00757BD7">
      <w:pPr>
        <w:pStyle w:val="GLBodytext"/>
      </w:pPr>
    </w:p>
    <w:p w14:paraId="47E8D594" w14:textId="77777777" w:rsidR="000D693D" w:rsidRDefault="000D693D" w:rsidP="00757BD7">
      <w:pPr>
        <w:pStyle w:val="GLBodytext"/>
      </w:pPr>
    </w:p>
    <w:p w14:paraId="6CA92EA7" w14:textId="77777777" w:rsidR="000D693D" w:rsidRDefault="000D693D" w:rsidP="00757BD7">
      <w:pPr>
        <w:pStyle w:val="GLBodytext"/>
      </w:pPr>
    </w:p>
    <w:p w14:paraId="12D5AFEA" w14:textId="0B7AA4FF" w:rsidR="009A72B0" w:rsidRDefault="009A72B0" w:rsidP="00757BD7">
      <w:pPr>
        <w:pStyle w:val="GLBodytext"/>
      </w:pPr>
      <w:r w:rsidRPr="003076F2">
        <w:t>Strength of the body of evidence is determined across three domains</w:t>
      </w:r>
      <w:r w:rsidR="008B6AFB" w:rsidRPr="008B6AFB">
        <w:t xml:space="preserve"> </w:t>
      </w:r>
      <w:r w:rsidR="006F1A08">
        <w:fldChar w:fldCharType="begin"/>
      </w:r>
      <w:r w:rsidR="00BF688C">
        <w:instrText xml:space="preserve"> ADDIN EN.CITE &lt;EndNote&gt;&lt;Cite&gt;&lt;Author&gt;National Health and Medical Research Council&lt;/Author&gt;&lt;Year&gt;2008&lt;/Year&gt;&lt;RecNum&gt;267&lt;/RecNum&gt;&lt;DisplayText&gt;[65]&lt;/DisplayText&gt;&lt;record&gt;&lt;rec-number&gt;267&lt;/rec-number&gt;&lt;foreign-keys&gt;&lt;key app="EN" db-id="dfe5tsapw0atabe2a9tx0spsrrzfvxxewvv5" timestamp="1718622285"&gt;267&lt;/key&gt;&lt;/foreign-keys&gt;&lt;ref-type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6F1A08">
        <w:fldChar w:fldCharType="separate"/>
      </w:r>
      <w:r w:rsidR="00BF688C">
        <w:rPr>
          <w:noProof/>
        </w:rPr>
        <w:t>[</w:t>
      </w:r>
      <w:hyperlink w:anchor="_ENREF_65" w:tooltip="National Health and Medical Research Council, 2008 #267" w:history="1">
        <w:r w:rsidR="00BF688C">
          <w:rPr>
            <w:noProof/>
          </w:rPr>
          <w:t>65</w:t>
        </w:r>
      </w:hyperlink>
      <w:r w:rsidR="00BF688C">
        <w:rPr>
          <w:noProof/>
        </w:rPr>
        <w:t>]</w:t>
      </w:r>
      <w:r w:rsidR="006F1A08">
        <w:fldChar w:fldCharType="end"/>
      </w:r>
      <w:r w:rsidRPr="003076F2">
        <w:t>:</w:t>
      </w:r>
    </w:p>
    <w:p w14:paraId="479E8577" w14:textId="77777777" w:rsidR="00464970" w:rsidRPr="003076F2" w:rsidRDefault="00464970" w:rsidP="00542580">
      <w:pPr>
        <w:pStyle w:val="GLBulletlist0"/>
        <w:framePr w:hSpace="0" w:wrap="auto" w:vAnchor="margin" w:hAnchor="text" w:yAlign="inline"/>
        <w:numPr>
          <w:ilvl w:val="0"/>
          <w:numId w:val="9"/>
        </w:numPr>
        <w:suppressOverlap w:val="0"/>
      </w:pPr>
      <w:r w:rsidRPr="002268CE">
        <w:rPr>
          <w:b/>
          <w:bCs/>
        </w:rPr>
        <w:t>quality</w:t>
      </w:r>
      <w:r w:rsidRPr="003076F2">
        <w:t xml:space="preserve"> (the extent to which bias was minimised as determined by study design and the conduct of the study)</w:t>
      </w:r>
    </w:p>
    <w:p w14:paraId="27731354" w14:textId="77777777" w:rsidR="00464970" w:rsidRPr="003076F2" w:rsidRDefault="00464970" w:rsidP="00542580">
      <w:pPr>
        <w:pStyle w:val="GLBulletlist0"/>
        <w:framePr w:hSpace="0" w:wrap="auto" w:vAnchor="margin" w:hAnchor="text" w:yAlign="inline"/>
        <w:numPr>
          <w:ilvl w:val="0"/>
          <w:numId w:val="9"/>
        </w:numPr>
        <w:suppressOverlap w:val="0"/>
      </w:pPr>
      <w:r w:rsidRPr="002268CE">
        <w:rPr>
          <w:b/>
          <w:bCs/>
        </w:rPr>
        <w:t>quantity</w:t>
      </w:r>
      <w:r w:rsidRPr="003076F2">
        <w:t xml:space="preserve"> (magnitude of effect, numbers of studies, sample size or power)</w:t>
      </w:r>
    </w:p>
    <w:p w14:paraId="6628D5CA" w14:textId="5D381BAD" w:rsidR="00464970" w:rsidRPr="003076F2" w:rsidRDefault="00464970" w:rsidP="00542580">
      <w:pPr>
        <w:pStyle w:val="GLBulletlist0"/>
        <w:framePr w:hSpace="0" w:wrap="auto" w:vAnchor="margin" w:hAnchor="text" w:yAlign="inline"/>
        <w:numPr>
          <w:ilvl w:val="0"/>
          <w:numId w:val="9"/>
        </w:numPr>
        <w:suppressOverlap w:val="0"/>
      </w:pPr>
      <w:r w:rsidRPr="002268CE">
        <w:rPr>
          <w:b/>
          <w:bCs/>
        </w:rPr>
        <w:t>consistency</w:t>
      </w:r>
      <w:r w:rsidRPr="003076F2">
        <w:t xml:space="preserve"> (the extent to which similar findings are reported.</w:t>
      </w:r>
    </w:p>
    <w:p w14:paraId="7EA5907C" w14:textId="5468E13D" w:rsidR="009A72B0" w:rsidRDefault="009A72B0" w:rsidP="00757BD7">
      <w:pPr>
        <w:pStyle w:val="GLBodytext"/>
      </w:pPr>
      <w:r w:rsidRPr="003076F2">
        <w:t xml:space="preserve">The wording of </w:t>
      </w:r>
      <w:r w:rsidR="00D17CB4" w:rsidRPr="003076F2">
        <w:t>R</w:t>
      </w:r>
      <w:r w:rsidRPr="003076F2">
        <w:t xml:space="preserve">ecommendations and </w:t>
      </w:r>
      <w:r w:rsidR="00410E80" w:rsidRPr="003076F2">
        <w:t>Good Practice Points</w:t>
      </w:r>
      <w:r w:rsidRPr="003076F2">
        <w:t xml:space="preserve">, and the evidence grade, is determined by the LGG through discussion and group consensus during the meeting. </w:t>
      </w:r>
    </w:p>
    <w:p w14:paraId="67280063" w14:textId="383B2DB4" w:rsidR="00734D83" w:rsidRPr="003076F2" w:rsidRDefault="00734D83" w:rsidP="00E3786F">
      <w:pPr>
        <w:pStyle w:val="GLHeading2"/>
      </w:pPr>
      <w:bookmarkStart w:id="914" w:name="A1_7"/>
      <w:bookmarkStart w:id="915" w:name="_Toc131381759"/>
      <w:bookmarkStart w:id="916" w:name="_Toc131383529"/>
      <w:bookmarkStart w:id="917" w:name="_Toc197347187"/>
      <w:r w:rsidRPr="003076F2">
        <w:t>A1.</w:t>
      </w:r>
      <w:r w:rsidR="009C67D4" w:rsidRPr="003076F2">
        <w:t>7</w:t>
      </w:r>
      <w:r w:rsidRPr="003076F2">
        <w:t xml:space="preserve"> </w:t>
      </w:r>
      <w:bookmarkEnd w:id="914"/>
      <w:r w:rsidRPr="003076F2">
        <w:t>Consultation</w:t>
      </w:r>
      <w:bookmarkEnd w:id="915"/>
      <w:bookmarkEnd w:id="916"/>
      <w:bookmarkEnd w:id="917"/>
    </w:p>
    <w:p w14:paraId="0E6B14B4" w14:textId="7D7A3D2A" w:rsidR="00C7301A" w:rsidRPr="00AC656B" w:rsidRDefault="00734D83" w:rsidP="00757BD7">
      <w:pPr>
        <w:pStyle w:val="GLBodytext"/>
      </w:pPr>
      <w:r w:rsidRPr="003076F2">
        <w:t>Seeking comments from stakeholders is vital for pe</w:t>
      </w:r>
      <w:r w:rsidRPr="00AC656B">
        <w:t xml:space="preserve">er-review and quality assurance processes in developing the report. In a focused consultation, </w:t>
      </w:r>
      <w:r w:rsidR="0049574E" w:rsidRPr="00AC656B">
        <w:t>11</w:t>
      </w:r>
      <w:r w:rsidRPr="00AC656B">
        <w:t xml:space="preserve"> key stakeholder organisations/individuals were approached for feedback on a late draft of the report</w:t>
      </w:r>
      <w:r w:rsidRPr="00AC656B">
        <w:rPr>
          <w:color w:val="000000"/>
          <w:szCs w:val="22"/>
        </w:rPr>
        <w:t xml:space="preserve">. </w:t>
      </w:r>
      <w:r w:rsidRPr="00AC656B">
        <w:t xml:space="preserve">Particular attention was sought regarding the relevance of the report to Aotearoa New Zealand’s services and needs, clarity and ease of use of the report, and implementability of the revised or new Recommendations and Good Practice Points. </w:t>
      </w:r>
    </w:p>
    <w:p w14:paraId="79B0D690" w14:textId="58D0E3A8" w:rsidR="0016509F" w:rsidRDefault="0049574E" w:rsidP="00757BD7">
      <w:pPr>
        <w:pStyle w:val="GLBodytext"/>
      </w:pPr>
      <w:r w:rsidRPr="00AC656B">
        <w:t xml:space="preserve">Six </w:t>
      </w:r>
      <w:r w:rsidR="005A7AF4" w:rsidRPr="00AC656B">
        <w:t xml:space="preserve">of </w:t>
      </w:r>
      <w:r w:rsidRPr="00AC656B">
        <w:t>11</w:t>
      </w:r>
      <w:r w:rsidR="005A7AF4" w:rsidRPr="00AC656B">
        <w:t xml:space="preserve"> organisations responded to the invitation</w:t>
      </w:r>
      <w:r w:rsidR="004202F5" w:rsidRPr="003076F2">
        <w:t xml:space="preserve">. </w:t>
      </w:r>
      <w:r w:rsidR="00734D83" w:rsidRPr="003076F2">
        <w:t xml:space="preserve">The Autism/Takiwātanga Living Guideline Manager (INSiGHT Research) collated feedback and drafted revisions for the Living Guideline Group to consider. </w:t>
      </w:r>
    </w:p>
    <w:p w14:paraId="04FAA020" w14:textId="70D223B7" w:rsidR="0016509F" w:rsidRDefault="00734D83" w:rsidP="00757BD7">
      <w:pPr>
        <w:pStyle w:val="GLBodytext"/>
      </w:pPr>
      <w:r w:rsidRPr="003076F2">
        <w:t>Suggestions identified in the consultation led to several improvements to the final report</w:t>
      </w:r>
      <w:r w:rsidRPr="003076F2">
        <w:rPr>
          <w:szCs w:val="22"/>
          <w:lang w:val="en-AU"/>
        </w:rPr>
        <w:t xml:space="preserve">. </w:t>
      </w:r>
    </w:p>
    <w:p w14:paraId="338D4E3E" w14:textId="7A3CAE60" w:rsidR="001C6A2A" w:rsidRPr="003076F2" w:rsidRDefault="00734D83" w:rsidP="00757BD7">
      <w:pPr>
        <w:pStyle w:val="GLBodytext"/>
      </w:pPr>
      <w:r w:rsidRPr="003076F2">
        <w:t xml:space="preserve">INSIGHT Research and the LGG are grateful to those individuals and organisations who participated in the consultation process. </w:t>
      </w:r>
    </w:p>
    <w:p w14:paraId="56B788C3" w14:textId="77777777" w:rsidR="00B76398" w:rsidRPr="003076F2" w:rsidRDefault="00B76398" w:rsidP="00757BD7">
      <w:pPr>
        <w:pStyle w:val="GLBodytext"/>
        <w:sectPr w:rsidR="00B76398" w:rsidRPr="003076F2" w:rsidSect="00EF2F93">
          <w:headerReference w:type="even" r:id="rId60"/>
          <w:headerReference w:type="default" r:id="rId61"/>
          <w:headerReference w:type="first" r:id="rId62"/>
          <w:pgSz w:w="11900" w:h="16820"/>
          <w:pgMar w:top="1440" w:right="1440" w:bottom="1440" w:left="1440" w:header="708" w:footer="708" w:gutter="0"/>
          <w:cols w:space="708"/>
          <w:docGrid w:linePitch="360"/>
        </w:sectPr>
      </w:pPr>
    </w:p>
    <w:p w14:paraId="46D7469E" w14:textId="5D2EAEC1" w:rsidR="00FA6580" w:rsidRPr="003076F2" w:rsidRDefault="00FA6580" w:rsidP="002F38EA">
      <w:pPr>
        <w:pStyle w:val="GLHeading1"/>
      </w:pPr>
      <w:bookmarkStart w:id="918" w:name="_Toc56091754"/>
      <w:bookmarkStart w:id="919" w:name="_Toc68714970"/>
      <w:bookmarkStart w:id="920" w:name="_Toc102405175"/>
      <w:bookmarkStart w:id="921" w:name="_Toc131381760"/>
      <w:bookmarkStart w:id="922" w:name="_Toc131383530"/>
      <w:bookmarkStart w:id="923" w:name="_Toc159792484"/>
      <w:bookmarkStart w:id="924" w:name="_Toc197347188"/>
      <w:r w:rsidRPr="003076F2">
        <w:t>Appendix 2: Abbreviations and glossar</w:t>
      </w:r>
      <w:bookmarkEnd w:id="918"/>
      <w:bookmarkEnd w:id="919"/>
      <w:bookmarkEnd w:id="920"/>
      <w:r w:rsidR="00C03BB6" w:rsidRPr="003076F2">
        <w:t>ies</w:t>
      </w:r>
      <w:bookmarkStart w:id="925" w:name="App2"/>
      <w:bookmarkEnd w:id="921"/>
      <w:bookmarkEnd w:id="922"/>
      <w:bookmarkEnd w:id="923"/>
      <w:bookmarkEnd w:id="924"/>
    </w:p>
    <w:p w14:paraId="4BBCE6ED" w14:textId="72FAE34F" w:rsidR="00FA6580" w:rsidRPr="003076F2" w:rsidRDefault="00FA6580" w:rsidP="00E3786F">
      <w:pPr>
        <w:pStyle w:val="GLHeading2"/>
      </w:pPr>
      <w:bookmarkStart w:id="926" w:name="_Toc56091755"/>
      <w:bookmarkStart w:id="927" w:name="_Toc68714971"/>
      <w:bookmarkStart w:id="928" w:name="_Toc102405176"/>
      <w:bookmarkStart w:id="929" w:name="_Toc131381761"/>
      <w:bookmarkStart w:id="930" w:name="_Toc131383531"/>
      <w:bookmarkStart w:id="931" w:name="_Toc159792485"/>
      <w:bookmarkStart w:id="932" w:name="_Toc197347189"/>
      <w:bookmarkEnd w:id="925"/>
      <w:r w:rsidRPr="003076F2">
        <w:t>A2.1 Abbreviations and acronyms</w:t>
      </w:r>
      <w:bookmarkEnd w:id="926"/>
      <w:bookmarkEnd w:id="927"/>
      <w:bookmarkEnd w:id="928"/>
      <w:bookmarkEnd w:id="929"/>
      <w:bookmarkEnd w:id="930"/>
      <w:bookmarkEnd w:id="931"/>
      <w:bookmarkEnd w:id="932"/>
    </w:p>
    <w:p w14:paraId="28F3EF89" w14:textId="3EE7C000" w:rsidR="00FA6580" w:rsidRPr="003076F2" w:rsidRDefault="00FA6580" w:rsidP="00B860BF">
      <w:pPr>
        <w:pStyle w:val="GLHeading3"/>
      </w:pPr>
      <w:bookmarkStart w:id="933" w:name="_Toc56091756"/>
      <w:bookmarkStart w:id="934" w:name="_Toc68714972"/>
      <w:bookmarkStart w:id="935" w:name="_Toc102405177"/>
      <w:bookmarkStart w:id="936" w:name="_Toc131381762"/>
      <w:bookmarkStart w:id="937" w:name="_Toc131383532"/>
      <w:bookmarkStart w:id="938" w:name="_Toc159792486"/>
      <w:bookmarkStart w:id="939" w:name="_Toc197347190"/>
      <w:r w:rsidRPr="003076F2">
        <w:t>Miscellaneous Terms</w:t>
      </w:r>
      <w:bookmarkEnd w:id="933"/>
      <w:bookmarkEnd w:id="934"/>
      <w:bookmarkEnd w:id="935"/>
      <w:bookmarkEnd w:id="936"/>
      <w:bookmarkEnd w:id="937"/>
      <w:bookmarkEnd w:id="938"/>
      <w:bookmarkEnd w:id="939"/>
      <w:r w:rsidRPr="003076F2">
        <w:t xml:space="preserve"> </w:t>
      </w:r>
    </w:p>
    <w:p w14:paraId="77CCD70F" w14:textId="199873E0" w:rsidR="007E73CF" w:rsidRPr="003076F2" w:rsidRDefault="007E73CF" w:rsidP="009A054B">
      <w:pPr>
        <w:pStyle w:val="LGGlossaryText"/>
        <w:tabs>
          <w:tab w:val="clear" w:pos="1560"/>
          <w:tab w:val="left" w:pos="1843"/>
        </w:tabs>
      </w:pPr>
      <w:r w:rsidRPr="003076F2">
        <w:t>ASD</w:t>
      </w:r>
      <w:r w:rsidRPr="003076F2">
        <w:tab/>
        <w:t>Autism Spectrum Disorder</w:t>
      </w:r>
    </w:p>
    <w:p w14:paraId="48BE2DB3" w14:textId="777EF39B" w:rsidR="00FA6580" w:rsidRPr="003076F2" w:rsidRDefault="00FA6580" w:rsidP="009A054B">
      <w:pPr>
        <w:pStyle w:val="LGGlossaryText"/>
        <w:tabs>
          <w:tab w:val="clear" w:pos="1560"/>
          <w:tab w:val="left" w:pos="1843"/>
        </w:tabs>
      </w:pPr>
      <w:r w:rsidRPr="003076F2">
        <w:t>GPP</w:t>
      </w:r>
      <w:r w:rsidRPr="003076F2">
        <w:tab/>
        <w:t>Good Practice Point</w:t>
      </w:r>
    </w:p>
    <w:p w14:paraId="439A87B3" w14:textId="0CD6F462" w:rsidR="002741AA" w:rsidRPr="003076F2" w:rsidRDefault="002741AA" w:rsidP="009A054B">
      <w:pPr>
        <w:pStyle w:val="LGGlossaryText"/>
        <w:tabs>
          <w:tab w:val="clear" w:pos="1560"/>
          <w:tab w:val="left" w:pos="1843"/>
        </w:tabs>
      </w:pPr>
      <w:r w:rsidRPr="003076F2">
        <w:t>ID</w:t>
      </w:r>
      <w:r w:rsidR="00CF68ED">
        <w:t>D</w:t>
      </w:r>
      <w:r w:rsidRPr="003076F2">
        <w:tab/>
        <w:t xml:space="preserve">intellectual </w:t>
      </w:r>
      <w:r w:rsidR="00CF68ED">
        <w:t xml:space="preserve">and/or </w:t>
      </w:r>
      <w:r w:rsidR="00CF68ED" w:rsidRPr="00665C0C">
        <w:rPr>
          <w:rFonts w:eastAsia="Calibri"/>
        </w:rPr>
        <w:t xml:space="preserve">developmental </w:t>
      </w:r>
      <w:r w:rsidRPr="003076F2">
        <w:t>disability</w:t>
      </w:r>
    </w:p>
    <w:p w14:paraId="76B20466" w14:textId="1D3D57C1" w:rsidR="00FA6580" w:rsidRPr="003076F2" w:rsidRDefault="00FA6580" w:rsidP="009A054B">
      <w:pPr>
        <w:pStyle w:val="LGGlossaryText"/>
        <w:tabs>
          <w:tab w:val="clear" w:pos="1560"/>
          <w:tab w:val="left" w:pos="1843"/>
        </w:tabs>
      </w:pPr>
      <w:r w:rsidRPr="003076F2">
        <w:t>INSIGHT</w:t>
      </w:r>
      <w:r w:rsidR="003F5961" w:rsidRPr="003076F2">
        <w:t xml:space="preserve"> Research</w:t>
      </w:r>
      <w:r w:rsidRPr="003076F2">
        <w:tab/>
        <w:t>INdependent Specialist in Guidelines &amp; Health Technology Research</w:t>
      </w:r>
    </w:p>
    <w:p w14:paraId="2C9DD9EB" w14:textId="77777777" w:rsidR="0001642C" w:rsidRPr="003076F2" w:rsidRDefault="0001642C" w:rsidP="009A054B">
      <w:pPr>
        <w:pStyle w:val="LGGlossaryText"/>
        <w:tabs>
          <w:tab w:val="clear" w:pos="1560"/>
          <w:tab w:val="left" w:pos="1843"/>
        </w:tabs>
      </w:pPr>
      <w:r w:rsidRPr="003076F2">
        <w:t>JBI</w:t>
      </w:r>
      <w:r w:rsidRPr="003076F2">
        <w:tab/>
        <w:t>Joanna Briggs Institute</w:t>
      </w:r>
    </w:p>
    <w:p w14:paraId="458C5EB2" w14:textId="32CB836E" w:rsidR="00AB5D79" w:rsidRPr="003076F2" w:rsidRDefault="00AB5D79" w:rsidP="009A054B">
      <w:pPr>
        <w:pStyle w:val="LGGlossaryText"/>
        <w:tabs>
          <w:tab w:val="clear" w:pos="1560"/>
          <w:tab w:val="left" w:pos="1843"/>
        </w:tabs>
      </w:pPr>
      <w:r w:rsidRPr="003076F2">
        <w:rPr>
          <w:i/>
          <w:iCs/>
        </w:rPr>
        <w:t>k</w:t>
      </w:r>
      <w:r w:rsidRPr="003076F2">
        <w:tab/>
        <w:t>number of studies</w:t>
      </w:r>
    </w:p>
    <w:p w14:paraId="265FBCA9" w14:textId="381CD7B7" w:rsidR="00FA6580" w:rsidRPr="003076F2" w:rsidRDefault="00FA6580" w:rsidP="009A054B">
      <w:pPr>
        <w:pStyle w:val="LGGlossaryText"/>
        <w:tabs>
          <w:tab w:val="clear" w:pos="1560"/>
          <w:tab w:val="left" w:pos="1843"/>
        </w:tabs>
      </w:pPr>
      <w:r w:rsidRPr="003076F2">
        <w:t>LGG</w:t>
      </w:r>
      <w:r w:rsidRPr="003076F2">
        <w:tab/>
        <w:t>Living Guideline Group</w:t>
      </w:r>
    </w:p>
    <w:p w14:paraId="31C77071" w14:textId="77777777" w:rsidR="00FA6580" w:rsidRPr="003076F2" w:rsidRDefault="00FA6580" w:rsidP="009A054B">
      <w:pPr>
        <w:pStyle w:val="LGGlossaryText"/>
        <w:tabs>
          <w:tab w:val="clear" w:pos="1560"/>
          <w:tab w:val="left" w:pos="1843"/>
        </w:tabs>
      </w:pPr>
      <w:r w:rsidRPr="003076F2">
        <w:t>M</w:t>
      </w:r>
      <w:r w:rsidRPr="003076F2">
        <w:tab/>
        <w:t>mean</w:t>
      </w:r>
    </w:p>
    <w:p w14:paraId="4B316628" w14:textId="1DFAF070" w:rsidR="005348CF" w:rsidRPr="003076F2" w:rsidRDefault="005348CF" w:rsidP="009A054B">
      <w:pPr>
        <w:pStyle w:val="LGGlossaryText"/>
        <w:tabs>
          <w:tab w:val="clear" w:pos="1560"/>
          <w:tab w:val="left" w:pos="1843"/>
        </w:tabs>
      </w:pPr>
      <w:r w:rsidRPr="003076F2">
        <w:t>NA</w:t>
      </w:r>
      <w:r w:rsidRPr="003076F2">
        <w:tab/>
        <w:t>not applicable</w:t>
      </w:r>
    </w:p>
    <w:p w14:paraId="4128F4D5" w14:textId="77777777" w:rsidR="005348CF" w:rsidRPr="003076F2" w:rsidRDefault="005348CF" w:rsidP="009A054B">
      <w:pPr>
        <w:pStyle w:val="LGGlossaryText"/>
        <w:tabs>
          <w:tab w:val="clear" w:pos="1560"/>
          <w:tab w:val="left" w:pos="1843"/>
        </w:tabs>
      </w:pPr>
      <w:r w:rsidRPr="003076F2">
        <w:rPr>
          <w:i/>
          <w:iCs/>
        </w:rPr>
        <w:t>N (or n)</w:t>
      </w:r>
      <w:r w:rsidRPr="003076F2">
        <w:tab/>
        <w:t>number (usually, sample size)</w:t>
      </w:r>
    </w:p>
    <w:p w14:paraId="0FFC655D" w14:textId="77777777" w:rsidR="00FA6580" w:rsidRPr="003076F2" w:rsidRDefault="00FA6580" w:rsidP="009A054B">
      <w:pPr>
        <w:pStyle w:val="LGGlossaryText"/>
        <w:tabs>
          <w:tab w:val="clear" w:pos="1560"/>
          <w:tab w:val="left" w:pos="1843"/>
        </w:tabs>
      </w:pPr>
      <w:r w:rsidRPr="003076F2">
        <w:t>NHMRC</w:t>
      </w:r>
      <w:r w:rsidRPr="003076F2">
        <w:tab/>
        <w:t>National Health and Medical Research Council (Australia)</w:t>
      </w:r>
    </w:p>
    <w:p w14:paraId="60C96A96" w14:textId="77777777" w:rsidR="00FA6580" w:rsidRPr="003076F2" w:rsidRDefault="00FA6580" w:rsidP="009A054B">
      <w:pPr>
        <w:pStyle w:val="LGGlossaryText"/>
        <w:tabs>
          <w:tab w:val="clear" w:pos="1560"/>
          <w:tab w:val="left" w:pos="1843"/>
        </w:tabs>
      </w:pPr>
      <w:r w:rsidRPr="003076F2">
        <w:t>NR</w:t>
      </w:r>
      <w:r w:rsidRPr="003076F2">
        <w:tab/>
        <w:t>not reported</w:t>
      </w:r>
    </w:p>
    <w:p w14:paraId="2A0AF979" w14:textId="77777777" w:rsidR="001E2FEA" w:rsidRPr="003076F2" w:rsidRDefault="001E2FEA" w:rsidP="009A054B">
      <w:pPr>
        <w:pStyle w:val="LGGlossaryText"/>
        <w:tabs>
          <w:tab w:val="clear" w:pos="1560"/>
          <w:tab w:val="left" w:pos="1843"/>
        </w:tabs>
      </w:pPr>
      <w:r w:rsidRPr="003076F2">
        <w:t>NZ</w:t>
      </w:r>
      <w:r w:rsidRPr="003076F2">
        <w:tab/>
        <w:t>New Zealand/Aote</w:t>
      </w:r>
      <w:r w:rsidR="00443455" w:rsidRPr="003076F2">
        <w:t>a</w:t>
      </w:r>
      <w:r w:rsidRPr="003076F2">
        <w:t>roa</w:t>
      </w:r>
    </w:p>
    <w:p w14:paraId="71FE9555" w14:textId="7C6D6579" w:rsidR="00FA6580" w:rsidRPr="003076F2" w:rsidRDefault="00FA6580" w:rsidP="009A054B">
      <w:pPr>
        <w:pStyle w:val="LGGlossaryText"/>
        <w:tabs>
          <w:tab w:val="clear" w:pos="1560"/>
          <w:tab w:val="left" w:pos="1843"/>
        </w:tabs>
      </w:pPr>
      <w:r w:rsidRPr="003076F2">
        <w:t>PDD</w:t>
      </w:r>
      <w:r w:rsidRPr="003076F2">
        <w:tab/>
        <w:t>Pervasive Developmental Disorder</w:t>
      </w:r>
    </w:p>
    <w:p w14:paraId="4EB3C25C" w14:textId="77777777" w:rsidR="00FA6580" w:rsidRPr="003076F2" w:rsidRDefault="00FA6580" w:rsidP="009A054B">
      <w:pPr>
        <w:pStyle w:val="LGGlossaryText"/>
        <w:tabs>
          <w:tab w:val="clear" w:pos="1560"/>
          <w:tab w:val="left" w:pos="1843"/>
        </w:tabs>
      </w:pPr>
      <w:r w:rsidRPr="003076F2">
        <w:t>PDD-NOS</w:t>
      </w:r>
      <w:r w:rsidRPr="003076F2">
        <w:tab/>
        <w:t>Pervasive Developmental Disorder – Not Otherwise Specified</w:t>
      </w:r>
    </w:p>
    <w:p w14:paraId="37C61B13" w14:textId="03DFEAA3" w:rsidR="00CE1BE9" w:rsidRPr="003076F2" w:rsidRDefault="00CE1BE9" w:rsidP="009A054B">
      <w:pPr>
        <w:pStyle w:val="LGGlossaryText"/>
        <w:tabs>
          <w:tab w:val="clear" w:pos="1560"/>
          <w:tab w:val="left" w:pos="1843"/>
        </w:tabs>
      </w:pPr>
      <w:r w:rsidRPr="003076F2">
        <w:t>PICO</w:t>
      </w:r>
      <w:r w:rsidRPr="003076F2">
        <w:tab/>
        <w:t>Participants, Intervention, Comparator, Outcomes</w:t>
      </w:r>
    </w:p>
    <w:p w14:paraId="4B84D736" w14:textId="1E6F9791" w:rsidR="008C353B" w:rsidRPr="003076F2" w:rsidRDefault="008C353B" w:rsidP="009A054B">
      <w:pPr>
        <w:pStyle w:val="LGGlossaryText"/>
        <w:tabs>
          <w:tab w:val="clear" w:pos="1560"/>
          <w:tab w:val="left" w:pos="1843"/>
        </w:tabs>
      </w:pPr>
      <w:r w:rsidRPr="003076F2">
        <w:t>PICo</w:t>
      </w:r>
      <w:r w:rsidRPr="003076F2">
        <w:tab/>
        <w:t>Population, phenomena of Interest, Context</w:t>
      </w:r>
    </w:p>
    <w:p w14:paraId="52FCBE6C" w14:textId="164B6656" w:rsidR="0003232E" w:rsidRPr="003076F2" w:rsidRDefault="0003232E" w:rsidP="009A054B">
      <w:pPr>
        <w:pStyle w:val="LGGlossaryText"/>
        <w:tabs>
          <w:tab w:val="clear" w:pos="1560"/>
          <w:tab w:val="left" w:pos="1843"/>
        </w:tabs>
      </w:pPr>
      <w:r w:rsidRPr="003076F2">
        <w:t>RRBI</w:t>
      </w:r>
      <w:r w:rsidRPr="003076F2">
        <w:tab/>
      </w:r>
      <w:r w:rsidRPr="003076F2">
        <w:rPr>
          <w:shd w:val="clear" w:color="auto" w:fill="FFFFFF"/>
        </w:rPr>
        <w:t>restrictive and repetitive behaviour and interests</w:t>
      </w:r>
    </w:p>
    <w:p w14:paraId="62DD60F8" w14:textId="27E36BE8" w:rsidR="00AD2B70" w:rsidRPr="003076F2" w:rsidRDefault="00AD2B70" w:rsidP="009A054B">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SOR</w:t>
      </w:r>
      <w:r w:rsidRPr="003076F2">
        <w:rPr>
          <w:rStyle w:val="FooterChar"/>
          <w:rFonts w:asciiTheme="minorHAnsi" w:hAnsiTheme="minorHAnsi"/>
          <w:sz w:val="20"/>
          <w:lang w:val="en-AU"/>
        </w:rPr>
        <w:tab/>
        <w:t>sensory over-responsivity</w:t>
      </w:r>
    </w:p>
    <w:p w14:paraId="123CCF72" w14:textId="40525008" w:rsidR="00AD2B70" w:rsidRPr="003076F2" w:rsidRDefault="00AD2B70" w:rsidP="009A054B">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SUR</w:t>
      </w:r>
      <w:r w:rsidRPr="003076F2">
        <w:rPr>
          <w:rStyle w:val="FooterChar"/>
          <w:rFonts w:asciiTheme="minorHAnsi" w:hAnsiTheme="minorHAnsi"/>
          <w:sz w:val="20"/>
          <w:lang w:val="en-AU"/>
        </w:rPr>
        <w:tab/>
        <w:t>sensory under-responsivity</w:t>
      </w:r>
    </w:p>
    <w:p w14:paraId="64B3F890" w14:textId="35337A1E" w:rsidR="00FA6580" w:rsidRPr="00632FAF" w:rsidRDefault="00022FFF" w:rsidP="009A054B">
      <w:pPr>
        <w:pStyle w:val="LGGlossaryText"/>
        <w:tabs>
          <w:tab w:val="clear" w:pos="1560"/>
          <w:tab w:val="left" w:pos="1843"/>
        </w:tabs>
        <w:rPr>
          <w:rFonts w:asciiTheme="majorHAnsi" w:hAnsiTheme="majorHAnsi" w:cstheme="majorHAnsi"/>
          <w:sz w:val="16"/>
          <w:lang w:val="en-AU"/>
        </w:rPr>
      </w:pPr>
      <w:r w:rsidRPr="003076F2">
        <w:t>TD</w:t>
      </w:r>
      <w:r w:rsidRPr="003076F2">
        <w:tab/>
        <w:t>typically developing</w:t>
      </w:r>
    </w:p>
    <w:p w14:paraId="19726DD1" w14:textId="4E5AFA70" w:rsidR="009A054B" w:rsidRDefault="009A054B" w:rsidP="009A054B">
      <w:pPr>
        <w:pStyle w:val="LGGlossaryText"/>
        <w:tabs>
          <w:tab w:val="clear" w:pos="1560"/>
          <w:tab w:val="left" w:pos="1843"/>
        </w:tabs>
      </w:pPr>
      <w:r>
        <w:t>UK</w:t>
      </w:r>
      <w:r>
        <w:tab/>
        <w:t>United Kingdom</w:t>
      </w:r>
    </w:p>
    <w:p w14:paraId="67538D58" w14:textId="709EDC32" w:rsidR="00FA6580" w:rsidRPr="003076F2" w:rsidRDefault="00FA6580" w:rsidP="009A054B">
      <w:pPr>
        <w:pStyle w:val="LGGlossaryText"/>
        <w:tabs>
          <w:tab w:val="clear" w:pos="1560"/>
          <w:tab w:val="left" w:pos="1843"/>
        </w:tabs>
      </w:pPr>
      <w:r w:rsidRPr="003076F2">
        <w:t>US</w:t>
      </w:r>
      <w:r w:rsidRPr="003076F2">
        <w:tab/>
        <w:t>United States of America</w:t>
      </w:r>
    </w:p>
    <w:p w14:paraId="54F461FF" w14:textId="7677D666" w:rsidR="00FA6580" w:rsidRPr="003076F2" w:rsidRDefault="00FA6580" w:rsidP="00B860BF">
      <w:pPr>
        <w:pStyle w:val="GLHeading3"/>
      </w:pPr>
      <w:bookmarkStart w:id="940" w:name="_Toc56091757"/>
      <w:bookmarkStart w:id="941" w:name="_Toc68714973"/>
      <w:bookmarkStart w:id="942" w:name="_Toc102405178"/>
      <w:bookmarkStart w:id="943" w:name="_Toc131381763"/>
      <w:bookmarkStart w:id="944" w:name="_Toc131383533"/>
      <w:bookmarkStart w:id="945" w:name="_Toc159792487"/>
      <w:bookmarkStart w:id="946" w:name="_Toc197347191"/>
      <w:r w:rsidRPr="003076F2">
        <w:t>Tests, scales and measures</w:t>
      </w:r>
      <w:bookmarkEnd w:id="940"/>
      <w:bookmarkEnd w:id="941"/>
      <w:bookmarkEnd w:id="942"/>
      <w:bookmarkEnd w:id="943"/>
      <w:bookmarkEnd w:id="944"/>
      <w:bookmarkEnd w:id="945"/>
      <w:bookmarkEnd w:id="946"/>
      <w:r w:rsidRPr="003076F2">
        <w:t xml:space="preserve"> </w:t>
      </w:r>
    </w:p>
    <w:p w14:paraId="2C298B57" w14:textId="77777777" w:rsidR="002646BC" w:rsidRPr="003076F2" w:rsidRDefault="00AA7859" w:rsidP="009A054B">
      <w:pPr>
        <w:pStyle w:val="LGGlossaryText"/>
        <w:tabs>
          <w:tab w:val="clear" w:pos="1560"/>
          <w:tab w:val="left" w:pos="1843"/>
        </w:tabs>
      </w:pPr>
      <w:r w:rsidRPr="003076F2">
        <w:t>DSM5</w:t>
      </w:r>
      <w:r w:rsidRPr="003076F2">
        <w:tab/>
        <w:t>Diagnostic and Statistical Manual of Mental Disorders – 5th edition</w:t>
      </w:r>
    </w:p>
    <w:p w14:paraId="41F33993" w14:textId="082FC873" w:rsidR="002646BC" w:rsidRPr="003076F2" w:rsidRDefault="002646BC" w:rsidP="009A054B">
      <w:pPr>
        <w:pStyle w:val="LGGlossaryText"/>
        <w:tabs>
          <w:tab w:val="clear" w:pos="1560"/>
          <w:tab w:val="left" w:pos="1843"/>
        </w:tabs>
      </w:pPr>
      <w:r w:rsidRPr="003076F2">
        <w:t>GRADE</w:t>
      </w:r>
      <w:r w:rsidRPr="003076F2">
        <w:tab/>
        <w:t>Grading of Recommendations, Assessment, Development and Evaluations</w:t>
      </w:r>
    </w:p>
    <w:p w14:paraId="54885C36" w14:textId="3B8FBE8D" w:rsidR="007C0581" w:rsidRPr="003076F2" w:rsidRDefault="007C0581" w:rsidP="009A054B">
      <w:pPr>
        <w:pStyle w:val="LGGlossaryText"/>
        <w:tabs>
          <w:tab w:val="clear" w:pos="1560"/>
          <w:tab w:val="left" w:pos="1843"/>
        </w:tabs>
        <w:rPr>
          <w:lang w:val="en-AU"/>
        </w:rPr>
      </w:pPr>
      <w:bookmarkStart w:id="947" w:name="_Toc56091758"/>
      <w:bookmarkStart w:id="948" w:name="_Toc68714974"/>
      <w:bookmarkStart w:id="949" w:name="_Toc102405179"/>
      <w:bookmarkStart w:id="950" w:name="_Toc131381764"/>
      <w:bookmarkStart w:id="951" w:name="_Toc131383534"/>
      <w:r w:rsidRPr="003076F2">
        <w:rPr>
          <w:rStyle w:val="FooterChar"/>
          <w:rFonts w:asciiTheme="minorHAnsi" w:hAnsiTheme="minorHAnsi"/>
          <w:sz w:val="20"/>
          <w:lang w:val="en-AU"/>
        </w:rPr>
        <w:t>MMAT</w:t>
      </w:r>
      <w:r w:rsidRPr="003076F2">
        <w:rPr>
          <w:rStyle w:val="FooterChar"/>
          <w:rFonts w:asciiTheme="minorHAnsi" w:hAnsiTheme="minorHAnsi"/>
          <w:sz w:val="20"/>
          <w:lang w:val="en-AU"/>
        </w:rPr>
        <w:tab/>
      </w:r>
      <w:r w:rsidRPr="003076F2">
        <w:t>Mixed Methods Appraisal Tool</w:t>
      </w:r>
    </w:p>
    <w:p w14:paraId="78BA3878" w14:textId="1E3DB7F6" w:rsidR="008A6DF6" w:rsidRPr="003076F2" w:rsidRDefault="008A6DF6" w:rsidP="009A054B">
      <w:pPr>
        <w:pStyle w:val="LGGlossaryText"/>
        <w:tabs>
          <w:tab w:val="clear" w:pos="1560"/>
          <w:tab w:val="left" w:pos="1843"/>
        </w:tabs>
        <w:rPr>
          <w:rStyle w:val="FooterChar"/>
          <w:rFonts w:asciiTheme="minorHAnsi" w:hAnsiTheme="minorHAnsi"/>
          <w:sz w:val="20"/>
        </w:rPr>
      </w:pPr>
      <w:r w:rsidRPr="003076F2">
        <w:rPr>
          <w:rStyle w:val="FooterChar"/>
          <w:rFonts w:asciiTheme="minorHAnsi" w:hAnsiTheme="minorHAnsi"/>
          <w:sz w:val="20"/>
        </w:rPr>
        <w:t>PRISMA</w:t>
      </w:r>
      <w:r w:rsidRPr="003076F2">
        <w:rPr>
          <w:rStyle w:val="FooterChar"/>
          <w:rFonts w:asciiTheme="minorHAnsi" w:hAnsiTheme="minorHAnsi"/>
          <w:sz w:val="20"/>
        </w:rPr>
        <w:tab/>
        <w:t>Preferred Reporting Items for Systematic Reviews and Meta-Analyses</w:t>
      </w:r>
    </w:p>
    <w:p w14:paraId="65F2C3A4" w14:textId="2CF91B9F" w:rsidR="00FA6580" w:rsidRPr="003076F2" w:rsidRDefault="00FA6580" w:rsidP="00B860BF">
      <w:pPr>
        <w:pStyle w:val="GLHeading3"/>
      </w:pPr>
      <w:bookmarkStart w:id="952" w:name="_Toc159792488"/>
      <w:bookmarkStart w:id="953" w:name="_Toc197347192"/>
      <w:r w:rsidRPr="003076F2">
        <w:t>Databases</w:t>
      </w:r>
      <w:bookmarkEnd w:id="947"/>
      <w:bookmarkEnd w:id="948"/>
      <w:bookmarkEnd w:id="949"/>
      <w:bookmarkEnd w:id="950"/>
      <w:bookmarkEnd w:id="951"/>
      <w:bookmarkEnd w:id="952"/>
      <w:bookmarkEnd w:id="953"/>
    </w:p>
    <w:p w14:paraId="331AD79A" w14:textId="77777777"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CINAHL</w:t>
      </w:r>
      <w:r w:rsidRPr="003076F2">
        <w:rPr>
          <w:rFonts w:asciiTheme="minorHAnsi" w:hAnsiTheme="minorHAnsi" w:cstheme="minorHAnsi"/>
          <w:sz w:val="20"/>
          <w:szCs w:val="20"/>
          <w:lang w:val="x-none"/>
        </w:rPr>
        <w:tab/>
        <w:t>Cumulative Index to Nursing and Allied Health Literature</w:t>
      </w:r>
    </w:p>
    <w:p w14:paraId="22C44044" w14:textId="77777777" w:rsidR="00FA6580"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rPr>
        <w:t>EMBASE</w:t>
      </w:r>
      <w:r w:rsidRPr="003076F2">
        <w:rPr>
          <w:rFonts w:asciiTheme="minorHAnsi" w:hAnsiTheme="minorHAnsi" w:cstheme="minorHAnsi"/>
          <w:sz w:val="20"/>
          <w:szCs w:val="20"/>
        </w:rPr>
        <w:tab/>
      </w:r>
      <w:r w:rsidRPr="003076F2">
        <w:rPr>
          <w:rFonts w:asciiTheme="minorHAnsi" w:hAnsiTheme="minorHAnsi" w:cstheme="minorHAnsi"/>
          <w:sz w:val="20"/>
          <w:szCs w:val="20"/>
          <w:lang w:val="x-none"/>
        </w:rPr>
        <w:t>Excepta Medica Database</w:t>
      </w:r>
    </w:p>
    <w:p w14:paraId="4C83917B" w14:textId="22AD57CE"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Medline</w:t>
      </w:r>
      <w:r w:rsidRPr="003076F2">
        <w:rPr>
          <w:rFonts w:asciiTheme="minorHAnsi" w:hAnsiTheme="minorHAnsi" w:cstheme="minorHAnsi"/>
          <w:sz w:val="20"/>
          <w:szCs w:val="20"/>
          <w:lang w:val="x-none"/>
        </w:rPr>
        <w:tab/>
        <w:t>Medical Literature Analysis and Retrieval System Online</w:t>
      </w:r>
    </w:p>
    <w:p w14:paraId="5679BA51" w14:textId="77777777" w:rsidR="00864512"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lang w:val="x-none"/>
        </w:rPr>
        <w:t>PsycINFO</w:t>
      </w:r>
      <w:r w:rsidRPr="003076F2">
        <w:rPr>
          <w:rFonts w:asciiTheme="minorHAnsi" w:hAnsiTheme="minorHAnsi" w:cstheme="minorHAnsi"/>
          <w:sz w:val="20"/>
          <w:szCs w:val="20"/>
          <w:lang w:val="x-none"/>
        </w:rPr>
        <w:tab/>
        <w:t>Psychology Information Databas</w:t>
      </w:r>
      <w:bookmarkStart w:id="954" w:name="_Toc56091759"/>
      <w:bookmarkStart w:id="955" w:name="_Toc68714975"/>
      <w:r w:rsidR="009A1E94" w:rsidRPr="003076F2">
        <w:rPr>
          <w:rFonts w:asciiTheme="minorHAnsi" w:hAnsiTheme="minorHAnsi" w:cstheme="minorHAnsi"/>
          <w:sz w:val="20"/>
          <w:szCs w:val="20"/>
        </w:rPr>
        <w:t>e</w:t>
      </w:r>
    </w:p>
    <w:p w14:paraId="13B4849D" w14:textId="57DD1C30" w:rsidR="00FA6580" w:rsidRPr="003076F2" w:rsidRDefault="00FA6580" w:rsidP="00E3786F">
      <w:pPr>
        <w:pStyle w:val="GLHeading2"/>
      </w:pPr>
      <w:bookmarkStart w:id="956" w:name="_Toc102405180"/>
      <w:bookmarkStart w:id="957" w:name="_Toc131381765"/>
      <w:bookmarkStart w:id="958" w:name="_Toc131383535"/>
      <w:bookmarkStart w:id="959" w:name="_Toc159792489"/>
      <w:bookmarkStart w:id="960" w:name="_Toc197347193"/>
      <w:r w:rsidRPr="003076F2">
        <w:t>A2.2 Glossary</w:t>
      </w:r>
      <w:bookmarkEnd w:id="954"/>
      <w:bookmarkEnd w:id="955"/>
      <w:bookmarkEnd w:id="956"/>
      <w:r w:rsidR="00011EBE" w:rsidRPr="003076F2">
        <w:t xml:space="preserve"> </w:t>
      </w:r>
      <w:r w:rsidR="00020D09" w:rsidRPr="003076F2">
        <w:t>of terms</w:t>
      </w:r>
      <w:bookmarkEnd w:id="957"/>
      <w:bookmarkEnd w:id="958"/>
      <w:bookmarkEnd w:id="959"/>
      <w:bookmarkEnd w:id="960"/>
    </w:p>
    <w:p w14:paraId="61E797AF" w14:textId="142456F3" w:rsidR="00FA6580" w:rsidRPr="003076F2" w:rsidRDefault="00FA6580" w:rsidP="00A10D14">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Bias</w:t>
      </w:r>
    </w:p>
    <w:p w14:paraId="0CB3095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Bias is a systematic deviation of a measurement from the </w:t>
      </w:r>
      <w:r w:rsidR="006F7043"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true</w:t>
      </w:r>
      <w:r w:rsidR="006F7043"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value leading to either an over- or under-estimation of the treatment effect. Bias can originate from many different sources, such as allocation of patients, measurement, interpretation, publication and review of data</w:t>
      </w:r>
      <w:r w:rsidR="006F7043" w:rsidRPr="003076F2">
        <w:rPr>
          <w:rFonts w:asciiTheme="minorHAnsi" w:hAnsiTheme="minorHAnsi" w:cstheme="minorHAnsi"/>
          <w:sz w:val="20"/>
          <w:szCs w:val="20"/>
          <w:lang w:eastAsia="en-NZ"/>
        </w:rPr>
        <w:t>.</w:t>
      </w:r>
    </w:p>
    <w:p w14:paraId="79512C76" w14:textId="70AF9301"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Case series</w:t>
      </w:r>
    </w:p>
    <w:p w14:paraId="3A239EB5" w14:textId="77777777" w:rsidR="00FA6580" w:rsidRPr="003076F2" w:rsidRDefault="00FA6580" w:rsidP="00BB7143">
      <w:pPr>
        <w:tabs>
          <w:tab w:val="left" w:pos="1800"/>
        </w:tabs>
        <w:spacing w:before="40" w:after="12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58EF7C43" w14:textId="757CE80B" w:rsidR="00756E56" w:rsidRDefault="00756E56"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Decompress</w:t>
      </w:r>
    </w:p>
    <w:p w14:paraId="18EEF215" w14:textId="38FF0D8C" w:rsidR="001122FC" w:rsidRDefault="001122FC" w:rsidP="00FA6580">
      <w:pPr>
        <w:tabs>
          <w:tab w:val="left" w:pos="1800"/>
        </w:tabs>
        <w:spacing w:before="120" w:after="40"/>
        <w:jc w:val="both"/>
        <w:rPr>
          <w:rFonts w:asciiTheme="minorHAnsi" w:hAnsiTheme="minorHAnsi" w:cstheme="minorHAnsi"/>
          <w:bCs/>
          <w:sz w:val="20"/>
          <w:szCs w:val="20"/>
          <w:lang w:eastAsia="en-NZ"/>
        </w:rPr>
      </w:pPr>
      <w:r>
        <w:rPr>
          <w:rFonts w:asciiTheme="minorHAnsi" w:hAnsiTheme="minorHAnsi" w:cstheme="minorHAnsi"/>
          <w:bCs/>
          <w:sz w:val="20"/>
          <w:szCs w:val="20"/>
          <w:lang w:eastAsia="en-NZ"/>
        </w:rPr>
        <w:t>To</w:t>
      </w:r>
      <w:r w:rsidRPr="001122FC">
        <w:rPr>
          <w:rFonts w:asciiTheme="minorHAnsi" w:hAnsiTheme="minorHAnsi" w:cstheme="minorHAnsi"/>
          <w:bCs/>
          <w:sz w:val="20"/>
          <w:szCs w:val="20"/>
          <w:lang w:eastAsia="en-NZ"/>
        </w:rPr>
        <w:t xml:space="preserve"> seeks to reduce stress and pressure, especially from sensory over-stimulation </w:t>
      </w:r>
    </w:p>
    <w:p w14:paraId="5868AE90" w14:textId="35DDCC2F"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Generalisability</w:t>
      </w:r>
    </w:p>
    <w:p w14:paraId="42FDADD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Applicability of the results to other populations.</w:t>
      </w:r>
    </w:p>
    <w:p w14:paraId="1C1906CA" w14:textId="14DB41EC" w:rsidR="002646BC" w:rsidRPr="003076F2" w:rsidRDefault="002646BC" w:rsidP="002646BC">
      <w:pPr>
        <w:pStyle w:val="LGGlossaryHeading"/>
        <w:rPr>
          <w:rFonts w:asciiTheme="minorHAnsi" w:hAnsiTheme="minorHAnsi" w:cstheme="minorHAnsi"/>
        </w:rPr>
      </w:pPr>
      <w:r w:rsidRPr="003076F2">
        <w:rPr>
          <w:rFonts w:asciiTheme="minorHAnsi" w:hAnsiTheme="minorHAnsi" w:cstheme="minorHAnsi"/>
        </w:rPr>
        <w:t>Grading of Recommendations, Assessment, Development and Evaluations (GRADE)</w:t>
      </w:r>
    </w:p>
    <w:p w14:paraId="051C1153" w14:textId="628AB943" w:rsidR="00561EE5" w:rsidRDefault="002646BC" w:rsidP="00763F31">
      <w:pPr>
        <w:pStyle w:val="GLGlossaryText"/>
        <w:rPr>
          <w:rFonts w:asciiTheme="minorHAnsi" w:hAnsiTheme="minorHAnsi" w:cstheme="minorHAnsi"/>
        </w:rPr>
      </w:pPr>
      <w:r w:rsidRPr="003076F2">
        <w:rPr>
          <w:rFonts w:asciiTheme="minorHAnsi" w:hAnsiTheme="minorHAnsi" w:cstheme="minorHAnsi"/>
        </w:rPr>
        <w:t>GRADE (Grading of Recommendations, Assessment, Development and Evaluations)</w:t>
      </w:r>
      <w:r w:rsidR="00F27F13" w:rsidRPr="003076F2">
        <w:rPr>
          <w:rFonts w:asciiTheme="minorHAnsi" w:hAnsiTheme="minorHAnsi" w:cstheme="minorHAnsi"/>
        </w:rPr>
        <w:t xml:space="preserve"> </w:t>
      </w:r>
      <w:r w:rsidR="006F1A08">
        <w:rPr>
          <w:rFonts w:asciiTheme="minorHAnsi" w:hAnsiTheme="minorHAnsi" w:cstheme="minorHAnsi"/>
        </w:rPr>
        <w:fldChar w:fldCharType="begin"/>
      </w:r>
      <w:r w:rsidR="00BF688C">
        <w:rPr>
          <w:rFonts w:asciiTheme="minorHAnsi" w:hAnsiTheme="minorHAnsi" w:cstheme="minorHAnsi"/>
        </w:rPr>
        <w:instrText xml:space="preserve"> ADDIN EN.CITE &lt;EndNote&gt;&lt;Cite&gt;&lt;Author&gt;Guyatt&lt;/Author&gt;&lt;Year&gt;2008&lt;/Year&gt;&lt;RecNum&gt;258&lt;/RecNum&gt;&lt;DisplayText&gt;[67]&lt;/DisplayText&gt;&lt;record&gt;&lt;rec-number&gt;258&lt;/rec-number&gt;&lt;foreign-keys&gt;&lt;key app="EN" db-id="dfe5tsapw0atabe2a9tx0spsrrzfvxxewvv5" timestamp="1718622285"&gt;258&lt;/key&gt;&lt;/foreign-keys&gt;&lt;ref-type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lt;/pages&gt;&lt;volume&gt;336&lt;/volume&gt;&lt;number&gt;7650&lt;/number&gt;&lt;dates&gt;&lt;year&gt;2008&lt;/year&gt;&lt;/dates&gt;&lt;urls&gt;&lt;related-urls&gt;&lt;url&gt;http://www.bmj.com/content/336/7650/924.abstract&lt;/url&gt;&lt;/related-urls&gt;&lt;/urls&gt;&lt;electronic-resource-num&gt;10.1136/bmj.39489.470347.AD&lt;/electronic-resource-num&gt;&lt;/record&gt;&lt;/Cite&gt;&lt;/EndNote&gt;</w:instrText>
      </w:r>
      <w:r w:rsidR="006F1A08">
        <w:rPr>
          <w:rFonts w:asciiTheme="minorHAnsi" w:hAnsiTheme="minorHAnsi" w:cstheme="minorHAnsi"/>
        </w:rPr>
        <w:fldChar w:fldCharType="separate"/>
      </w:r>
      <w:r w:rsidR="00BF688C">
        <w:rPr>
          <w:rFonts w:asciiTheme="minorHAnsi" w:hAnsiTheme="minorHAnsi" w:cstheme="minorHAnsi"/>
          <w:noProof/>
        </w:rPr>
        <w:t>[</w:t>
      </w:r>
      <w:hyperlink w:anchor="_ENREF_67" w:tooltip="Guyatt, 2008 #258" w:history="1">
        <w:r w:rsidR="00BF688C">
          <w:rPr>
            <w:rFonts w:asciiTheme="minorHAnsi" w:hAnsiTheme="minorHAnsi" w:cstheme="minorHAnsi"/>
            <w:noProof/>
          </w:rPr>
          <w:t>67</w:t>
        </w:r>
      </w:hyperlink>
      <w:r w:rsidR="00BF688C">
        <w:rPr>
          <w:rFonts w:asciiTheme="minorHAnsi" w:hAnsiTheme="minorHAnsi" w:cstheme="minorHAnsi"/>
          <w:noProof/>
        </w:rPr>
        <w:t>]</w:t>
      </w:r>
      <w:r w:rsidR="006F1A08">
        <w:rPr>
          <w:rFonts w:asciiTheme="minorHAnsi" w:hAnsiTheme="minorHAnsi" w:cstheme="minorHAnsi"/>
        </w:rPr>
        <w:fldChar w:fldCharType="end"/>
      </w:r>
      <w:r w:rsidR="005A6985" w:rsidRPr="003076F2">
        <w:rPr>
          <w:rFonts w:asciiTheme="minorHAnsi" w:hAnsiTheme="minorHAnsi" w:cstheme="minorHAnsi"/>
        </w:rPr>
        <w:t xml:space="preserve"> </w:t>
      </w:r>
      <w:r w:rsidRPr="003076F2">
        <w:rPr>
          <w:rFonts w:asciiTheme="minorHAnsi" w:hAnsiTheme="minorHAnsi" w:cstheme="minorHAnsi"/>
        </w:rPr>
        <w:t>is a transparent framework for developing and presenting summaries of evidence and provides a systematic approach for making clinical practice recommendation</w:t>
      </w:r>
      <w:r w:rsidR="000E6BDC">
        <w:rPr>
          <w:rFonts w:asciiTheme="minorHAnsi" w:hAnsiTheme="minorHAnsi" w:cstheme="minorHAnsi"/>
        </w:rPr>
        <w:t>s</w:t>
      </w:r>
      <w:r w:rsidR="00F27F13" w:rsidRPr="003076F2">
        <w:rPr>
          <w:rFonts w:asciiTheme="minorHAnsi" w:hAnsiTheme="minorHAnsi" w:cstheme="minorHAnsi"/>
        </w:rPr>
        <w:t xml:space="preserve">. </w:t>
      </w:r>
      <w:r w:rsidR="00763F31" w:rsidRPr="003076F2">
        <w:rPr>
          <w:rFonts w:asciiTheme="minorHAnsi" w:hAnsiTheme="minorHAnsi" w:cstheme="minorHAnsi"/>
        </w:rPr>
        <w:t>An effect size is estimated (from a systematic review and/or meta-analysis) and then the quality of evidence is estimated for each outcome. An overall GRADE quality rating can be applied to a body of evidence across outcomes, usually by taking the lowest quality of evidence from all of the outcomes that are critical to decision making.</w:t>
      </w:r>
    </w:p>
    <w:p w14:paraId="70C48569" w14:textId="77777777"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GRADE has four levels of evidence – also known as certainty in evidence or quality of evidence: very low, low, moderate, and high. Evidence from randomised controlled trials starts at high quality and, because of residual confounding, evidence that includes observational data starts at low quality. </w:t>
      </w:r>
    </w:p>
    <w:p w14:paraId="0FB151F8" w14:textId="375F599F"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The certainty in the evidence </w:t>
      </w:r>
      <w:r w:rsidR="00E502B5" w:rsidRPr="003076F2">
        <w:rPr>
          <w:rFonts w:asciiTheme="minorHAnsi" w:hAnsiTheme="minorHAnsi" w:cstheme="minorHAnsi"/>
        </w:rPr>
        <w:t>can be</w:t>
      </w:r>
      <w:r w:rsidRPr="003076F2">
        <w:rPr>
          <w:rFonts w:asciiTheme="minorHAnsi" w:hAnsiTheme="minorHAnsi" w:cstheme="minorHAnsi"/>
        </w:rPr>
        <w:t xml:space="preserve"> decreased </w:t>
      </w:r>
      <w:r w:rsidR="00E502B5" w:rsidRPr="003076F2">
        <w:rPr>
          <w:rFonts w:asciiTheme="minorHAnsi" w:hAnsiTheme="minorHAnsi" w:cstheme="minorHAnsi"/>
        </w:rPr>
        <w:t xml:space="preserve">based on the following methodological factors: risk of bias, imprecision, inconsistency, indirectness, and publication bias. In contrast, the certainty in the evidence can be </w:t>
      </w:r>
      <w:r w:rsidR="00FA124E" w:rsidRPr="003076F2">
        <w:rPr>
          <w:rFonts w:asciiTheme="minorHAnsi" w:hAnsiTheme="minorHAnsi" w:cstheme="minorHAnsi"/>
        </w:rPr>
        <w:t>i</w:t>
      </w:r>
      <w:r w:rsidR="00E502B5" w:rsidRPr="003076F2">
        <w:rPr>
          <w:rFonts w:asciiTheme="minorHAnsi" w:hAnsiTheme="minorHAnsi" w:cstheme="minorHAnsi"/>
        </w:rPr>
        <w:t>ncreased based on a large magnitude of effect, and dose-response gradient.</w:t>
      </w:r>
    </w:p>
    <w:p w14:paraId="08E6A5BF" w14:textId="77777777" w:rsidR="00E07FC0" w:rsidRDefault="00E07FC0"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Hybrid working</w:t>
      </w:r>
    </w:p>
    <w:p w14:paraId="2D70EF0E" w14:textId="141586D6" w:rsidR="00E07FC0" w:rsidRPr="00E07FC0" w:rsidRDefault="00E07FC0" w:rsidP="00FA6580">
      <w:pPr>
        <w:tabs>
          <w:tab w:val="left" w:pos="1800"/>
        </w:tabs>
        <w:spacing w:before="120" w:after="40"/>
        <w:jc w:val="both"/>
        <w:rPr>
          <w:rFonts w:asciiTheme="minorHAnsi" w:hAnsiTheme="minorHAnsi" w:cstheme="minorHAnsi"/>
          <w:color w:val="000000" w:themeColor="text1"/>
          <w:sz w:val="20"/>
          <w:szCs w:val="20"/>
          <w:lang w:eastAsia="en-NZ"/>
        </w:rPr>
      </w:pPr>
      <w:r>
        <w:rPr>
          <w:rFonts w:asciiTheme="minorHAnsi" w:hAnsiTheme="minorHAnsi" w:cstheme="minorHAnsi"/>
          <w:color w:val="000000" w:themeColor="text1"/>
          <w:sz w:val="20"/>
          <w:szCs w:val="20"/>
          <w:shd w:val="clear" w:color="auto" w:fill="FFFFFF"/>
        </w:rPr>
        <w:t>A</w:t>
      </w:r>
      <w:r w:rsidRPr="00E07FC0">
        <w:rPr>
          <w:rFonts w:asciiTheme="minorHAnsi" w:hAnsiTheme="minorHAnsi" w:cstheme="minorHAnsi"/>
          <w:color w:val="000000" w:themeColor="text1"/>
          <w:sz w:val="20"/>
          <w:szCs w:val="20"/>
          <w:shd w:val="clear" w:color="auto" w:fill="FFFFFF"/>
        </w:rPr>
        <w:t>n organisational approach to managing remote work</w:t>
      </w:r>
      <w:r>
        <w:rPr>
          <w:rFonts w:asciiTheme="minorHAnsi" w:hAnsiTheme="minorHAnsi" w:cstheme="minorHAnsi"/>
          <w:color w:val="000000" w:themeColor="text1"/>
          <w:sz w:val="20"/>
          <w:szCs w:val="20"/>
          <w:shd w:val="clear" w:color="auto" w:fill="FFFFFF"/>
        </w:rPr>
        <w:t xml:space="preserve"> </w:t>
      </w:r>
      <w:r w:rsidRPr="00E07FC0">
        <w:rPr>
          <w:rFonts w:asciiTheme="minorHAnsi" w:hAnsiTheme="minorHAnsi" w:cstheme="minorHAnsi"/>
          <w:color w:val="000000" w:themeColor="text1"/>
          <w:sz w:val="20"/>
          <w:szCs w:val="20"/>
          <w:shd w:val="clear" w:color="auto" w:fill="FFFFFF"/>
        </w:rPr>
        <w:t>where staff who can and want to, work some of their time in the office and some of the time at home</w:t>
      </w:r>
    </w:p>
    <w:p w14:paraId="40277978" w14:textId="77777777" w:rsidR="004F7626" w:rsidRDefault="004F7626"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Interoception</w:t>
      </w:r>
    </w:p>
    <w:p w14:paraId="0BBDC4AE" w14:textId="3D27B46A" w:rsidR="00E17773" w:rsidRDefault="0004759F" w:rsidP="00FA0ED4">
      <w:pPr>
        <w:pStyle w:val="GLGlossaryText"/>
        <w:rPr>
          <w:rFonts w:asciiTheme="minorHAnsi" w:hAnsiTheme="minorHAnsi" w:cstheme="minorHAnsi"/>
          <w:color w:val="000000" w:themeColor="text1"/>
        </w:rPr>
      </w:pPr>
      <w:r>
        <w:rPr>
          <w:rFonts w:asciiTheme="minorHAnsi" w:hAnsiTheme="minorHAnsi" w:cstheme="minorHAnsi"/>
          <w:color w:val="000000" w:themeColor="text1"/>
          <w:shd w:val="clear" w:color="auto" w:fill="FFFFFF"/>
        </w:rPr>
        <w:t>An</w:t>
      </w:r>
      <w:r w:rsidR="00E17773" w:rsidRPr="00FA0ED4">
        <w:rPr>
          <w:rFonts w:asciiTheme="minorHAnsi" w:hAnsiTheme="minorHAnsi" w:cstheme="minorHAnsi"/>
          <w:color w:val="000000" w:themeColor="text1"/>
        </w:rPr>
        <w:t xml:space="preserve"> internal sensory system in which the physical and emotional states of the person are consciously or unconsciously noticed, recognised and responded to. Interoception skills are required for a range of basic and more advanced functions, such as knowing when to go to the toilet or being aware that you are becoming angry or upset.</w:t>
      </w:r>
    </w:p>
    <w:p w14:paraId="16F95286" w14:textId="456BC902"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Level of evidence</w:t>
      </w:r>
    </w:p>
    <w:p w14:paraId="75DF8A36" w14:textId="6AE5B5C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Levels within a hierarchy of study evidence that indicates the degree to which bias has been eliminated in the study design. </w:t>
      </w:r>
    </w:p>
    <w:p w14:paraId="1BC627EA"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Mean</w:t>
      </w:r>
    </w:p>
    <w:p w14:paraId="1BF5FDDF"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Calculated by adding all the individual values in the group and dividing by the number of values in the group.</w:t>
      </w:r>
      <w:r w:rsidRPr="003076F2" w:rsidDel="0007221F">
        <w:rPr>
          <w:rFonts w:asciiTheme="minorHAnsi" w:hAnsiTheme="minorHAnsi" w:cstheme="minorHAnsi"/>
          <w:sz w:val="20"/>
          <w:szCs w:val="20"/>
          <w:lang w:eastAsia="en-NZ"/>
        </w:rPr>
        <w:t xml:space="preserve"> </w:t>
      </w:r>
    </w:p>
    <w:p w14:paraId="4F432278" w14:textId="30AAA66A" w:rsidR="00CD7382" w:rsidRPr="003076F2" w:rsidRDefault="00CD7382" w:rsidP="00EA2E77">
      <w:pPr>
        <w:spacing w:before="120" w:after="120"/>
        <w:ind w:left="720" w:hanging="720"/>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Meta analysis</w:t>
      </w:r>
    </w:p>
    <w:p w14:paraId="5D8E4529" w14:textId="6F52BC63" w:rsidR="00CD7382" w:rsidRPr="003076F2" w:rsidRDefault="00CD7382" w:rsidP="00EA2E77">
      <w:pPr>
        <w:pStyle w:val="GLGlossaryText"/>
        <w:spacing w:before="0" w:after="0"/>
        <w:rPr>
          <w:rFonts w:asciiTheme="minorHAnsi" w:hAnsiTheme="minorHAnsi" w:cstheme="minorHAnsi"/>
        </w:rPr>
      </w:pPr>
      <w:r w:rsidRPr="003076F2">
        <w:rPr>
          <w:rFonts w:asciiTheme="minorHAnsi" w:hAnsiTheme="minorHAnsi" w:cstheme="minorHAnsi"/>
        </w:rPr>
        <w:t>Meta-analysis is the use of statistical techniques to combine and summari</w:t>
      </w:r>
      <w:r w:rsidR="00F778E8">
        <w:rPr>
          <w:rFonts w:asciiTheme="minorHAnsi" w:hAnsiTheme="minorHAnsi" w:cstheme="minorHAnsi"/>
        </w:rPr>
        <w:t>s</w:t>
      </w:r>
      <w:r w:rsidRPr="003076F2">
        <w:rPr>
          <w:rFonts w:asciiTheme="minorHAnsi" w:hAnsiTheme="minorHAnsi" w:cstheme="minorHAnsi"/>
        </w:rPr>
        <w:t>e the results of multiple studies; they may or may be contained within a systematic review. By combining data from several studies, meta-analyses can provide more precise estimates of the effects of health care than those derived from the individual studies</w:t>
      </w:r>
      <w:r w:rsidR="007075E1" w:rsidRPr="003076F2">
        <w:rPr>
          <w:rFonts w:asciiTheme="minorHAnsi" w:hAnsiTheme="minorHAnsi" w:cstheme="minorHAnsi"/>
        </w:rPr>
        <w:t xml:space="preserve">. </w:t>
      </w:r>
    </w:p>
    <w:p w14:paraId="471920E3" w14:textId="2B86038E" w:rsidR="00FA6580" w:rsidRPr="003076F2" w:rsidRDefault="00FA6580" w:rsidP="00EA2E77">
      <w:pPr>
        <w:spacing w:before="120" w:after="40"/>
        <w:ind w:left="720" w:hanging="720"/>
        <w:rPr>
          <w:rFonts w:asciiTheme="minorHAnsi" w:hAnsiTheme="minorHAnsi" w:cstheme="minorHAnsi"/>
          <w:b/>
          <w:sz w:val="22"/>
          <w:szCs w:val="32"/>
          <w:lang w:eastAsia="en-NZ"/>
        </w:rPr>
      </w:pPr>
      <w:r w:rsidRPr="003076F2">
        <w:rPr>
          <w:rFonts w:asciiTheme="minorHAnsi" w:hAnsiTheme="minorHAnsi" w:cstheme="minorHAnsi"/>
          <w:b/>
          <w:sz w:val="22"/>
          <w:szCs w:val="32"/>
          <w:lang w:eastAsia="en-NZ"/>
        </w:rPr>
        <w:t>Neurodiversity</w:t>
      </w:r>
    </w:p>
    <w:p w14:paraId="2A0F8C3E" w14:textId="77777777" w:rsidR="00FA6580" w:rsidRPr="003076F2" w:rsidRDefault="00FA6580" w:rsidP="00FA6580">
      <w:pPr>
        <w:spacing w:before="40" w:after="40"/>
        <w:jc w:val="both"/>
        <w:rPr>
          <w:rFonts w:asciiTheme="minorHAnsi" w:hAnsiTheme="minorHAnsi" w:cstheme="minorHAnsi"/>
          <w:color w:val="000000" w:themeColor="text1"/>
          <w:sz w:val="20"/>
          <w:szCs w:val="20"/>
          <w:lang w:eastAsia="en-NZ"/>
        </w:rPr>
      </w:pPr>
      <w:r w:rsidRPr="003076F2">
        <w:rPr>
          <w:rFonts w:asciiTheme="minorHAnsi" w:hAnsiTheme="minorHAnsi" w:cstheme="minorHAnsi"/>
          <w:sz w:val="20"/>
          <w:szCs w:val="20"/>
          <w:lang w:eastAsia="en-NZ"/>
        </w:rPr>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w:t>
      </w:r>
      <w:r w:rsidR="00040B70" w:rsidRPr="003076F2">
        <w:rPr>
          <w:rFonts w:asciiTheme="minorHAnsi" w:hAnsiTheme="minorHAnsi" w:cstheme="minorHAnsi"/>
          <w:sz w:val="20"/>
          <w:szCs w:val="20"/>
          <w:lang w:eastAsia="en-NZ"/>
        </w:rPr>
        <w:t>s</w:t>
      </w:r>
      <w:r w:rsidRPr="003076F2">
        <w:rPr>
          <w:rFonts w:asciiTheme="minorHAnsi" w:hAnsiTheme="minorHAnsi" w:cstheme="minorHAnsi"/>
          <w:sz w:val="20"/>
          <w:szCs w:val="20"/>
          <w:lang w:eastAsia="en-NZ"/>
        </w:rPr>
        <w:t>ed and respected as a social category on a par with gender, ethnicity, sexual orientation, or disability status.</w:t>
      </w:r>
    </w:p>
    <w:p w14:paraId="3183EFF4" w14:textId="50C7EB20"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Observational studies</w:t>
      </w:r>
    </w:p>
    <w:p w14:paraId="2D993DC8"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Also known as epidemiological studies. These are usually undertaken by investigators who are not involved in the clinical care of the patients being studied, and who are not using the technology under investigation. Distinct from experimental studies.</w:t>
      </w:r>
    </w:p>
    <w:p w14:paraId="18FC0554" w14:textId="77777777" w:rsidR="00CE1BE9" w:rsidRPr="003076F2" w:rsidRDefault="00CE1BE9" w:rsidP="00FA6580">
      <w:pPr>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PICO framework</w:t>
      </w:r>
    </w:p>
    <w:p w14:paraId="490175A0" w14:textId="6DA0E53B" w:rsidR="00CE1BE9" w:rsidRPr="003076F2" w:rsidRDefault="00F844CF" w:rsidP="00CE1BE9">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 mnemonic used to frame a research question’s parameters which is useful for developing search strategies and selection criteria</w:t>
      </w:r>
      <w:r w:rsidR="00FE0055">
        <w:rPr>
          <w:rFonts w:asciiTheme="minorHAnsi" w:hAnsiTheme="minorHAnsi" w:cstheme="minorHAnsi"/>
          <w:sz w:val="20"/>
          <w:szCs w:val="20"/>
          <w:lang w:eastAsia="en-NZ"/>
        </w:rPr>
        <w:t>;</w:t>
      </w:r>
      <w:r w:rsidR="006768DE" w:rsidRPr="003076F2">
        <w:rPr>
          <w:rFonts w:asciiTheme="minorHAnsi" w:hAnsiTheme="minorHAnsi" w:cstheme="minorHAnsi"/>
          <w:sz w:val="20"/>
          <w:szCs w:val="20"/>
          <w:lang w:eastAsia="en-NZ"/>
        </w:rPr>
        <w:t xml:space="preserve"> particularly valuable for</w:t>
      </w:r>
      <w:r w:rsidRPr="003076F2">
        <w:rPr>
          <w:rFonts w:asciiTheme="minorHAnsi" w:hAnsiTheme="minorHAnsi" w:cstheme="minorHAnsi"/>
          <w:sz w:val="20"/>
          <w:szCs w:val="20"/>
          <w:lang w:eastAsia="en-NZ"/>
        </w:rPr>
        <w:t xml:space="preserve"> systematic reviews</w:t>
      </w:r>
      <w:r w:rsidR="006768DE" w:rsidRPr="003076F2">
        <w:rPr>
          <w:rFonts w:asciiTheme="minorHAnsi" w:hAnsiTheme="minorHAnsi" w:cstheme="minorHAnsi"/>
          <w:sz w:val="20"/>
          <w:szCs w:val="20"/>
          <w:lang w:eastAsia="en-NZ"/>
        </w:rPr>
        <w:t xml:space="preserve"> investigating intervention </w:t>
      </w:r>
      <w:r w:rsidR="00CD5558" w:rsidRPr="003076F2">
        <w:rPr>
          <w:rFonts w:asciiTheme="minorHAnsi" w:hAnsiTheme="minorHAnsi" w:cstheme="minorHAnsi"/>
          <w:sz w:val="20"/>
          <w:szCs w:val="20"/>
          <w:lang w:eastAsia="en-NZ"/>
        </w:rPr>
        <w:t>effectiveness</w:t>
      </w:r>
      <w:r w:rsidRPr="003076F2">
        <w:rPr>
          <w:rFonts w:asciiTheme="minorHAnsi" w:hAnsiTheme="minorHAnsi" w:cstheme="minorHAnsi"/>
          <w:sz w:val="20"/>
          <w:szCs w:val="20"/>
          <w:lang w:eastAsia="en-NZ"/>
        </w:rPr>
        <w:t xml:space="preserve">.  The letters stand for </w:t>
      </w:r>
    </w:p>
    <w:p w14:paraId="7C68A44F" w14:textId="773CE254"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5747145" w14:textId="77777777"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Intervention</w:t>
      </w:r>
    </w:p>
    <w:p w14:paraId="6F2A4698" w14:textId="6398747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C</w:t>
      </w:r>
      <w:r w:rsidRPr="003076F2">
        <w:rPr>
          <w:rFonts w:asciiTheme="minorHAnsi" w:hAnsiTheme="minorHAnsi" w:cstheme="minorHAnsi"/>
        </w:rPr>
        <w:t> – Comparison, control or comparator</w:t>
      </w:r>
    </w:p>
    <w:p w14:paraId="43E32FF4" w14:textId="7A44086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O</w:t>
      </w:r>
      <w:r w:rsidRPr="003076F2">
        <w:rPr>
          <w:rFonts w:asciiTheme="minorHAnsi" w:hAnsiTheme="minorHAnsi" w:cstheme="minorHAnsi"/>
        </w:rPr>
        <w:t> – Outcome(s)</w:t>
      </w:r>
    </w:p>
    <w:p w14:paraId="1F03A7F2" w14:textId="5B1F2AAA" w:rsidR="00F844CF" w:rsidRPr="003076F2" w:rsidRDefault="00E64C6D" w:rsidP="00C14D46">
      <w:pPr>
        <w:pStyle w:val="GLGlossaryText"/>
        <w:spacing w:before="40"/>
        <w:rPr>
          <w:rFonts w:asciiTheme="minorHAnsi" w:hAnsiTheme="minorHAnsi" w:cstheme="minorHAnsi"/>
        </w:rPr>
      </w:pPr>
      <w:r w:rsidRPr="003076F2">
        <w:rPr>
          <w:rFonts w:asciiTheme="minorHAnsi" w:hAnsiTheme="minorHAnsi" w:cstheme="minorHAnsi"/>
        </w:rPr>
        <w:t xml:space="preserve">T is sometimes added to represent dates of population or duration of intervention. </w:t>
      </w:r>
    </w:p>
    <w:p w14:paraId="0953C45A" w14:textId="4B4877EF" w:rsidR="008C353B" w:rsidRPr="003076F2" w:rsidRDefault="008C353B" w:rsidP="008C353B">
      <w:pPr>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PICo framework</w:t>
      </w:r>
      <w:r w:rsidR="00386BEF" w:rsidRPr="003076F2">
        <w:rPr>
          <w:rFonts w:asciiTheme="minorHAnsi" w:hAnsiTheme="minorHAnsi" w:cstheme="minorHAnsi"/>
          <w:b/>
          <w:sz w:val="22"/>
          <w:szCs w:val="20"/>
          <w:lang w:eastAsia="en-NZ"/>
        </w:rPr>
        <w:t xml:space="preserve"> (an alternative to PICO)</w:t>
      </w:r>
    </w:p>
    <w:p w14:paraId="6DA069A3" w14:textId="6A892856" w:rsidR="008C353B" w:rsidRPr="003076F2" w:rsidRDefault="008C353B" w:rsidP="008C353B">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A mnemonic used to frame a research question’s parameters which is useful for developing search strategies and selection criteria in systematic reviews.  </w:t>
      </w:r>
      <w:r w:rsidR="00386BEF" w:rsidRPr="003076F2">
        <w:rPr>
          <w:rFonts w:asciiTheme="minorHAnsi" w:hAnsiTheme="minorHAnsi" w:cstheme="minorHAnsi"/>
          <w:sz w:val="20"/>
          <w:szCs w:val="20"/>
        </w:rPr>
        <w:t xml:space="preserve">This framework is suggested for research questions </w:t>
      </w:r>
      <w:r w:rsidR="00387182" w:rsidRPr="003076F2">
        <w:rPr>
          <w:rFonts w:asciiTheme="minorHAnsi" w:hAnsiTheme="minorHAnsi" w:cstheme="minorHAnsi"/>
          <w:sz w:val="20"/>
          <w:szCs w:val="20"/>
        </w:rPr>
        <w:t>in which</w:t>
      </w:r>
      <w:r w:rsidR="00386BEF" w:rsidRPr="003076F2">
        <w:rPr>
          <w:rFonts w:asciiTheme="minorHAnsi" w:hAnsiTheme="minorHAnsi" w:cstheme="minorHAnsi"/>
          <w:sz w:val="20"/>
          <w:szCs w:val="20"/>
        </w:rPr>
        <w:t xml:space="preserve"> the phenomena of interest </w:t>
      </w:r>
      <w:r w:rsidR="002B2677" w:rsidRPr="003076F2">
        <w:rPr>
          <w:rFonts w:asciiTheme="minorHAnsi" w:hAnsiTheme="minorHAnsi" w:cstheme="minorHAnsi"/>
          <w:sz w:val="20"/>
          <w:szCs w:val="20"/>
        </w:rPr>
        <w:t>represent</w:t>
      </w:r>
      <w:r w:rsidR="00386BEF" w:rsidRPr="003076F2">
        <w:rPr>
          <w:rFonts w:asciiTheme="minorHAnsi" w:hAnsiTheme="minorHAnsi" w:cstheme="minorHAnsi"/>
          <w:sz w:val="20"/>
          <w:szCs w:val="20"/>
        </w:rPr>
        <w:t xml:space="preserve"> the outcome and is </w:t>
      </w:r>
      <w:r w:rsidR="006768DE" w:rsidRPr="003076F2">
        <w:rPr>
          <w:rFonts w:asciiTheme="minorHAnsi" w:hAnsiTheme="minorHAnsi" w:cstheme="minorHAnsi"/>
          <w:sz w:val="20"/>
          <w:szCs w:val="20"/>
          <w:lang w:eastAsia="en-NZ"/>
        </w:rPr>
        <w:t xml:space="preserve">particularly valuable for </w:t>
      </w:r>
      <w:r w:rsidR="00386BEF" w:rsidRPr="003076F2">
        <w:rPr>
          <w:rFonts w:asciiTheme="minorHAnsi" w:hAnsiTheme="minorHAnsi" w:cstheme="minorHAnsi"/>
          <w:sz w:val="20"/>
          <w:szCs w:val="20"/>
        </w:rPr>
        <w:t>syntheses of qualitative phenomena including lived experience</w:t>
      </w:r>
      <w:r w:rsidR="008405B0" w:rsidRPr="003076F2">
        <w:rPr>
          <w:rFonts w:asciiTheme="minorHAnsi" w:hAnsiTheme="minorHAnsi" w:cstheme="minorHAnsi"/>
          <w:sz w:val="20"/>
          <w:szCs w:val="20"/>
        </w:rPr>
        <w:t>.</w:t>
      </w:r>
      <w:r w:rsidR="00386BEF" w:rsidRPr="003076F2">
        <w:rPr>
          <w:rFonts w:asciiTheme="minorHAnsi" w:hAnsiTheme="minorHAnsi" w:cstheme="minorHAnsi"/>
          <w:sz w:val="20"/>
          <w:szCs w:val="20"/>
        </w:rPr>
        <w:t xml:space="preserve"> </w:t>
      </w:r>
      <w:r w:rsidRPr="003076F2">
        <w:rPr>
          <w:rFonts w:asciiTheme="minorHAnsi" w:hAnsiTheme="minorHAnsi" w:cstheme="minorHAnsi"/>
          <w:sz w:val="20"/>
          <w:szCs w:val="20"/>
          <w:lang w:eastAsia="en-NZ"/>
        </w:rPr>
        <w:t>The letters stand for</w:t>
      </w:r>
      <w:r w:rsidR="008405B0" w:rsidRPr="003076F2">
        <w:rPr>
          <w:rFonts w:asciiTheme="minorHAnsi" w:hAnsiTheme="minorHAnsi" w:cstheme="minorHAnsi"/>
          <w:sz w:val="20"/>
          <w:szCs w:val="20"/>
          <w:lang w:eastAsia="en-NZ"/>
        </w:rPr>
        <w:t>:</w:t>
      </w:r>
    </w:p>
    <w:p w14:paraId="3E019437"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D9FE183"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phenomena of Interest</w:t>
      </w:r>
    </w:p>
    <w:p w14:paraId="599B4F22"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Co</w:t>
      </w:r>
      <w:r w:rsidRPr="003076F2">
        <w:rPr>
          <w:rFonts w:asciiTheme="minorHAnsi" w:hAnsiTheme="minorHAnsi" w:cstheme="minorHAnsi"/>
        </w:rPr>
        <w:t> – Context</w:t>
      </w:r>
    </w:p>
    <w:p w14:paraId="04DAB890"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Prevalence</w:t>
      </w:r>
    </w:p>
    <w:p w14:paraId="55E710E0" w14:textId="77777777" w:rsidR="00FA6580" w:rsidRPr="003076F2" w:rsidRDefault="00FA6580" w:rsidP="00FA6580">
      <w:pPr>
        <w:tabs>
          <w:tab w:val="left" w:pos="1800"/>
        </w:tabs>
        <w:spacing w:before="40" w:after="40"/>
        <w:jc w:val="both"/>
        <w:rPr>
          <w:rFonts w:asciiTheme="minorHAnsi" w:hAnsiTheme="minorHAnsi" w:cstheme="minorHAnsi"/>
          <w:sz w:val="20"/>
          <w:szCs w:val="20"/>
          <w:lang w:val="en-US"/>
        </w:rPr>
      </w:pPr>
      <w:r w:rsidRPr="003076F2">
        <w:rPr>
          <w:rFonts w:asciiTheme="minorHAnsi" w:hAnsiTheme="minorHAnsi" w:cstheme="minorHAnsi"/>
          <w:sz w:val="20"/>
          <w:szCs w:val="20"/>
          <w:lang w:val="en-US"/>
        </w:rPr>
        <w:t>A measure of the proportion of people in a population who have some attribute or disease at a given point in time or during some time period.</w:t>
      </w:r>
    </w:p>
    <w:p w14:paraId="34F4C20E" w14:textId="727058FA" w:rsidR="00571528" w:rsidRPr="003076F2" w:rsidRDefault="00571528" w:rsidP="00571528">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Proprioception</w:t>
      </w:r>
    </w:p>
    <w:p w14:paraId="66699379" w14:textId="44C9CC90" w:rsidR="00571528" w:rsidRPr="00571528" w:rsidRDefault="00571528" w:rsidP="00571528">
      <w:pPr>
        <w:tabs>
          <w:tab w:val="left" w:pos="1800"/>
        </w:tabs>
        <w:spacing w:before="120" w:after="40"/>
        <w:jc w:val="both"/>
        <w:rPr>
          <w:rFonts w:asciiTheme="minorHAnsi" w:hAnsiTheme="minorHAnsi" w:cstheme="minorHAnsi"/>
          <w:color w:val="000000" w:themeColor="text1"/>
          <w:sz w:val="20"/>
          <w:szCs w:val="20"/>
          <w:lang w:eastAsia="en-NZ"/>
        </w:rPr>
      </w:pPr>
      <w:r w:rsidRPr="00571528">
        <w:rPr>
          <w:rFonts w:asciiTheme="minorHAnsi" w:hAnsiTheme="minorHAnsi" w:cstheme="minorHAnsi"/>
          <w:color w:val="000000" w:themeColor="text1"/>
          <w:sz w:val="20"/>
          <w:szCs w:val="20"/>
        </w:rPr>
        <w:t>Proprioception</w:t>
      </w:r>
      <w:r>
        <w:rPr>
          <w:rFonts w:asciiTheme="minorHAnsi" w:hAnsiTheme="minorHAnsi" w:cstheme="minorHAnsi"/>
          <w:color w:val="000000" w:themeColor="text1"/>
          <w:sz w:val="20"/>
          <w:szCs w:val="20"/>
        </w:rPr>
        <w:t>, or body awareness,</w:t>
      </w:r>
      <w:r w:rsidRPr="00571528">
        <w:rPr>
          <w:rFonts w:asciiTheme="minorHAnsi" w:hAnsiTheme="minorHAnsi" w:cstheme="minorHAnsi"/>
          <w:color w:val="000000" w:themeColor="text1"/>
          <w:sz w:val="20"/>
          <w:szCs w:val="20"/>
        </w:rPr>
        <w:t xml:space="preserve"> is a sense tells us where our bodies are in relation to other objects and in open spaces, and also how our different body parts are moving.</w:t>
      </w:r>
      <w:r>
        <w:rPr>
          <w:rStyle w:val="apple-converted-space"/>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F</w:t>
      </w:r>
      <w:r w:rsidRPr="00571528">
        <w:rPr>
          <w:rFonts w:asciiTheme="minorHAnsi" w:hAnsiTheme="minorHAnsi" w:cstheme="minorHAnsi"/>
          <w:color w:val="000000" w:themeColor="text1"/>
          <w:sz w:val="20"/>
          <w:szCs w:val="20"/>
        </w:rPr>
        <w:t xml:space="preserve">eedback from our muscles and joints </w:t>
      </w:r>
      <w:r>
        <w:rPr>
          <w:rFonts w:asciiTheme="minorHAnsi" w:hAnsiTheme="minorHAnsi" w:cstheme="minorHAnsi"/>
          <w:color w:val="000000" w:themeColor="text1"/>
          <w:sz w:val="20"/>
          <w:szCs w:val="20"/>
        </w:rPr>
        <w:t>tell</w:t>
      </w:r>
      <w:r w:rsidRPr="00571528">
        <w:rPr>
          <w:rFonts w:asciiTheme="minorHAnsi" w:hAnsiTheme="minorHAnsi" w:cstheme="minorHAnsi"/>
          <w:color w:val="000000" w:themeColor="text1"/>
          <w:sz w:val="20"/>
          <w:szCs w:val="20"/>
        </w:rPr>
        <w:t xml:space="preserve"> our brain where we are</w:t>
      </w:r>
      <w:r>
        <w:rPr>
          <w:rFonts w:asciiTheme="minorHAnsi" w:hAnsiTheme="minorHAnsi" w:cstheme="minorHAnsi"/>
          <w:color w:val="000000" w:themeColor="text1"/>
          <w:sz w:val="20"/>
          <w:szCs w:val="20"/>
        </w:rPr>
        <w:t xml:space="preserve"> and </w:t>
      </w:r>
      <w:r w:rsidRPr="00571528">
        <w:rPr>
          <w:rFonts w:asciiTheme="minorHAnsi" w:hAnsiTheme="minorHAnsi" w:cstheme="minorHAnsi"/>
          <w:color w:val="000000" w:themeColor="text1"/>
          <w:sz w:val="20"/>
          <w:szCs w:val="20"/>
        </w:rPr>
        <w:t>regulate movement</w:t>
      </w:r>
      <w:r>
        <w:rPr>
          <w:rFonts w:asciiTheme="minorHAnsi" w:hAnsiTheme="minorHAnsi" w:cstheme="minorHAnsi"/>
          <w:color w:val="000000" w:themeColor="text1"/>
          <w:sz w:val="20"/>
          <w:szCs w:val="20"/>
        </w:rPr>
        <w:t xml:space="preserve">, </w:t>
      </w:r>
      <w:r w:rsidRPr="00571528">
        <w:rPr>
          <w:rFonts w:asciiTheme="minorHAnsi" w:hAnsiTheme="minorHAnsi" w:cstheme="minorHAnsi"/>
          <w:color w:val="000000" w:themeColor="text1"/>
          <w:sz w:val="20"/>
          <w:szCs w:val="20"/>
        </w:rPr>
        <w:t>posture and the appropriate pressure for tasks, such as cracking open an egg without crushing it.</w:t>
      </w:r>
      <w:r>
        <w:rPr>
          <w:rStyle w:val="apple-converted-space"/>
          <w:rFonts w:asciiTheme="minorHAnsi" w:hAnsiTheme="minorHAnsi" w:cstheme="minorHAnsi"/>
          <w:color w:val="000000" w:themeColor="text1"/>
          <w:sz w:val="20"/>
          <w:szCs w:val="20"/>
        </w:rPr>
        <w:t xml:space="preserve"> </w:t>
      </w:r>
      <w:r w:rsidRPr="00571528">
        <w:rPr>
          <w:rFonts w:asciiTheme="minorHAnsi" w:hAnsiTheme="minorHAnsi" w:cstheme="minorHAnsi"/>
          <w:color w:val="000000" w:themeColor="text1"/>
          <w:sz w:val="20"/>
          <w:szCs w:val="20"/>
        </w:rPr>
        <w:t xml:space="preserve">Some </w:t>
      </w:r>
      <w:r>
        <w:rPr>
          <w:rFonts w:asciiTheme="minorHAnsi" w:hAnsiTheme="minorHAnsi" w:cstheme="minorHAnsi"/>
          <w:color w:val="000000" w:themeColor="text1"/>
          <w:sz w:val="20"/>
          <w:szCs w:val="20"/>
        </w:rPr>
        <w:t xml:space="preserve">autistic </w:t>
      </w:r>
      <w:r w:rsidRPr="00571528">
        <w:rPr>
          <w:rFonts w:asciiTheme="minorHAnsi" w:hAnsiTheme="minorHAnsi" w:cstheme="minorHAnsi"/>
          <w:color w:val="000000" w:themeColor="text1"/>
          <w:sz w:val="20"/>
          <w:szCs w:val="20"/>
        </w:rPr>
        <w:t>people</w:t>
      </w:r>
      <w:r w:rsidR="00553A37">
        <w:rPr>
          <w:rFonts w:asciiTheme="minorHAnsi" w:hAnsiTheme="minorHAnsi" w:cstheme="minorHAnsi"/>
          <w:color w:val="000000" w:themeColor="text1"/>
          <w:sz w:val="20"/>
          <w:szCs w:val="20"/>
        </w:rPr>
        <w:t>/</w:t>
      </w:r>
      <w:r w:rsidR="00553A37" w:rsidRPr="00553A37">
        <w:rPr>
          <w:rFonts w:asciiTheme="minorHAnsi" w:hAnsiTheme="minorHAnsi" w:cstheme="minorHAnsi"/>
          <w:bCs/>
          <w:sz w:val="20"/>
          <w:szCs w:val="20"/>
        </w:rPr>
        <w:t>tāngata whaitakiwātanga</w:t>
      </w:r>
      <w:r w:rsidRPr="00571528">
        <w:rPr>
          <w:rFonts w:asciiTheme="minorHAnsi" w:hAnsiTheme="minorHAnsi" w:cstheme="minorHAnsi"/>
          <w:color w:val="000000" w:themeColor="text1"/>
          <w:sz w:val="20"/>
          <w:szCs w:val="20"/>
        </w:rPr>
        <w:t xml:space="preserve"> experience varying differences related to this sense.</w:t>
      </w:r>
    </w:p>
    <w:p w14:paraId="599E5C8E" w14:textId="79485173" w:rsidR="00571528" w:rsidRPr="003076F2" w:rsidRDefault="00571528" w:rsidP="00571528">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Quality of evidence</w:t>
      </w:r>
    </w:p>
    <w:p w14:paraId="67081E2E" w14:textId="77777777" w:rsidR="00973BD1" w:rsidRPr="003076F2" w:rsidRDefault="00C96365" w:rsidP="00973BD1">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Degree to which bias has been prevented through the design and conduct of research from which evidence is derived.</w:t>
      </w:r>
    </w:p>
    <w:p w14:paraId="3D7AB8A2"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Randomised controlled trial (RCT)</w:t>
      </w:r>
    </w:p>
    <w:p w14:paraId="2809E43D" w14:textId="79435E78" w:rsidR="001B117D" w:rsidRPr="003076F2" w:rsidRDefault="00FA6580" w:rsidP="007D0DAC">
      <w:pPr>
        <w:tabs>
          <w:tab w:val="left" w:pos="1800"/>
        </w:tabs>
        <w:spacing w:before="40" w:after="40"/>
        <w:jc w:val="both"/>
        <w:rPr>
          <w:rFonts w:asciiTheme="minorHAnsi" w:hAnsiTheme="minorHAnsi" w:cstheme="minorHAnsi"/>
          <w:sz w:val="20"/>
          <w:szCs w:val="20"/>
        </w:rPr>
      </w:pPr>
      <w:r w:rsidRPr="003076F2">
        <w:rPr>
          <w:rFonts w:asciiTheme="minorHAnsi" w:hAnsiTheme="minorHAnsi" w:cstheme="minorHAnsi"/>
          <w:sz w:val="20"/>
          <w:szCs w:val="20"/>
          <w:lang w:eastAsia="en-NZ"/>
        </w:rPr>
        <w:t xml:space="preserve">An experiment in which </w:t>
      </w:r>
      <w:r w:rsidR="001B117D" w:rsidRPr="003076F2">
        <w:rPr>
          <w:rFonts w:asciiTheme="minorHAnsi" w:hAnsiTheme="minorHAnsi" w:cstheme="minorHAnsi"/>
          <w:sz w:val="20"/>
          <w:szCs w:val="20"/>
          <w:lang w:eastAsia="en-NZ"/>
        </w:rPr>
        <w:t>a unit</w:t>
      </w:r>
      <w:r w:rsidRPr="003076F2">
        <w:rPr>
          <w:rFonts w:asciiTheme="minorHAnsi" w:hAnsiTheme="minorHAnsi" w:cstheme="minorHAnsi"/>
          <w:sz w:val="20"/>
          <w:szCs w:val="20"/>
          <w:lang w:eastAsia="en-NZ"/>
        </w:rPr>
        <w:t xml:space="preserve"> </w:t>
      </w:r>
      <w:r w:rsidR="001B117D" w:rsidRPr="003076F2">
        <w:rPr>
          <w:rFonts w:asciiTheme="minorHAnsi" w:hAnsiTheme="minorHAnsi" w:cstheme="minorHAnsi"/>
          <w:sz w:val="20"/>
          <w:szCs w:val="20"/>
        </w:rPr>
        <w:t>(</w:t>
      </w:r>
      <w:r w:rsidR="00252C3C" w:rsidRPr="003076F2">
        <w:rPr>
          <w:rFonts w:asciiTheme="minorHAnsi" w:hAnsiTheme="minorHAnsi" w:cstheme="minorHAnsi"/>
          <w:sz w:val="20"/>
          <w:szCs w:val="20"/>
        </w:rPr>
        <w:t>e.g.</w:t>
      </w:r>
      <w:r w:rsidR="00C70429" w:rsidRPr="003076F2">
        <w:rPr>
          <w:rFonts w:asciiTheme="minorHAnsi" w:hAnsiTheme="minorHAnsi" w:cstheme="minorHAnsi"/>
          <w:sz w:val="20"/>
          <w:szCs w:val="20"/>
        </w:rPr>
        <w:t>,</w:t>
      </w:r>
      <w:r w:rsidR="001B117D" w:rsidRPr="003076F2">
        <w:rPr>
          <w:rFonts w:asciiTheme="minorHAnsi" w:hAnsiTheme="minorHAnsi" w:cstheme="minorHAnsi"/>
          <w:sz w:val="20"/>
          <w:szCs w:val="20"/>
        </w:rPr>
        <w:t xml:space="preserve"> people, or a cluster of people) </w:t>
      </w:r>
      <w:r w:rsidRPr="003076F2">
        <w:rPr>
          <w:rFonts w:asciiTheme="minorHAnsi" w:hAnsiTheme="minorHAnsi" w:cstheme="minorHAnsi"/>
          <w:sz w:val="20"/>
          <w:szCs w:val="20"/>
          <w:lang w:eastAsia="en-NZ"/>
        </w:rPr>
        <w:t xml:space="preserve">are allocated </w:t>
      </w:r>
      <w:r w:rsidR="001B117D" w:rsidRPr="003076F2">
        <w:rPr>
          <w:rFonts w:asciiTheme="minorHAnsi" w:hAnsiTheme="minorHAnsi" w:cstheme="minorHAnsi"/>
          <w:sz w:val="20"/>
          <w:szCs w:val="20"/>
          <w:lang w:eastAsia="en-NZ"/>
        </w:rPr>
        <w:t xml:space="preserve">using a </w:t>
      </w:r>
      <w:r w:rsidR="00E01E17" w:rsidRPr="003076F2">
        <w:rPr>
          <w:rFonts w:asciiTheme="minorHAnsi" w:hAnsiTheme="minorHAnsi" w:cstheme="minorHAnsi"/>
          <w:sz w:val="20"/>
          <w:szCs w:val="20"/>
          <w:lang w:eastAsia="en-NZ"/>
        </w:rPr>
        <w:t xml:space="preserve">fully </w:t>
      </w:r>
      <w:r w:rsidR="001B117D" w:rsidRPr="003076F2">
        <w:rPr>
          <w:rFonts w:asciiTheme="minorHAnsi" w:hAnsiTheme="minorHAnsi" w:cstheme="minorHAnsi"/>
          <w:sz w:val="20"/>
          <w:szCs w:val="20"/>
        </w:rPr>
        <w:t>random mechanism (such as a coin toss, random number table, computer-generated random numbers)</w:t>
      </w:r>
      <w:r w:rsidR="009352CF"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 xml:space="preserve">into </w:t>
      </w:r>
      <w:r w:rsidR="009352CF" w:rsidRPr="003076F2">
        <w:rPr>
          <w:rFonts w:asciiTheme="minorHAnsi" w:hAnsiTheme="minorHAnsi" w:cstheme="minorHAnsi"/>
          <w:sz w:val="20"/>
          <w:szCs w:val="20"/>
          <w:lang w:eastAsia="en-NZ"/>
        </w:rPr>
        <w:t xml:space="preserve">either </w:t>
      </w:r>
      <w:r w:rsidR="00E01E17" w:rsidRPr="003076F2">
        <w:rPr>
          <w:rFonts w:asciiTheme="minorHAnsi" w:hAnsiTheme="minorHAnsi" w:cstheme="minorHAnsi"/>
          <w:sz w:val="20"/>
          <w:szCs w:val="20"/>
          <w:lang w:eastAsia="en-NZ"/>
        </w:rPr>
        <w:t xml:space="preserve">the intervention </w:t>
      </w:r>
      <w:r w:rsidR="009352CF" w:rsidRPr="003076F2">
        <w:rPr>
          <w:rFonts w:asciiTheme="minorHAnsi" w:hAnsiTheme="minorHAnsi" w:cstheme="minorHAnsi"/>
          <w:sz w:val="20"/>
          <w:szCs w:val="20"/>
          <w:lang w:eastAsia="en-NZ"/>
        </w:rPr>
        <w:t>condition (</w:t>
      </w:r>
      <w:r w:rsidR="00E01E17" w:rsidRPr="003076F2">
        <w:rPr>
          <w:rFonts w:asciiTheme="minorHAnsi" w:hAnsiTheme="minorHAnsi" w:cstheme="minorHAnsi"/>
          <w:sz w:val="20"/>
          <w:szCs w:val="20"/>
          <w:lang w:eastAsia="en-NZ"/>
        </w:rPr>
        <w:t xml:space="preserve">e.g., </w:t>
      </w:r>
      <w:r w:rsidRPr="003076F2">
        <w:rPr>
          <w:rFonts w:asciiTheme="minorHAnsi" w:hAnsiTheme="minorHAnsi" w:cstheme="minorHAnsi"/>
          <w:sz w:val="20"/>
          <w:szCs w:val="20"/>
          <w:lang w:eastAsia="en-NZ"/>
        </w:rPr>
        <w:t xml:space="preserve">preventive or therapeutic procedure, manoeuvre, or </w:t>
      </w:r>
      <w:r w:rsidR="00E01E17" w:rsidRPr="003076F2">
        <w:rPr>
          <w:rFonts w:asciiTheme="minorHAnsi" w:hAnsiTheme="minorHAnsi" w:cstheme="minorHAnsi"/>
          <w:sz w:val="20"/>
          <w:szCs w:val="20"/>
          <w:lang w:eastAsia="en-NZ"/>
        </w:rPr>
        <w:t>treatment</w:t>
      </w:r>
      <w:r w:rsidR="009352CF" w:rsidRPr="003076F2">
        <w:rPr>
          <w:rFonts w:asciiTheme="minorHAnsi" w:hAnsiTheme="minorHAnsi" w:cstheme="minorHAnsi"/>
          <w:sz w:val="20"/>
          <w:szCs w:val="20"/>
          <w:lang w:eastAsia="en-NZ"/>
        </w:rPr>
        <w:t xml:space="preserve">) or a control </w:t>
      </w:r>
      <w:r w:rsidR="00E01E17" w:rsidRPr="003076F2">
        <w:rPr>
          <w:rFonts w:asciiTheme="minorHAnsi" w:hAnsiTheme="minorHAnsi" w:cstheme="minorHAnsi"/>
          <w:sz w:val="20"/>
          <w:szCs w:val="20"/>
          <w:lang w:eastAsia="en-NZ"/>
        </w:rPr>
        <w:t xml:space="preserve">comparison </w:t>
      </w:r>
      <w:r w:rsidR="009352CF" w:rsidRPr="003076F2">
        <w:rPr>
          <w:rFonts w:asciiTheme="minorHAnsi" w:hAnsiTheme="minorHAnsi" w:cstheme="minorHAnsi"/>
          <w:sz w:val="20"/>
          <w:szCs w:val="20"/>
          <w:lang w:eastAsia="en-NZ"/>
        </w:rPr>
        <w:t>condition (e.g., placebo, usual care, alternative treatment)</w:t>
      </w:r>
      <w:r w:rsidRPr="003076F2">
        <w:rPr>
          <w:rFonts w:asciiTheme="minorHAnsi" w:hAnsiTheme="minorHAnsi" w:cstheme="minorHAnsi"/>
          <w:sz w:val="20"/>
          <w:szCs w:val="20"/>
          <w:lang w:eastAsia="en-NZ"/>
        </w:rPr>
        <w:t xml:space="preserve">. The </w:t>
      </w:r>
      <w:r w:rsidR="001B117D" w:rsidRPr="003076F2">
        <w:rPr>
          <w:rFonts w:asciiTheme="minorHAnsi" w:hAnsiTheme="minorHAnsi" w:cstheme="minorHAnsi"/>
          <w:sz w:val="20"/>
          <w:szCs w:val="20"/>
          <w:lang w:eastAsia="en-NZ"/>
        </w:rPr>
        <w:t xml:space="preserve">outcomes from each </w:t>
      </w:r>
      <w:r w:rsidRPr="003076F2">
        <w:rPr>
          <w:rFonts w:asciiTheme="minorHAnsi" w:hAnsiTheme="minorHAnsi" w:cstheme="minorHAnsi"/>
          <w:sz w:val="20"/>
          <w:szCs w:val="20"/>
          <w:lang w:eastAsia="en-NZ"/>
        </w:rPr>
        <w:t>group are compared</w:t>
      </w:r>
      <w:r w:rsidR="001B117D" w:rsidRPr="003076F2">
        <w:rPr>
          <w:rFonts w:asciiTheme="minorHAnsi" w:hAnsiTheme="minorHAnsi" w:cstheme="minorHAnsi"/>
          <w:sz w:val="20"/>
          <w:szCs w:val="20"/>
          <w:lang w:eastAsia="en-NZ"/>
        </w:rPr>
        <w:t>.</w:t>
      </w:r>
      <w:r w:rsidR="0048601E" w:rsidRPr="003076F2">
        <w:rPr>
          <w:rFonts w:asciiTheme="minorHAnsi" w:hAnsiTheme="minorHAnsi" w:cstheme="minorHAnsi"/>
          <w:sz w:val="20"/>
          <w:szCs w:val="20"/>
          <w:lang w:eastAsia="en-NZ"/>
        </w:rPr>
        <w:t xml:space="preserve"> Conditions a</w:t>
      </w:r>
      <w:r w:rsidR="0066314D" w:rsidRPr="003076F2">
        <w:rPr>
          <w:rFonts w:asciiTheme="minorHAnsi" w:hAnsiTheme="minorHAnsi" w:cstheme="minorHAnsi"/>
          <w:sz w:val="20"/>
          <w:szCs w:val="20"/>
          <w:lang w:eastAsia="en-NZ"/>
        </w:rPr>
        <w:t xml:space="preserve">re run in parallel. </w:t>
      </w:r>
    </w:p>
    <w:p w14:paraId="2A2AD7B4"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Secondary study</w:t>
      </w:r>
    </w:p>
    <w:p w14:paraId="48A1E277" w14:textId="46AC08C0"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An analysis or synthesis of research data reported elsewhere, including systematic reviews, meta</w:t>
      </w:r>
      <w:r w:rsidR="00C70429"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analyses and guidelines.</w:t>
      </w:r>
    </w:p>
    <w:p w14:paraId="66AB1D9B" w14:textId="64340796" w:rsidR="008350E7" w:rsidRDefault="008350E7" w:rsidP="00780361">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Sensory</w:t>
      </w:r>
      <w:r w:rsidR="004C0363">
        <w:rPr>
          <w:rFonts w:asciiTheme="minorHAnsi" w:hAnsiTheme="minorHAnsi" w:cstheme="minorHAnsi"/>
          <w:b/>
          <w:sz w:val="22"/>
          <w:szCs w:val="22"/>
          <w:lang w:eastAsia="en-NZ"/>
        </w:rPr>
        <w:t>-</w:t>
      </w:r>
      <w:r>
        <w:rPr>
          <w:rFonts w:asciiTheme="minorHAnsi" w:hAnsiTheme="minorHAnsi" w:cstheme="minorHAnsi"/>
          <w:b/>
          <w:sz w:val="22"/>
          <w:szCs w:val="22"/>
          <w:lang w:eastAsia="en-NZ"/>
        </w:rPr>
        <w:t>seeking activities</w:t>
      </w:r>
    </w:p>
    <w:p w14:paraId="6E1551F9" w14:textId="29A66754" w:rsidR="008350E7" w:rsidRPr="008350E7" w:rsidRDefault="008350E7" w:rsidP="00756E56">
      <w:pPr>
        <w:tabs>
          <w:tab w:val="left" w:pos="1800"/>
        </w:tabs>
        <w:spacing w:before="120" w:after="40"/>
        <w:jc w:val="both"/>
        <w:rPr>
          <w:rFonts w:asciiTheme="minorHAnsi" w:hAnsiTheme="minorHAnsi" w:cstheme="minorHAnsi"/>
          <w:sz w:val="20"/>
          <w:szCs w:val="20"/>
        </w:rPr>
      </w:pPr>
      <w:r>
        <w:rPr>
          <w:rFonts w:asciiTheme="minorHAnsi" w:hAnsiTheme="minorHAnsi" w:cstheme="minorHAnsi"/>
          <w:sz w:val="20"/>
          <w:szCs w:val="20"/>
        </w:rPr>
        <w:t xml:space="preserve">Activities that provide stimulation for the senses, including </w:t>
      </w:r>
      <w:r w:rsidR="00B42718">
        <w:rPr>
          <w:rFonts w:asciiTheme="minorHAnsi" w:hAnsiTheme="minorHAnsi" w:cstheme="minorHAnsi"/>
          <w:sz w:val="20"/>
          <w:szCs w:val="20"/>
        </w:rPr>
        <w:t xml:space="preserve">vestibular </w:t>
      </w:r>
      <w:r>
        <w:rPr>
          <w:rFonts w:asciiTheme="minorHAnsi" w:hAnsiTheme="minorHAnsi" w:cstheme="minorHAnsi"/>
          <w:sz w:val="20"/>
          <w:szCs w:val="20"/>
        </w:rPr>
        <w:t>(</w:t>
      </w:r>
      <w:r w:rsidR="00B42718" w:rsidRPr="001971E8">
        <w:rPr>
          <w:rFonts w:asciiTheme="minorHAnsi" w:hAnsiTheme="minorHAnsi" w:cstheme="minorHAnsi"/>
          <w:sz w:val="20"/>
          <w:szCs w:val="20"/>
        </w:rPr>
        <w:t>therapy balls, rocking chairs</w:t>
      </w:r>
      <w:r w:rsidR="00B42718">
        <w:rPr>
          <w:rFonts w:asciiTheme="minorHAnsi" w:hAnsiTheme="minorHAnsi" w:cstheme="minorHAnsi"/>
          <w:sz w:val="20"/>
          <w:szCs w:val="20"/>
        </w:rPr>
        <w:t>, balance boards, swings, pacing</w:t>
      </w:r>
      <w:r>
        <w:rPr>
          <w:rFonts w:asciiTheme="minorHAnsi" w:hAnsiTheme="minorHAnsi" w:cstheme="minorHAnsi"/>
          <w:sz w:val="20"/>
          <w:szCs w:val="20"/>
        </w:rPr>
        <w:t xml:space="preserve">); </w:t>
      </w:r>
      <w:r w:rsidR="00B42718">
        <w:rPr>
          <w:rFonts w:asciiTheme="minorHAnsi" w:hAnsiTheme="minorHAnsi" w:cstheme="minorHAnsi"/>
          <w:sz w:val="20"/>
          <w:szCs w:val="20"/>
        </w:rPr>
        <w:t>pressure (</w:t>
      </w:r>
      <w:r w:rsidR="00E43FA7">
        <w:rPr>
          <w:rFonts w:asciiTheme="minorHAnsi" w:hAnsiTheme="minorHAnsi" w:cstheme="minorHAnsi"/>
          <w:sz w:val="20"/>
          <w:szCs w:val="20"/>
        </w:rPr>
        <w:t>stress</w:t>
      </w:r>
      <w:r w:rsidR="00B42718">
        <w:rPr>
          <w:rFonts w:asciiTheme="minorHAnsi" w:hAnsiTheme="minorHAnsi" w:cstheme="minorHAnsi"/>
          <w:sz w:val="20"/>
          <w:szCs w:val="20"/>
        </w:rPr>
        <w:t xml:space="preserve"> balls</w:t>
      </w:r>
      <w:r>
        <w:rPr>
          <w:rFonts w:asciiTheme="minorHAnsi" w:hAnsiTheme="minorHAnsi" w:cstheme="minorHAnsi"/>
          <w:sz w:val="20"/>
          <w:szCs w:val="20"/>
        </w:rPr>
        <w:t>, weighted blankets</w:t>
      </w:r>
      <w:r w:rsidR="00B42718">
        <w:rPr>
          <w:rFonts w:asciiTheme="minorHAnsi" w:hAnsiTheme="minorHAnsi" w:cstheme="minorHAnsi"/>
          <w:sz w:val="20"/>
          <w:szCs w:val="20"/>
        </w:rPr>
        <w:t>)</w:t>
      </w:r>
      <w:r>
        <w:rPr>
          <w:rFonts w:asciiTheme="minorHAnsi" w:hAnsiTheme="minorHAnsi" w:cstheme="minorHAnsi"/>
          <w:sz w:val="20"/>
          <w:szCs w:val="20"/>
        </w:rPr>
        <w:t xml:space="preserve">; </w:t>
      </w:r>
      <w:r w:rsidR="00B42718">
        <w:rPr>
          <w:rFonts w:asciiTheme="minorHAnsi" w:hAnsiTheme="minorHAnsi" w:cstheme="minorHAnsi"/>
          <w:sz w:val="20"/>
          <w:szCs w:val="20"/>
        </w:rPr>
        <w:t>visuals (</w:t>
      </w:r>
      <w:r>
        <w:rPr>
          <w:rFonts w:asciiTheme="minorHAnsi" w:hAnsiTheme="minorHAnsi" w:cstheme="minorHAnsi"/>
          <w:sz w:val="20"/>
          <w:szCs w:val="20"/>
        </w:rPr>
        <w:t>focusing on spinning objects, light, shapes</w:t>
      </w:r>
      <w:r w:rsidR="00B42718">
        <w:rPr>
          <w:rFonts w:asciiTheme="minorHAnsi" w:hAnsiTheme="minorHAnsi" w:cstheme="minorHAnsi"/>
          <w:sz w:val="20"/>
          <w:szCs w:val="20"/>
        </w:rPr>
        <w:t>, colours); touch</w:t>
      </w:r>
      <w:r w:rsidRPr="00AC656B">
        <w:rPr>
          <w:rFonts w:asciiTheme="minorHAnsi" w:hAnsiTheme="minorHAnsi" w:cstheme="minorHAnsi"/>
          <w:sz w:val="20"/>
          <w:szCs w:val="20"/>
        </w:rPr>
        <w:t xml:space="preserve"> </w:t>
      </w:r>
      <w:r w:rsidR="00B42718">
        <w:rPr>
          <w:rFonts w:asciiTheme="minorHAnsi" w:hAnsiTheme="minorHAnsi" w:cstheme="minorHAnsi"/>
          <w:sz w:val="20"/>
          <w:szCs w:val="20"/>
        </w:rPr>
        <w:t>(</w:t>
      </w:r>
      <w:r w:rsidR="00E43FA7">
        <w:rPr>
          <w:rFonts w:asciiTheme="minorHAnsi" w:hAnsiTheme="minorHAnsi" w:cstheme="minorHAnsi"/>
          <w:sz w:val="20"/>
          <w:szCs w:val="20"/>
        </w:rPr>
        <w:t>textured objects</w:t>
      </w:r>
      <w:r w:rsidR="00B42718">
        <w:rPr>
          <w:rFonts w:asciiTheme="minorHAnsi" w:hAnsiTheme="minorHAnsi" w:cstheme="minorHAnsi"/>
          <w:sz w:val="20"/>
          <w:szCs w:val="20"/>
        </w:rPr>
        <w:t xml:space="preserve">, </w:t>
      </w:r>
      <w:r w:rsidRPr="00AC656B">
        <w:rPr>
          <w:rFonts w:asciiTheme="minorHAnsi" w:hAnsiTheme="minorHAnsi" w:cstheme="minorHAnsi"/>
          <w:sz w:val="20"/>
          <w:szCs w:val="20"/>
        </w:rPr>
        <w:t>mats,</w:t>
      </w:r>
      <w:r w:rsidR="00B42718">
        <w:rPr>
          <w:rFonts w:asciiTheme="minorHAnsi" w:hAnsiTheme="minorHAnsi" w:cstheme="minorHAnsi"/>
          <w:sz w:val="20"/>
          <w:szCs w:val="20"/>
        </w:rPr>
        <w:t xml:space="preserve"> fidget toys</w:t>
      </w:r>
      <w:r w:rsidRPr="00AC656B">
        <w:rPr>
          <w:rFonts w:asciiTheme="minorHAnsi" w:hAnsiTheme="minorHAnsi" w:cstheme="minorHAnsi"/>
          <w:sz w:val="20"/>
          <w:szCs w:val="20"/>
        </w:rPr>
        <w:t>)</w:t>
      </w:r>
      <w:r w:rsidR="00B42718">
        <w:rPr>
          <w:rFonts w:asciiTheme="minorHAnsi" w:hAnsiTheme="minorHAnsi" w:cstheme="minorHAnsi"/>
          <w:sz w:val="20"/>
          <w:szCs w:val="20"/>
        </w:rPr>
        <w:t>; auditory (music, background noise)</w:t>
      </w:r>
      <w:r w:rsidR="00CE2E4C">
        <w:rPr>
          <w:rFonts w:asciiTheme="minorHAnsi" w:hAnsiTheme="minorHAnsi" w:cstheme="minorHAnsi"/>
          <w:sz w:val="20"/>
          <w:szCs w:val="20"/>
        </w:rPr>
        <w:t>.</w:t>
      </w:r>
    </w:p>
    <w:p w14:paraId="290A0CC9" w14:textId="326BD69F" w:rsidR="00756E56" w:rsidRPr="003076F2" w:rsidRDefault="00756E56" w:rsidP="00756E56">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Stimming</w:t>
      </w:r>
    </w:p>
    <w:p w14:paraId="04DAC617" w14:textId="7CD73DA8" w:rsidR="00780361" w:rsidRPr="00AC656B" w:rsidRDefault="00756E56" w:rsidP="00780361">
      <w:pPr>
        <w:tabs>
          <w:tab w:val="left" w:pos="1800"/>
        </w:tabs>
        <w:spacing w:before="120" w:after="40"/>
        <w:jc w:val="both"/>
        <w:rPr>
          <w:rFonts w:asciiTheme="minorHAnsi" w:hAnsiTheme="minorHAnsi" w:cstheme="minorHAnsi"/>
          <w:sz w:val="20"/>
          <w:szCs w:val="20"/>
        </w:rPr>
      </w:pPr>
      <w:r w:rsidRPr="00AC656B">
        <w:rPr>
          <w:rFonts w:asciiTheme="minorHAnsi" w:hAnsiTheme="minorHAnsi" w:cstheme="minorHAnsi"/>
          <w:sz w:val="20"/>
          <w:szCs w:val="20"/>
        </w:rPr>
        <w:t xml:space="preserve">Stimming or </w:t>
      </w:r>
      <w:r w:rsidR="00780361" w:rsidRPr="00AC656B">
        <w:rPr>
          <w:rFonts w:asciiTheme="minorHAnsi" w:hAnsiTheme="minorHAnsi" w:cstheme="minorHAnsi"/>
          <w:color w:val="494949"/>
          <w:sz w:val="20"/>
          <w:szCs w:val="20"/>
          <w:shd w:val="clear" w:color="auto" w:fill="FFFFFF"/>
        </w:rPr>
        <w:t xml:space="preserve">self-stimulatory behaviours, </w:t>
      </w:r>
      <w:r w:rsidR="00780361" w:rsidRPr="00AC656B">
        <w:rPr>
          <w:rFonts w:asciiTheme="minorHAnsi" w:hAnsiTheme="minorHAnsi" w:cstheme="minorHAnsi"/>
          <w:color w:val="2C2D30"/>
          <w:sz w:val="20"/>
          <w:szCs w:val="20"/>
        </w:rPr>
        <w:t>are repetitive or ritualistic movements, uses of objects, words or sounds that help an individual self</w:t>
      </w:r>
      <w:r w:rsidR="00780361" w:rsidRPr="00AC656B">
        <w:rPr>
          <w:rFonts w:asciiTheme="minorHAnsi" w:hAnsiTheme="minorHAnsi" w:cstheme="minorHAnsi"/>
          <w:color w:val="494949"/>
          <w:sz w:val="20"/>
          <w:szCs w:val="20"/>
          <w:shd w:val="clear" w:color="auto" w:fill="FFFFFF"/>
        </w:rPr>
        <w:t>-regulate or cop</w:t>
      </w:r>
      <w:r w:rsidR="002B1A28">
        <w:rPr>
          <w:rFonts w:asciiTheme="minorHAnsi" w:hAnsiTheme="minorHAnsi" w:cstheme="minorHAnsi"/>
          <w:color w:val="494949"/>
          <w:sz w:val="20"/>
          <w:szCs w:val="20"/>
          <w:shd w:val="clear" w:color="auto" w:fill="FFFFFF"/>
        </w:rPr>
        <w:t>e</w:t>
      </w:r>
      <w:r w:rsidR="00780361" w:rsidRPr="00AC656B">
        <w:rPr>
          <w:rFonts w:asciiTheme="minorHAnsi" w:hAnsiTheme="minorHAnsi" w:cstheme="minorHAnsi"/>
          <w:color w:val="494949"/>
          <w:sz w:val="20"/>
          <w:szCs w:val="20"/>
          <w:shd w:val="clear" w:color="auto" w:fill="FFFFFF"/>
        </w:rPr>
        <w:t xml:space="preserve"> with </w:t>
      </w:r>
      <w:r w:rsidR="002B1A28">
        <w:rPr>
          <w:rFonts w:asciiTheme="minorHAnsi" w:hAnsiTheme="minorHAnsi" w:cstheme="minorHAnsi"/>
          <w:color w:val="494949"/>
          <w:sz w:val="20"/>
          <w:szCs w:val="20"/>
          <w:shd w:val="clear" w:color="auto" w:fill="FFFFFF"/>
        </w:rPr>
        <w:t xml:space="preserve">sensory overwhelm or </w:t>
      </w:r>
      <w:r w:rsidR="00780361" w:rsidRPr="00AC656B">
        <w:rPr>
          <w:rFonts w:asciiTheme="minorHAnsi" w:hAnsiTheme="minorHAnsi" w:cstheme="minorHAnsi"/>
          <w:color w:val="494949"/>
          <w:sz w:val="20"/>
          <w:szCs w:val="20"/>
          <w:shd w:val="clear" w:color="auto" w:fill="FFFFFF"/>
        </w:rPr>
        <w:t>emotions</w:t>
      </w:r>
      <w:r w:rsidR="00780361" w:rsidRPr="00AC656B">
        <w:rPr>
          <w:rFonts w:asciiTheme="minorHAnsi" w:hAnsiTheme="minorHAnsi" w:cstheme="minorHAnsi"/>
          <w:color w:val="2C2D30"/>
          <w:sz w:val="20"/>
          <w:szCs w:val="20"/>
        </w:rPr>
        <w:t>.</w:t>
      </w:r>
      <w:r w:rsidR="00780361" w:rsidRPr="00AC656B">
        <w:rPr>
          <w:rStyle w:val="apple-converted-space"/>
          <w:rFonts w:asciiTheme="minorHAnsi" w:hAnsiTheme="minorHAnsi" w:cstheme="minorHAnsi"/>
          <w:color w:val="2C2D30"/>
          <w:sz w:val="20"/>
          <w:szCs w:val="20"/>
        </w:rPr>
        <w:t xml:space="preserve"> </w:t>
      </w:r>
    </w:p>
    <w:p w14:paraId="5C48CAEB" w14:textId="48FD623A" w:rsidR="00FA6580" w:rsidRPr="003076F2" w:rsidRDefault="00FA6580" w:rsidP="00756E56">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Strength of evidence</w:t>
      </w:r>
    </w:p>
    <w:p w14:paraId="6F9D74EE" w14:textId="77777777" w:rsidR="00FA6580" w:rsidRPr="003076F2" w:rsidRDefault="00FA6580" w:rsidP="002646BC">
      <w:pPr>
        <w:pStyle w:val="GLGlossaryText"/>
        <w:rPr>
          <w:rFonts w:asciiTheme="minorHAnsi" w:hAnsiTheme="minorHAnsi" w:cstheme="minorHAnsi"/>
        </w:rPr>
      </w:pPr>
      <w:r w:rsidRPr="003076F2">
        <w:rPr>
          <w:rFonts w:asciiTheme="minorHAnsi" w:hAnsiTheme="minorHAnsi" w:cstheme="minorHAnsi"/>
        </w:rPr>
        <w:t>The strength of evidence for an intervention effect includes the level (type of studies), quality (how well the studies were designed and performed to eliminate bias) and statistical precision (</w:t>
      </w:r>
      <w:r w:rsidR="009956D4" w:rsidRPr="003076F2">
        <w:rPr>
          <w:rFonts w:asciiTheme="minorHAnsi" w:hAnsiTheme="minorHAnsi" w:cstheme="minorHAnsi"/>
        </w:rPr>
        <w:t>p</w:t>
      </w:r>
      <w:r w:rsidRPr="003076F2">
        <w:rPr>
          <w:rFonts w:asciiTheme="minorHAnsi" w:hAnsiTheme="minorHAnsi" w:cstheme="minorHAnsi"/>
        </w:rPr>
        <w:t>-value and confidence interval).</w:t>
      </w:r>
    </w:p>
    <w:p w14:paraId="069BCD52" w14:textId="156ACA73"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Systematic review (SR)</w:t>
      </w:r>
    </w:p>
    <w:p w14:paraId="0C012750" w14:textId="18E2F754" w:rsidR="00976613" w:rsidRPr="00C001C2" w:rsidRDefault="00CD7382" w:rsidP="00197121">
      <w:pPr>
        <w:pStyle w:val="GLGlossaryText"/>
        <w:rPr>
          <w:rFonts w:asciiTheme="minorHAnsi" w:hAnsiTheme="minorHAnsi" w:cstheme="minorHAnsi"/>
        </w:rPr>
      </w:pPr>
      <w:r w:rsidRPr="00C001C2">
        <w:rPr>
          <w:rFonts w:asciiTheme="minorHAnsi" w:hAnsiTheme="minorHAnsi" w:cstheme="minorHAnsi"/>
        </w:rPr>
        <w:t>A systematic review attempts to collate all relevant evidence that fits pre-specified eligibility criteria to answer a specific research question. It uses explicit, systematic methods to minimi</w:t>
      </w:r>
      <w:r w:rsidR="00F778E8">
        <w:rPr>
          <w:rFonts w:asciiTheme="minorHAnsi" w:hAnsiTheme="minorHAnsi" w:cstheme="minorHAnsi"/>
        </w:rPr>
        <w:t>s</w:t>
      </w:r>
      <w:r w:rsidRPr="00C001C2">
        <w:rPr>
          <w:rFonts w:asciiTheme="minorHAnsi" w:hAnsiTheme="minorHAnsi" w:cstheme="minorHAnsi"/>
        </w:rPr>
        <w:t>e bias in the identification, selection, synthesis, and summary of studies. The key characteristics of a systematic review are (a) a clearly stated set of objectives with an explicit, reproducible methodology; (b) a systematic search that attempts to identify all studies that would meet the eligibility criteria; (c) an assessment of the validity of the findings of the included studies (e.g., assessment of risk of bias and confidence in cumulative estimates); and (d) systematic presentation, and synthesis, of the characteristics and findings of the included studies.</w:t>
      </w:r>
    </w:p>
    <w:p w14:paraId="10CACAA5" w14:textId="68DF8325" w:rsidR="00197121" w:rsidRDefault="00197121" w:rsidP="00783CCD">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Universal design</w:t>
      </w:r>
    </w:p>
    <w:p w14:paraId="590C350A" w14:textId="74667549" w:rsidR="00197121" w:rsidRPr="00C001C2" w:rsidRDefault="00197121" w:rsidP="003F2C64">
      <w:pPr>
        <w:pStyle w:val="NormalWeb"/>
        <w:spacing w:before="120" w:beforeAutospacing="0" w:after="40" w:afterAutospacing="0"/>
        <w:rPr>
          <w:rFonts w:asciiTheme="minorHAnsi" w:hAnsiTheme="minorHAnsi" w:cstheme="minorHAnsi"/>
          <w:color w:val="000000" w:themeColor="text1"/>
        </w:rPr>
      </w:pPr>
      <w:r w:rsidRPr="00C001C2">
        <w:rPr>
          <w:rFonts w:asciiTheme="minorHAnsi" w:eastAsia="Calibri" w:hAnsiTheme="minorHAnsi" w:cstheme="minorHAnsi"/>
          <w:color w:val="000000" w:themeColor="text1"/>
        </w:rPr>
        <w:t>The design or composition of an environment so that it can be accessed, understood and used to the greatest extent possible by all people regardless of age, disability, and other factors.</w:t>
      </w:r>
    </w:p>
    <w:p w14:paraId="56241F28" w14:textId="5A91AD14" w:rsidR="00D162E7" w:rsidRDefault="00D162E7"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 xml:space="preserve">Visual </w:t>
      </w:r>
      <w:r w:rsidR="00C40A57">
        <w:rPr>
          <w:rFonts w:asciiTheme="minorHAnsi" w:hAnsiTheme="minorHAnsi" w:cstheme="minorHAnsi"/>
          <w:b/>
          <w:sz w:val="22"/>
          <w:szCs w:val="20"/>
          <w:lang w:eastAsia="en-NZ"/>
        </w:rPr>
        <w:t>cues/</w:t>
      </w:r>
      <w:r>
        <w:rPr>
          <w:rFonts w:asciiTheme="minorHAnsi" w:hAnsiTheme="minorHAnsi" w:cstheme="minorHAnsi"/>
          <w:b/>
          <w:sz w:val="22"/>
          <w:szCs w:val="20"/>
          <w:lang w:eastAsia="en-NZ"/>
        </w:rPr>
        <w:t>supports</w:t>
      </w:r>
    </w:p>
    <w:p w14:paraId="1418F183" w14:textId="51A45868" w:rsidR="00D162E7" w:rsidRPr="00AC656B" w:rsidRDefault="0029724D" w:rsidP="00197121">
      <w:pPr>
        <w:tabs>
          <w:tab w:val="left" w:pos="1800"/>
        </w:tabs>
        <w:spacing w:before="120" w:after="40"/>
        <w:jc w:val="both"/>
        <w:rPr>
          <w:rFonts w:asciiTheme="minorHAnsi" w:hAnsiTheme="minorHAnsi" w:cstheme="minorHAnsi"/>
          <w:bCs/>
          <w:sz w:val="20"/>
          <w:szCs w:val="20"/>
          <w:lang w:eastAsia="en-NZ"/>
        </w:rPr>
      </w:pPr>
      <w:r>
        <w:rPr>
          <w:rFonts w:asciiTheme="minorHAnsi" w:hAnsiTheme="minorHAnsi" w:cstheme="minorHAnsi"/>
          <w:bCs/>
          <w:sz w:val="20"/>
          <w:szCs w:val="20"/>
          <w:lang w:eastAsia="en-NZ"/>
        </w:rPr>
        <w:t xml:space="preserve">Including signage, colour-coding, </w:t>
      </w:r>
      <w:r w:rsidRPr="0029724D">
        <w:rPr>
          <w:rFonts w:asciiTheme="minorHAnsi" w:hAnsiTheme="minorHAnsi" w:cstheme="minorHAnsi"/>
          <w:bCs/>
          <w:sz w:val="20"/>
          <w:szCs w:val="20"/>
          <w:lang w:eastAsia="en-NZ"/>
        </w:rPr>
        <w:t>pictures, pictograms, words to indicate use and functions of different spaces</w:t>
      </w:r>
      <w:r>
        <w:rPr>
          <w:rFonts w:asciiTheme="minorHAnsi" w:hAnsiTheme="minorHAnsi" w:cstheme="minorHAnsi"/>
          <w:bCs/>
          <w:sz w:val="20"/>
          <w:szCs w:val="20"/>
          <w:lang w:eastAsia="en-NZ"/>
        </w:rPr>
        <w:t>.</w:t>
      </w:r>
    </w:p>
    <w:p w14:paraId="0A16CCD6" w14:textId="1DCE72DB" w:rsidR="00EC578C" w:rsidRDefault="00EC578C"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Wayfinding</w:t>
      </w:r>
    </w:p>
    <w:p w14:paraId="1657D927" w14:textId="344257CB" w:rsidR="00EC578C" w:rsidRPr="00C001C2" w:rsidRDefault="00EC578C" w:rsidP="00EC578C">
      <w:pPr>
        <w:pStyle w:val="ETdashedlist"/>
        <w:framePr w:hSpace="0" w:wrap="auto" w:vAnchor="margin" w:yAlign="inline"/>
        <w:numPr>
          <w:ilvl w:val="0"/>
          <w:numId w:val="0"/>
        </w:numPr>
        <w:suppressOverlap w:val="0"/>
        <w:rPr>
          <w:rFonts w:asciiTheme="minorHAnsi" w:hAnsiTheme="minorHAnsi" w:cstheme="minorHAnsi"/>
          <w:color w:val="000000" w:themeColor="text1"/>
          <w:sz w:val="20"/>
          <w:szCs w:val="20"/>
        </w:rPr>
      </w:pPr>
      <w:r w:rsidRPr="00C001C2">
        <w:rPr>
          <w:rFonts w:asciiTheme="minorHAnsi" w:eastAsia="Calibri" w:hAnsiTheme="minorHAnsi" w:cstheme="minorHAnsi"/>
          <w:color w:val="000000" w:themeColor="text1"/>
          <w:sz w:val="20"/>
          <w:szCs w:val="20"/>
        </w:rPr>
        <w:t>U</w:t>
      </w:r>
      <w:r w:rsidRPr="00C001C2">
        <w:rPr>
          <w:rFonts w:asciiTheme="minorHAnsi" w:hAnsiTheme="minorHAnsi" w:cstheme="minorHAnsi"/>
          <w:color w:val="000000" w:themeColor="text1"/>
          <w:sz w:val="20"/>
          <w:szCs w:val="20"/>
        </w:rPr>
        <w:t>sing signs and other strategies (e</w:t>
      </w:r>
      <w:r w:rsidR="00FA5DB6" w:rsidRPr="00C001C2">
        <w:rPr>
          <w:rFonts w:asciiTheme="minorHAnsi" w:hAnsiTheme="minorHAnsi" w:cstheme="minorHAnsi"/>
          <w:color w:val="000000" w:themeColor="text1"/>
          <w:sz w:val="20"/>
          <w:szCs w:val="20"/>
        </w:rPr>
        <w:t>.</w:t>
      </w:r>
      <w:r w:rsidRPr="00C001C2">
        <w:rPr>
          <w:rFonts w:asciiTheme="minorHAnsi" w:hAnsiTheme="minorHAnsi" w:cstheme="minorHAnsi"/>
          <w:color w:val="000000" w:themeColor="text1"/>
          <w:sz w:val="20"/>
          <w:szCs w:val="20"/>
        </w:rPr>
        <w:t>g</w:t>
      </w:r>
      <w:r w:rsidR="00FA5DB6" w:rsidRPr="00C001C2">
        <w:rPr>
          <w:rFonts w:asciiTheme="minorHAnsi" w:hAnsiTheme="minorHAnsi" w:cstheme="minorHAnsi"/>
          <w:color w:val="000000" w:themeColor="text1"/>
          <w:sz w:val="20"/>
          <w:szCs w:val="20"/>
        </w:rPr>
        <w:t>.</w:t>
      </w:r>
      <w:r w:rsidRPr="00C001C2">
        <w:rPr>
          <w:rFonts w:asciiTheme="minorHAnsi" w:hAnsiTheme="minorHAnsi" w:cstheme="minorHAnsi"/>
          <w:color w:val="000000" w:themeColor="text1"/>
          <w:sz w:val="20"/>
          <w:szCs w:val="20"/>
        </w:rPr>
        <w:t>, coloured lines on floors) to ease navigating spaces independently</w:t>
      </w:r>
    </w:p>
    <w:p w14:paraId="2C4BE69E" w14:textId="27BCF035" w:rsidR="00783CCD" w:rsidRPr="003076F2" w:rsidRDefault="00783CCD"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Withdrawal spaces</w:t>
      </w:r>
      <w:r w:rsidRPr="003076F2">
        <w:rPr>
          <w:rFonts w:asciiTheme="minorHAnsi" w:hAnsiTheme="minorHAnsi" w:cstheme="minorHAnsi"/>
          <w:b/>
          <w:sz w:val="22"/>
          <w:szCs w:val="20"/>
          <w:lang w:eastAsia="en-NZ"/>
        </w:rPr>
        <w:t xml:space="preserve"> </w:t>
      </w:r>
    </w:p>
    <w:p w14:paraId="229E41B8" w14:textId="559977EA" w:rsidR="00783CCD" w:rsidRPr="00783CCD" w:rsidRDefault="00783CCD" w:rsidP="002646BC">
      <w:pPr>
        <w:pStyle w:val="GLGlossaryText"/>
        <w:rPr>
          <w:rFonts w:asciiTheme="minorHAnsi" w:hAnsiTheme="minorHAnsi" w:cstheme="minorHAnsi"/>
        </w:rPr>
      </w:pPr>
      <w:r>
        <w:rPr>
          <w:rFonts w:asciiTheme="minorHAnsi" w:hAnsiTheme="minorHAnsi" w:cstheme="minorHAnsi"/>
        </w:rPr>
        <w:t>Spaces that a</w:t>
      </w:r>
      <w:r w:rsidRPr="00783CCD">
        <w:rPr>
          <w:rFonts w:asciiTheme="minorHAnsi" w:hAnsiTheme="minorHAnsi" w:cstheme="minorHAnsi"/>
        </w:rPr>
        <w:t>llow for</w:t>
      </w:r>
      <w:r>
        <w:rPr>
          <w:rFonts w:asciiTheme="minorHAnsi" w:hAnsiTheme="minorHAnsi" w:cstheme="minorHAnsi"/>
        </w:rPr>
        <w:t xml:space="preserve"> the</w:t>
      </w:r>
      <w:r w:rsidRPr="00783CCD">
        <w:rPr>
          <w:rFonts w:asciiTheme="minorHAnsi" w:hAnsiTheme="minorHAnsi" w:cstheme="minorHAnsi"/>
        </w:rPr>
        <w:t xml:space="preserve"> withdrawal from environments that trigger sensory overload</w:t>
      </w:r>
      <w:r>
        <w:rPr>
          <w:rFonts w:asciiTheme="minorHAnsi" w:hAnsiTheme="minorHAnsi" w:cstheme="minorHAnsi"/>
        </w:rPr>
        <w:t>.</w:t>
      </w:r>
    </w:p>
    <w:p w14:paraId="72F75129" w14:textId="0CFE80DA" w:rsidR="00C03BB6" w:rsidRPr="003076F2" w:rsidRDefault="00C03BB6" w:rsidP="00E3786F">
      <w:pPr>
        <w:pStyle w:val="GLHeading2"/>
      </w:pPr>
      <w:bookmarkStart w:id="961" w:name="_Toc131381766"/>
      <w:bookmarkStart w:id="962" w:name="_Toc131383536"/>
      <w:bookmarkStart w:id="963" w:name="_Toc159792490"/>
      <w:bookmarkStart w:id="964" w:name="_Toc197347194"/>
      <w:r w:rsidRPr="003076F2">
        <w:t xml:space="preserve">A2.3 Glossary of </w:t>
      </w:r>
      <w:r w:rsidR="002220AE">
        <w:t xml:space="preserve">Te Reo </w:t>
      </w:r>
      <w:r w:rsidRPr="003076F2">
        <w:t>Māori terms</w:t>
      </w:r>
      <w:bookmarkEnd w:id="961"/>
      <w:bookmarkEnd w:id="962"/>
      <w:bookmarkEnd w:id="963"/>
      <w:bookmarkEnd w:id="964"/>
    </w:p>
    <w:p w14:paraId="6045BD42" w14:textId="6AF7ECDC" w:rsidR="007403D7" w:rsidRPr="007D1BF5" w:rsidRDefault="007403D7" w:rsidP="007D1BF5">
      <w:pPr>
        <w:pStyle w:val="GLBodytext"/>
        <w:tabs>
          <w:tab w:val="left" w:pos="2410"/>
        </w:tabs>
        <w:spacing w:after="0" w:line="240" w:lineRule="auto"/>
        <w:rPr>
          <w:sz w:val="20"/>
          <w:szCs w:val="20"/>
        </w:rPr>
      </w:pPr>
      <w:r w:rsidRPr="007D1BF5">
        <w:rPr>
          <w:b/>
          <w:sz w:val="20"/>
          <w:szCs w:val="20"/>
        </w:rPr>
        <w:t>Aotearoa</w:t>
      </w:r>
      <w:r w:rsidRPr="007D1BF5">
        <w:rPr>
          <w:b/>
          <w:sz w:val="20"/>
          <w:szCs w:val="20"/>
        </w:rPr>
        <w:tab/>
      </w:r>
      <w:r w:rsidRPr="007D1BF5">
        <w:rPr>
          <w:sz w:val="20"/>
          <w:szCs w:val="20"/>
        </w:rPr>
        <w:t>New Zealand</w:t>
      </w:r>
    </w:p>
    <w:p w14:paraId="4FC82176" w14:textId="418F71ED" w:rsidR="001138AD" w:rsidRPr="007D1BF5" w:rsidRDefault="00DE749B" w:rsidP="007D1BF5">
      <w:pPr>
        <w:pStyle w:val="GLBodytext"/>
        <w:tabs>
          <w:tab w:val="left" w:pos="2410"/>
        </w:tabs>
        <w:spacing w:after="0" w:line="240" w:lineRule="auto"/>
        <w:rPr>
          <w:sz w:val="20"/>
          <w:szCs w:val="20"/>
        </w:rPr>
      </w:pPr>
      <w:r w:rsidRPr="007D1BF5">
        <w:rPr>
          <w:b/>
          <w:sz w:val="20"/>
          <w:szCs w:val="20"/>
        </w:rPr>
        <w:t>kanorau ā-io</w:t>
      </w:r>
      <w:r w:rsidRPr="007D1BF5">
        <w:rPr>
          <w:sz w:val="20"/>
          <w:szCs w:val="20"/>
        </w:rPr>
        <w:t xml:space="preserve"> </w:t>
      </w:r>
      <w:r w:rsidRPr="007D1BF5">
        <w:rPr>
          <w:sz w:val="20"/>
          <w:szCs w:val="20"/>
        </w:rPr>
        <w:tab/>
      </w:r>
      <w:r w:rsidR="001138AD" w:rsidRPr="007D1BF5">
        <w:rPr>
          <w:sz w:val="20"/>
          <w:szCs w:val="20"/>
        </w:rPr>
        <w:t>neurodiversity</w:t>
      </w:r>
      <w:r w:rsidR="001138AD" w:rsidRPr="007D1BF5">
        <w:rPr>
          <w:color w:val="212529"/>
          <w:sz w:val="20"/>
          <w:szCs w:val="20"/>
        </w:rPr>
        <w:t xml:space="preserve"> (kanorau=diversity, ā-io=of the nerves), </w:t>
      </w:r>
      <w:r w:rsidR="001138AD" w:rsidRPr="007D1BF5">
        <w:rPr>
          <w:sz w:val="20"/>
          <w:szCs w:val="20"/>
        </w:rPr>
        <w:t xml:space="preserve">see also </w:t>
      </w:r>
      <w:r w:rsidR="001138AD" w:rsidRPr="007D1BF5">
        <w:rPr>
          <w:bCs/>
          <w:i/>
          <w:iCs/>
          <w:sz w:val="20"/>
          <w:szCs w:val="20"/>
        </w:rPr>
        <w:t>Kanorau ā-roro</w:t>
      </w:r>
    </w:p>
    <w:p w14:paraId="4BB8912B" w14:textId="37125EA6" w:rsidR="001138AD" w:rsidRPr="004E3DC5" w:rsidRDefault="005E224E" w:rsidP="007D1BF5">
      <w:pPr>
        <w:tabs>
          <w:tab w:val="left" w:pos="2410"/>
          <w:tab w:val="left" w:pos="3261"/>
        </w:tabs>
        <w:ind w:left="3261" w:hanging="3261"/>
        <w:jc w:val="both"/>
        <w:rPr>
          <w:rFonts w:asciiTheme="minorHAnsi" w:hAnsiTheme="minorHAnsi" w:cstheme="minorHAnsi"/>
          <w:i/>
          <w:iCs/>
          <w:sz w:val="20"/>
          <w:szCs w:val="20"/>
        </w:rPr>
      </w:pPr>
      <w:r w:rsidRPr="007D1BF5">
        <w:rPr>
          <w:rFonts w:asciiTheme="minorHAnsi" w:hAnsiTheme="minorHAnsi" w:cstheme="minorHAnsi"/>
          <w:b/>
          <w:sz w:val="20"/>
          <w:szCs w:val="20"/>
        </w:rPr>
        <w:t>k</w:t>
      </w:r>
      <w:r w:rsidR="001138AD" w:rsidRPr="007D1BF5">
        <w:rPr>
          <w:rFonts w:asciiTheme="minorHAnsi" w:hAnsiTheme="minorHAnsi" w:cstheme="minorHAnsi"/>
          <w:b/>
          <w:sz w:val="20"/>
          <w:szCs w:val="20"/>
        </w:rPr>
        <w:t>anorau</w:t>
      </w:r>
      <w:r w:rsidR="001138AD" w:rsidRPr="004E3DC5">
        <w:rPr>
          <w:rFonts w:asciiTheme="minorHAnsi" w:hAnsiTheme="minorHAnsi" w:cstheme="minorHAnsi"/>
          <w:b/>
          <w:sz w:val="20"/>
          <w:szCs w:val="20"/>
        </w:rPr>
        <w:t xml:space="preserve"> ā-roro</w:t>
      </w:r>
      <w:r w:rsidR="001138AD" w:rsidRPr="004E3DC5">
        <w:rPr>
          <w:rFonts w:asciiTheme="minorHAnsi" w:hAnsiTheme="minorHAnsi" w:cstheme="minorHAnsi"/>
          <w:sz w:val="20"/>
          <w:szCs w:val="20"/>
          <w:lang w:eastAsia="en-NZ"/>
        </w:rPr>
        <w:tab/>
      </w:r>
      <w:r w:rsidR="001138AD" w:rsidRPr="004E3DC5">
        <w:rPr>
          <w:rFonts w:asciiTheme="minorHAnsi" w:hAnsiTheme="minorHAnsi" w:cstheme="minorHAnsi"/>
          <w:sz w:val="20"/>
          <w:szCs w:val="20"/>
        </w:rPr>
        <w:t>neurodiversity</w:t>
      </w:r>
      <w:r w:rsidR="001138AD" w:rsidRPr="004E3DC5">
        <w:rPr>
          <w:rFonts w:asciiTheme="minorHAnsi" w:hAnsiTheme="minorHAnsi" w:cstheme="minorHAnsi"/>
          <w:color w:val="212529"/>
          <w:sz w:val="20"/>
          <w:szCs w:val="20"/>
        </w:rPr>
        <w:t xml:space="preserve"> (kanorau=diversity, ā-roro=of the brain); </w:t>
      </w:r>
      <w:r w:rsidR="001138AD" w:rsidRPr="004E3DC5">
        <w:rPr>
          <w:rFonts w:asciiTheme="minorHAnsi" w:hAnsiTheme="minorHAnsi" w:cstheme="minorHAnsi"/>
          <w:sz w:val="20"/>
          <w:szCs w:val="20"/>
        </w:rPr>
        <w:t xml:space="preserve">see also </w:t>
      </w:r>
      <w:r w:rsidR="001138AD" w:rsidRPr="004E3DC5">
        <w:rPr>
          <w:rFonts w:asciiTheme="minorHAnsi" w:hAnsiTheme="minorHAnsi" w:cstheme="minorHAnsi"/>
          <w:i/>
          <w:iCs/>
          <w:sz w:val="20"/>
          <w:szCs w:val="20"/>
        </w:rPr>
        <w:t>Kanorau ā-io</w:t>
      </w:r>
    </w:p>
    <w:p w14:paraId="66A81A08" w14:textId="491509A1" w:rsidR="00C93E84" w:rsidRPr="004E3DC5" w:rsidRDefault="00C93E84" w:rsidP="007D1BF5">
      <w:pPr>
        <w:tabs>
          <w:tab w:val="left" w:pos="2410"/>
        </w:tabs>
        <w:ind w:left="2410" w:hanging="2410"/>
        <w:jc w:val="both"/>
        <w:rPr>
          <w:rFonts w:asciiTheme="minorHAnsi" w:hAnsiTheme="minorHAnsi" w:cstheme="minorHAnsi"/>
          <w:b/>
          <w:sz w:val="20"/>
          <w:szCs w:val="20"/>
        </w:rPr>
      </w:pPr>
      <w:r w:rsidRPr="004E3DC5">
        <w:rPr>
          <w:rFonts w:asciiTheme="minorHAnsi" w:hAnsiTheme="minorHAnsi" w:cstheme="minorHAnsi"/>
          <w:b/>
          <w:sz w:val="20"/>
          <w:szCs w:val="20"/>
        </w:rPr>
        <w:t>kaupapa</w:t>
      </w:r>
      <w:r w:rsidRPr="004E3DC5">
        <w:rPr>
          <w:rFonts w:asciiTheme="minorHAnsi" w:hAnsiTheme="minorHAnsi" w:cstheme="minorHAnsi"/>
          <w:b/>
          <w:sz w:val="20"/>
          <w:szCs w:val="20"/>
        </w:rPr>
        <w:tab/>
      </w:r>
      <w:r w:rsidRPr="004E3DC5">
        <w:rPr>
          <w:rFonts w:asciiTheme="minorHAnsi" w:hAnsiTheme="minorHAnsi" w:cstheme="minorHAnsi"/>
          <w:color w:val="102B26"/>
          <w:sz w:val="20"/>
          <w:szCs w:val="20"/>
        </w:rPr>
        <w:t>plan, purpose, agenda, topic, scheme, proposal, policy, subject, programme</w:t>
      </w:r>
    </w:p>
    <w:p w14:paraId="36FBF284" w14:textId="3FF89EFB" w:rsidR="001138AD"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m</w:t>
      </w:r>
      <w:r w:rsidR="007403D7" w:rsidRPr="004E3DC5">
        <w:rPr>
          <w:rFonts w:asciiTheme="minorHAnsi" w:hAnsiTheme="minorHAnsi" w:cstheme="minorHAnsi"/>
          <w:b/>
          <w:sz w:val="20"/>
          <w:szCs w:val="20"/>
        </w:rPr>
        <w:t>ana atua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wellbeing</w:t>
      </w:r>
    </w:p>
    <w:p w14:paraId="2B6D9763" w14:textId="7EE15990"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r</w:t>
      </w:r>
      <w:r w:rsidR="007403D7" w:rsidRPr="004E3DC5">
        <w:rPr>
          <w:rFonts w:asciiTheme="minorHAnsi" w:hAnsiTheme="minorHAnsi" w:cstheme="minorHAnsi"/>
          <w:b/>
          <w:sz w:val="20"/>
          <w:szCs w:val="20"/>
        </w:rPr>
        <w:t>angatahi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young person/people</w:t>
      </w:r>
    </w:p>
    <w:p w14:paraId="611C9016" w14:textId="5E1A111C" w:rsidR="007403D7" w:rsidRPr="004E3DC5" w:rsidRDefault="005E224E" w:rsidP="006B2A21">
      <w:pPr>
        <w:tabs>
          <w:tab w:val="left" w:pos="2410"/>
          <w:tab w:val="left" w:pos="3261"/>
        </w:tabs>
        <w:ind w:left="3261" w:hanging="3261"/>
        <w:jc w:val="both"/>
        <w:rPr>
          <w:rFonts w:asciiTheme="minorHAnsi" w:hAnsiTheme="minorHAnsi" w:cstheme="minorHAnsi"/>
          <w:color w:val="000000"/>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akiwātanga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autism (</w:t>
      </w:r>
      <w:r w:rsidR="007403D7" w:rsidRPr="004E3DC5">
        <w:rPr>
          <w:rFonts w:asciiTheme="minorHAnsi" w:hAnsiTheme="minorHAnsi" w:cstheme="minorHAnsi"/>
          <w:color w:val="000000"/>
          <w:sz w:val="20"/>
          <w:szCs w:val="20"/>
        </w:rPr>
        <w:t>in his/her/their own time and space)</w:t>
      </w:r>
      <w:r w:rsidR="00176B0B" w:rsidRPr="004E3DC5">
        <w:rPr>
          <w:rFonts w:asciiTheme="minorHAnsi" w:hAnsiTheme="minorHAnsi" w:cstheme="minorHAnsi"/>
          <w:sz w:val="20"/>
          <w:szCs w:val="20"/>
        </w:rPr>
        <w:t xml:space="preserve"> </w:t>
      </w:r>
      <w:r w:rsidR="006F1A08">
        <w:rPr>
          <w:rFonts w:asciiTheme="minorHAnsi" w:hAnsiTheme="minorHAnsi" w:cstheme="minorHAnsi"/>
          <w:color w:val="000000"/>
          <w:sz w:val="20"/>
          <w:szCs w:val="20"/>
        </w:rPr>
        <w:fldChar w:fldCharType="begin"/>
      </w:r>
      <w:r w:rsidR="00CF42FD">
        <w:rPr>
          <w:rFonts w:asciiTheme="minorHAnsi" w:hAnsiTheme="minorHAnsi" w:cstheme="minorHAnsi"/>
          <w:color w:val="000000"/>
          <w:sz w:val="20"/>
          <w:szCs w:val="20"/>
        </w:rPr>
        <w:instrText xml:space="preserve"> ADDIN EN.CITE &lt;EndNote&gt;&lt;Cite&gt;&lt;Author&gt;Opai&lt;/Author&gt;&lt;Year&gt;2020&lt;/Year&gt;&lt;RecNum&gt;273&lt;/RecNum&gt;&lt;DisplayText&gt;[32]&lt;/DisplayText&gt;&lt;record&gt;&lt;rec-number&gt;273&lt;/rec-number&gt;&lt;foreign-keys&gt;&lt;key app="EN" db-id="dfe5tsapw0atabe2a9tx0spsrrzfvxxewvv5" timestamp="1718622285"&gt;273&lt;/key&gt;&lt;/foreign-keys&gt;&lt;ref-type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6F1A08">
        <w:rPr>
          <w:rFonts w:asciiTheme="minorHAnsi" w:hAnsiTheme="minorHAnsi" w:cstheme="minorHAnsi"/>
          <w:color w:val="000000"/>
          <w:sz w:val="20"/>
          <w:szCs w:val="20"/>
        </w:rPr>
        <w:fldChar w:fldCharType="separate"/>
      </w:r>
      <w:r w:rsidR="00CF42FD">
        <w:rPr>
          <w:rFonts w:asciiTheme="minorHAnsi" w:hAnsiTheme="minorHAnsi" w:cstheme="minorHAnsi"/>
          <w:noProof/>
          <w:color w:val="000000"/>
          <w:sz w:val="20"/>
          <w:szCs w:val="20"/>
        </w:rPr>
        <w:t>[</w:t>
      </w:r>
      <w:hyperlink w:anchor="_ENREF_32" w:tooltip="Opai, 2020 #273" w:history="1">
        <w:r w:rsidR="00BF688C">
          <w:rPr>
            <w:rFonts w:asciiTheme="minorHAnsi" w:hAnsiTheme="minorHAnsi" w:cstheme="minorHAnsi"/>
            <w:noProof/>
            <w:color w:val="000000"/>
            <w:sz w:val="20"/>
            <w:szCs w:val="20"/>
          </w:rPr>
          <w:t>32</w:t>
        </w:r>
      </w:hyperlink>
      <w:r w:rsidR="00CF42FD">
        <w:rPr>
          <w:rFonts w:asciiTheme="minorHAnsi" w:hAnsiTheme="minorHAnsi" w:cstheme="minorHAnsi"/>
          <w:noProof/>
          <w:color w:val="000000"/>
          <w:sz w:val="20"/>
          <w:szCs w:val="20"/>
        </w:rPr>
        <w:t>]</w:t>
      </w:r>
      <w:r w:rsidR="006F1A08">
        <w:rPr>
          <w:rFonts w:asciiTheme="minorHAnsi" w:hAnsiTheme="minorHAnsi" w:cstheme="minorHAnsi"/>
          <w:color w:val="000000"/>
          <w:sz w:val="20"/>
          <w:szCs w:val="20"/>
        </w:rPr>
        <w:fldChar w:fldCharType="end"/>
      </w:r>
    </w:p>
    <w:p w14:paraId="57A89A6C" w14:textId="1A18CF44"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amaiti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w:t>
      </w:r>
    </w:p>
    <w:p w14:paraId="446BCB24" w14:textId="386F130E"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amariki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children</w:t>
      </w:r>
    </w:p>
    <w:p w14:paraId="6F1E116E" w14:textId="7DBF4B57"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 xml:space="preserve">angata </w:t>
      </w:r>
      <w:r w:rsidRPr="004E3DC5">
        <w:rPr>
          <w:rFonts w:asciiTheme="minorHAnsi" w:hAnsiTheme="minorHAnsi" w:cstheme="minorHAnsi"/>
          <w:b/>
          <w:sz w:val="20"/>
          <w:szCs w:val="20"/>
        </w:rPr>
        <w:t>w</w:t>
      </w:r>
      <w:r w:rsidR="007403D7" w:rsidRPr="004E3DC5">
        <w:rPr>
          <w:rFonts w:asciiTheme="minorHAnsi" w:hAnsiTheme="minorHAnsi" w:cstheme="minorHAnsi"/>
          <w:b/>
          <w:sz w:val="20"/>
          <w:szCs w:val="20"/>
        </w:rPr>
        <w:t>haitakiwātanga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autistic person (see takiwātanga)</w:t>
      </w:r>
    </w:p>
    <w:p w14:paraId="11505096" w14:textId="26BCEDF8" w:rsidR="00553A37" w:rsidRPr="004E3DC5" w:rsidRDefault="00553A37" w:rsidP="00553A37">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Pr>
          <w:rFonts w:asciiTheme="minorHAnsi" w:hAnsiTheme="minorHAnsi" w:cstheme="minorHAnsi"/>
          <w:b/>
          <w:sz w:val="20"/>
          <w:szCs w:val="20"/>
        </w:rPr>
        <w:t>ā</w:t>
      </w:r>
      <w:r w:rsidRPr="004E3DC5">
        <w:rPr>
          <w:rFonts w:asciiTheme="minorHAnsi" w:hAnsiTheme="minorHAnsi" w:cstheme="minorHAnsi"/>
          <w:b/>
          <w:sz w:val="20"/>
          <w:szCs w:val="20"/>
        </w:rPr>
        <w:t>ngata whaitakiwātanga</w:t>
      </w:r>
      <w:r w:rsidRPr="004E3DC5">
        <w:rPr>
          <w:rFonts w:asciiTheme="minorHAnsi" w:hAnsiTheme="minorHAnsi" w:cstheme="minorHAnsi"/>
          <w:b/>
          <w:sz w:val="20"/>
          <w:szCs w:val="20"/>
        </w:rPr>
        <w:tab/>
      </w:r>
      <w:r w:rsidRPr="004E3DC5">
        <w:rPr>
          <w:rFonts w:asciiTheme="minorHAnsi" w:hAnsiTheme="minorHAnsi" w:cstheme="minorHAnsi"/>
          <w:sz w:val="20"/>
          <w:szCs w:val="20"/>
        </w:rPr>
        <w:t xml:space="preserve">autistic </w:t>
      </w:r>
      <w:r>
        <w:rPr>
          <w:rFonts w:asciiTheme="minorHAnsi" w:hAnsiTheme="minorHAnsi" w:cstheme="minorHAnsi"/>
          <w:sz w:val="20"/>
          <w:szCs w:val="20"/>
        </w:rPr>
        <w:t>people</w:t>
      </w:r>
      <w:r w:rsidRPr="004E3DC5">
        <w:rPr>
          <w:rFonts w:asciiTheme="minorHAnsi" w:hAnsiTheme="minorHAnsi" w:cstheme="minorHAnsi"/>
          <w:sz w:val="20"/>
          <w:szCs w:val="20"/>
        </w:rPr>
        <w:t xml:space="preserve"> (see takiwātanga)</w:t>
      </w:r>
    </w:p>
    <w:p w14:paraId="10BD0596" w14:textId="7822BE62"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e reo M</w:t>
      </w:r>
      <w:r w:rsidR="007403D7" w:rsidRPr="004E3DC5">
        <w:rPr>
          <w:rFonts w:asciiTheme="minorHAnsi" w:hAnsiTheme="minorHAnsi" w:cstheme="minorHAnsi"/>
          <w:b/>
          <w:kern w:val="32"/>
          <w:sz w:val="20"/>
          <w:szCs w:val="20"/>
        </w:rPr>
        <w:t>ā</w:t>
      </w:r>
      <w:r w:rsidR="007403D7" w:rsidRPr="004E3DC5">
        <w:rPr>
          <w:rFonts w:asciiTheme="minorHAnsi" w:hAnsiTheme="minorHAnsi" w:cstheme="minorHAnsi"/>
          <w:b/>
          <w:sz w:val="20"/>
          <w:szCs w:val="20"/>
        </w:rPr>
        <w:t>ori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the Māori language</w:t>
      </w:r>
    </w:p>
    <w:p w14:paraId="5104B1A0" w14:textId="67FEBC6E" w:rsidR="00681F5A"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681F5A" w:rsidRPr="004E3DC5">
        <w:rPr>
          <w:rFonts w:asciiTheme="minorHAnsi" w:hAnsiTheme="minorHAnsi" w:cstheme="minorHAnsi"/>
          <w:b/>
          <w:sz w:val="20"/>
          <w:szCs w:val="20"/>
        </w:rPr>
        <w:t>ikanga</w:t>
      </w:r>
      <w:r w:rsidR="00681F5A" w:rsidRPr="004E3DC5">
        <w:rPr>
          <w:rFonts w:asciiTheme="minorHAnsi" w:hAnsiTheme="minorHAnsi" w:cstheme="minorHAnsi"/>
          <w:b/>
          <w:sz w:val="20"/>
          <w:szCs w:val="20"/>
        </w:rPr>
        <w:tab/>
      </w:r>
      <w:r w:rsidR="00681F5A" w:rsidRPr="004E3DC5">
        <w:rPr>
          <w:rFonts w:asciiTheme="minorHAnsi" w:hAnsiTheme="minorHAnsi" w:cstheme="minorHAnsi"/>
          <w:sz w:val="20"/>
          <w:szCs w:val="20"/>
        </w:rPr>
        <w:t>customs, protocol, rules, principles</w:t>
      </w:r>
    </w:p>
    <w:p w14:paraId="71D4A4C6" w14:textId="441B5BFA" w:rsidR="00AB79CA" w:rsidRPr="003076F2" w:rsidRDefault="005E224E" w:rsidP="00361B62">
      <w:pPr>
        <w:tabs>
          <w:tab w:val="left" w:pos="2410"/>
          <w:tab w:val="left" w:pos="2800"/>
          <w:tab w:val="left" w:pos="3360"/>
          <w:tab w:val="left" w:pos="3920"/>
          <w:tab w:val="left" w:pos="4480"/>
          <w:tab w:val="left" w:pos="5040"/>
          <w:tab w:val="left" w:pos="5600"/>
          <w:tab w:val="left" w:pos="6160"/>
          <w:tab w:val="left" w:pos="6720"/>
        </w:tabs>
        <w:autoSpaceDE w:val="0"/>
        <w:autoSpaceDN w:val="0"/>
        <w:adjustRightInd w:val="0"/>
        <w:ind w:left="2410" w:hanging="2410"/>
        <w:rPr>
          <w:rFonts w:asciiTheme="minorHAnsi" w:hAnsiTheme="minorHAnsi" w:cstheme="minorHAnsi"/>
          <w:sz w:val="20"/>
          <w:szCs w:val="20"/>
        </w:rPr>
      </w:pPr>
      <w:r w:rsidRPr="003076F2">
        <w:rPr>
          <w:rFonts w:asciiTheme="minorHAnsi" w:hAnsiTheme="minorHAnsi" w:cstheme="minorHAnsi"/>
          <w:b/>
          <w:sz w:val="20"/>
          <w:szCs w:val="20"/>
        </w:rPr>
        <w:t>w</w:t>
      </w:r>
      <w:r w:rsidR="00AB79CA" w:rsidRPr="003076F2">
        <w:rPr>
          <w:rFonts w:asciiTheme="minorHAnsi" w:hAnsiTheme="minorHAnsi" w:cstheme="minorHAnsi"/>
          <w:b/>
          <w:sz w:val="20"/>
          <w:szCs w:val="20"/>
        </w:rPr>
        <w:t>h</w:t>
      </w:r>
      <w:r w:rsidR="00AB79CA" w:rsidRPr="003076F2">
        <w:rPr>
          <w:rFonts w:asciiTheme="minorHAnsi" w:hAnsiTheme="minorHAnsi" w:cstheme="minorHAnsi"/>
          <w:b/>
          <w:kern w:val="32"/>
          <w:sz w:val="20"/>
          <w:szCs w:val="20"/>
        </w:rPr>
        <w:t>ā</w:t>
      </w:r>
      <w:r w:rsidR="00AB79CA" w:rsidRPr="003076F2">
        <w:rPr>
          <w:rFonts w:asciiTheme="minorHAnsi" w:hAnsiTheme="minorHAnsi" w:cstheme="minorHAnsi"/>
          <w:b/>
          <w:sz w:val="20"/>
          <w:szCs w:val="20"/>
        </w:rPr>
        <w:t>nau</w:t>
      </w:r>
      <w:r w:rsidR="00AB79CA" w:rsidRPr="003076F2">
        <w:rPr>
          <w:rFonts w:asciiTheme="minorHAnsi" w:hAnsiTheme="minorHAnsi" w:cstheme="minorHAnsi"/>
          <w:b/>
          <w:sz w:val="20"/>
          <w:szCs w:val="20"/>
        </w:rPr>
        <w:tab/>
      </w:r>
      <w:r w:rsidR="00AB79CA" w:rsidRPr="003076F2">
        <w:rPr>
          <w:rFonts w:asciiTheme="minorHAnsi" w:hAnsiTheme="minorHAnsi" w:cstheme="minorHAnsi"/>
          <w:sz w:val="20"/>
          <w:szCs w:val="20"/>
        </w:rPr>
        <w:t xml:space="preserve">extended </w:t>
      </w:r>
      <w:r w:rsidR="00742AE2" w:rsidRPr="003076F2">
        <w:rPr>
          <w:rFonts w:asciiTheme="minorHAnsi" w:hAnsiTheme="minorHAnsi" w:cstheme="minorHAnsi"/>
          <w:sz w:val="20"/>
          <w:szCs w:val="20"/>
        </w:rPr>
        <w:t>‘</w:t>
      </w:r>
      <w:r w:rsidR="00AB79CA" w:rsidRPr="003076F2">
        <w:rPr>
          <w:rFonts w:asciiTheme="minorHAnsi" w:hAnsiTheme="minorHAnsi" w:cstheme="minorHAnsi"/>
          <w:sz w:val="20"/>
          <w:szCs w:val="20"/>
        </w:rPr>
        <w:t>famil</w:t>
      </w:r>
      <w:r w:rsidR="00742AE2" w:rsidRPr="003076F2">
        <w:rPr>
          <w:rFonts w:asciiTheme="minorHAnsi" w:hAnsiTheme="minorHAnsi" w:cstheme="minorHAnsi"/>
          <w:sz w:val="20"/>
          <w:szCs w:val="20"/>
        </w:rPr>
        <w:t>y’ based on</w:t>
      </w:r>
      <w:r w:rsidR="00361B62" w:rsidRPr="003076F2">
        <w:rPr>
          <w:rFonts w:asciiTheme="minorHAnsi" w:hAnsiTheme="minorHAnsi" w:cstheme="minorHAnsi"/>
          <w:sz w:val="20"/>
          <w:szCs w:val="20"/>
        </w:rPr>
        <w:t xml:space="preserve"> </w:t>
      </w:r>
      <w:r w:rsidR="00361B62" w:rsidRPr="003076F2">
        <w:rPr>
          <w:rFonts w:asciiTheme="minorHAnsi" w:eastAsia="Calibri" w:hAnsiTheme="minorHAnsi" w:cstheme="minorHAnsi"/>
          <w:color w:val="000000"/>
          <w:sz w:val="20"/>
          <w:szCs w:val="20"/>
          <w:lang w:val="en-GB"/>
        </w:rPr>
        <w:t xml:space="preserve">genealogy/whakapapa </w:t>
      </w:r>
    </w:p>
    <w:p w14:paraId="426F1546" w14:textId="064C7A47" w:rsidR="00751907" w:rsidRPr="003076F2" w:rsidRDefault="0064293E" w:rsidP="006B2A21">
      <w:pPr>
        <w:tabs>
          <w:tab w:val="left" w:pos="2410"/>
          <w:tab w:val="left" w:pos="3261"/>
        </w:tabs>
        <w:ind w:left="3261" w:hanging="3261"/>
        <w:jc w:val="both"/>
        <w:rPr>
          <w:rFonts w:asciiTheme="minorHAnsi" w:hAnsiTheme="minorHAnsi" w:cstheme="minorHAnsi"/>
          <w:sz w:val="20"/>
          <w:szCs w:val="20"/>
        </w:rPr>
      </w:pPr>
      <w:r w:rsidRPr="003076F2">
        <w:rPr>
          <w:rFonts w:asciiTheme="minorHAnsi" w:hAnsiTheme="minorHAnsi" w:cstheme="minorHAnsi"/>
          <w:b/>
          <w:sz w:val="20"/>
          <w:szCs w:val="20"/>
        </w:rPr>
        <w:t>w</w:t>
      </w:r>
      <w:r w:rsidR="003805DE" w:rsidRPr="003076F2">
        <w:rPr>
          <w:rFonts w:asciiTheme="minorHAnsi" w:hAnsiTheme="minorHAnsi" w:cstheme="minorHAnsi"/>
          <w:b/>
          <w:sz w:val="20"/>
          <w:szCs w:val="20"/>
        </w:rPr>
        <w:t xml:space="preserve">hare </w:t>
      </w:r>
      <w:r w:rsidR="00724331">
        <w:rPr>
          <w:rFonts w:asciiTheme="minorHAnsi" w:hAnsiTheme="minorHAnsi" w:cstheme="minorHAnsi"/>
          <w:b/>
          <w:sz w:val="20"/>
          <w:szCs w:val="20"/>
        </w:rPr>
        <w:t>t</w:t>
      </w:r>
      <w:r w:rsidR="003805DE" w:rsidRPr="003076F2">
        <w:rPr>
          <w:rFonts w:asciiTheme="minorHAnsi" w:hAnsiTheme="minorHAnsi" w:cstheme="minorHAnsi"/>
          <w:b/>
          <w:sz w:val="20"/>
          <w:szCs w:val="20"/>
        </w:rPr>
        <w:t xml:space="preserve">apa </w:t>
      </w:r>
      <w:r w:rsidR="00724331">
        <w:rPr>
          <w:rFonts w:asciiTheme="minorHAnsi" w:hAnsiTheme="minorHAnsi" w:cstheme="minorHAnsi"/>
          <w:b/>
          <w:sz w:val="20"/>
          <w:szCs w:val="20"/>
        </w:rPr>
        <w:t>w</w:t>
      </w:r>
      <w:r w:rsidR="003805DE" w:rsidRPr="003076F2">
        <w:rPr>
          <w:rFonts w:asciiTheme="minorHAnsi" w:hAnsiTheme="minorHAnsi" w:cstheme="minorHAnsi"/>
          <w:b/>
          <w:sz w:val="20"/>
          <w:szCs w:val="20"/>
        </w:rPr>
        <w:t>h</w:t>
      </w:r>
      <w:r w:rsidR="003805DE" w:rsidRPr="003076F2">
        <w:rPr>
          <w:rFonts w:asciiTheme="minorHAnsi" w:hAnsiTheme="minorHAnsi" w:cstheme="minorHAnsi"/>
          <w:b/>
          <w:kern w:val="32"/>
          <w:sz w:val="20"/>
          <w:szCs w:val="20"/>
        </w:rPr>
        <w:t>ā</w:t>
      </w:r>
      <w:r w:rsidR="003805DE" w:rsidRPr="003076F2">
        <w:rPr>
          <w:rFonts w:asciiTheme="minorHAnsi" w:hAnsiTheme="minorHAnsi" w:cstheme="minorHAnsi"/>
          <w:b/>
          <w:kern w:val="32"/>
          <w:sz w:val="20"/>
          <w:szCs w:val="20"/>
        </w:rPr>
        <w:tab/>
      </w:r>
      <w:r w:rsidR="003805DE" w:rsidRPr="003076F2">
        <w:rPr>
          <w:rFonts w:asciiTheme="minorHAnsi" w:hAnsiTheme="minorHAnsi" w:cstheme="minorHAnsi"/>
          <w:sz w:val="20"/>
          <w:szCs w:val="20"/>
        </w:rPr>
        <w:t>framework of Māori health (four-sided house)</w:t>
      </w:r>
    </w:p>
    <w:p w14:paraId="29D8456F" w14:textId="77777777" w:rsidR="004B34A8" w:rsidRDefault="004B34A8" w:rsidP="00757BD7">
      <w:pPr>
        <w:pStyle w:val="GLBodytext"/>
      </w:pPr>
    </w:p>
    <w:p w14:paraId="7EC86570" w14:textId="1A9BE860" w:rsidR="00493C1B" w:rsidRPr="00DD3E37" w:rsidRDefault="00493C1B" w:rsidP="00757BD7">
      <w:pPr>
        <w:pStyle w:val="GLBodytext"/>
      </w:pPr>
      <w:r w:rsidRPr="00994D51">
        <w:rPr>
          <w:b/>
          <w:bCs/>
        </w:rPr>
        <w:t>Sources</w:t>
      </w:r>
      <w:r>
        <w:t>:</w:t>
      </w:r>
      <w:r w:rsidRPr="009F56FD">
        <w:t xml:space="preserve"> </w:t>
      </w:r>
      <w:r>
        <w:t xml:space="preserve">Te Reo Hapai </w:t>
      </w:r>
      <w:r w:rsidR="006F1A08">
        <w:fldChar w:fldCharType="begin"/>
      </w:r>
      <w:r w:rsidR="00BF688C">
        <w:instrText xml:space="preserve"> ADDIN EN.CITE &lt;EndNote&gt;&lt;Cite&gt;&lt;Author&gt;Opai&lt;/Author&gt;&lt;Year&gt;2024&lt;/Year&gt;&lt;RecNum&gt;274&lt;/RecNum&gt;&lt;DisplayText&gt;[68]&lt;/DisplayText&gt;&lt;record&gt;&lt;rec-number&gt;274&lt;/rec-number&gt;&lt;foreign-keys&gt;&lt;key app="EN" db-id="dfe5tsapw0atabe2a9tx0spsrrzfvxxewvv5" timestamp="1718622285"&gt;274&lt;/key&gt;&lt;/foreign-keys&gt;&lt;ref-type name="Web Page"&gt;12&lt;/ref-type&gt;&lt;contributors&gt;&lt;authors&gt;&lt;author&gt;Opai, K&lt;/author&gt;&lt;/authors&gt;&lt;/contributors&gt;&lt;titles&gt;&lt;title&gt;Te Reo Hapai &lt;/title&gt;&lt;/titles&gt;&lt;dates&gt;&lt;year&gt;2024&lt;/year&gt;&lt;/dates&gt;&lt;urls&gt;&lt;related-urls&gt;&lt;url&gt;https://www.tereohapai.nz&lt;/url&gt;&lt;/related-urls&gt;&lt;/urls&gt;&lt;/record&gt;&lt;/Cite&gt;&lt;/EndNote&gt;</w:instrText>
      </w:r>
      <w:r w:rsidR="006F1A08">
        <w:fldChar w:fldCharType="separate"/>
      </w:r>
      <w:r w:rsidR="00BF688C">
        <w:rPr>
          <w:noProof/>
        </w:rPr>
        <w:t>[</w:t>
      </w:r>
      <w:hyperlink w:anchor="_ENREF_68" w:tooltip="Opai, 2024 #274" w:history="1">
        <w:r w:rsidR="00BF688C">
          <w:rPr>
            <w:noProof/>
          </w:rPr>
          <w:t>68</w:t>
        </w:r>
      </w:hyperlink>
      <w:r w:rsidR="00BF688C">
        <w:rPr>
          <w:noProof/>
        </w:rPr>
        <w:t>]</w:t>
      </w:r>
      <w:r w:rsidR="006F1A08">
        <w:fldChar w:fldCharType="end"/>
      </w:r>
      <w:r>
        <w:t xml:space="preserve">, Te Aka Māori Dictionary </w:t>
      </w:r>
      <w:r w:rsidR="006F1A08">
        <w:fldChar w:fldCharType="begin"/>
      </w:r>
      <w:r w:rsidR="00BF688C">
        <w:instrText xml:space="preserve"> ADDIN EN.CITE &lt;EndNote&gt;&lt;Cite&gt;&lt;Author&gt;Moorfield&lt;/Author&gt;&lt;Year&gt;2024&lt;/Year&gt;&lt;RecNum&gt;266&lt;/RecNum&gt;&lt;DisplayText&gt;[69]&lt;/DisplayText&gt;&lt;record&gt;&lt;rec-number&gt;266&lt;/rec-number&gt;&lt;foreign-keys&gt;&lt;key app="EN" db-id="dfe5tsapw0atabe2a9tx0spsrrzfvxxewvv5" timestamp="1718622285"&gt;266&lt;/key&gt;&lt;/foreign-keys&gt;&lt;ref-type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Cite&gt;&lt;Author&gt;Moorfield&lt;/Author&gt;&lt;Year&gt;2024&lt;/Year&gt;&lt;RecNum&gt;266&lt;/RecNum&gt;&lt;record&gt;&lt;rec-number&gt;266&lt;/rec-number&gt;&lt;foreign-keys&gt;&lt;key app="EN" db-id="dfe5tsapw0atabe2a9tx0spsrrzfvxxewvv5" timestamp="1718622285"&gt;266&lt;/key&gt;&lt;/foreign-keys&gt;&lt;ref-type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Dictionary&lt;/title&gt;&lt;/titles&gt;&lt;dates&gt;&lt;year&gt;2024&lt;/year&gt;&lt;/dates&gt;&lt;urls&gt;&lt;related-urls&gt;&lt;url&gt;https://maoridictionary.co.nz/dictionary-info&lt;/url&gt;&lt;/related-urls&gt;&lt;/urls&gt;&lt;/record&gt;&lt;/Cite&gt;&lt;/EndNote&gt;</w:instrText>
      </w:r>
      <w:r w:rsidR="006F1A08">
        <w:fldChar w:fldCharType="separate"/>
      </w:r>
      <w:r w:rsidR="00BF688C">
        <w:rPr>
          <w:noProof/>
        </w:rPr>
        <w:t>[</w:t>
      </w:r>
      <w:hyperlink w:anchor="_ENREF_69" w:tooltip="Moorfield, 2024 #266" w:history="1">
        <w:r w:rsidR="00BF688C">
          <w:rPr>
            <w:noProof/>
          </w:rPr>
          <w:t>69</w:t>
        </w:r>
      </w:hyperlink>
      <w:r w:rsidR="00BF688C">
        <w:rPr>
          <w:noProof/>
        </w:rPr>
        <w:t>]</w:t>
      </w:r>
      <w:r w:rsidR="006F1A08">
        <w:fldChar w:fldCharType="end"/>
      </w:r>
      <w:r>
        <w:t>, and Glossary</w:t>
      </w:r>
      <w:r w:rsidRPr="009F56FD">
        <w:t xml:space="preserve"> for the 3</w:t>
      </w:r>
      <w:r w:rsidRPr="009F56FD">
        <w:rPr>
          <w:vertAlign w:val="superscript"/>
        </w:rPr>
        <w:t>rd</w:t>
      </w:r>
      <w:r w:rsidRPr="009F56FD">
        <w:t xml:space="preserve"> edition of the Guideline</w:t>
      </w:r>
      <w:r>
        <w:t xml:space="preserv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p>
    <w:p w14:paraId="0AC84ED2" w14:textId="77777777" w:rsidR="00493C1B" w:rsidRDefault="00493C1B" w:rsidP="00757BD7">
      <w:pPr>
        <w:pStyle w:val="GLBodytext"/>
      </w:pPr>
    </w:p>
    <w:p w14:paraId="74AADBEA" w14:textId="20AB7ADE" w:rsidR="00493C1B" w:rsidRPr="00806419" w:rsidRDefault="00493C1B" w:rsidP="00757BD7">
      <w:pPr>
        <w:pStyle w:val="GLBodytext"/>
        <w:sectPr w:rsidR="00493C1B" w:rsidRPr="00806419" w:rsidSect="00877A89">
          <w:headerReference w:type="even" r:id="rId63"/>
          <w:headerReference w:type="default" r:id="rId64"/>
          <w:headerReference w:type="first" r:id="rId65"/>
          <w:pgSz w:w="11900" w:h="16820"/>
          <w:pgMar w:top="1440" w:right="1440" w:bottom="1440" w:left="1440" w:header="708" w:footer="708" w:gutter="0"/>
          <w:cols w:space="708"/>
          <w:titlePg/>
          <w:docGrid w:linePitch="360"/>
        </w:sectPr>
      </w:pPr>
    </w:p>
    <w:p w14:paraId="442D815F" w14:textId="77777777" w:rsidR="00026225" w:rsidRDefault="00026225" w:rsidP="00AC656B">
      <w:pPr>
        <w:pStyle w:val="GLTablebody"/>
        <w:framePr w:wrap="around"/>
      </w:pPr>
      <w:bookmarkStart w:id="965" w:name="_Toc131381767"/>
      <w:bookmarkStart w:id="966" w:name="_Toc131383537"/>
      <w:bookmarkStart w:id="967" w:name="_Toc159792491"/>
      <w:bookmarkStart w:id="968" w:name="App3"/>
    </w:p>
    <w:p w14:paraId="58D8E16D" w14:textId="28EC40DB" w:rsidR="00F86F20" w:rsidRPr="003076F2" w:rsidRDefault="00C82331" w:rsidP="00737915">
      <w:pPr>
        <w:pStyle w:val="GLHeading1"/>
        <w:jc w:val="left"/>
      </w:pPr>
      <w:bookmarkStart w:id="969" w:name="_Toc197347195"/>
      <w:r w:rsidRPr="003076F2">
        <w:t>Appendix 3: E</w:t>
      </w:r>
      <w:r w:rsidR="00F86F20" w:rsidRPr="003076F2">
        <w:t>vidence Tables of included studies</w:t>
      </w:r>
      <w:bookmarkEnd w:id="965"/>
      <w:bookmarkEnd w:id="966"/>
      <w:bookmarkEnd w:id="967"/>
      <w:bookmarkEnd w:id="969"/>
    </w:p>
    <w:tbl>
      <w:tblPr>
        <w:tblpPr w:leftFromText="180" w:rightFromText="180" w:vertAnchor="text" w:horzAnchor="margin" w:tblpY="1912"/>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026225" w:rsidRPr="003076F2" w14:paraId="33877117" w14:textId="77777777" w:rsidTr="00026225">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16350BF4" w14:textId="77777777" w:rsidR="00026225" w:rsidRPr="003076F2" w:rsidRDefault="00026225" w:rsidP="00026225">
            <w:pPr>
              <w:spacing w:before="60" w:after="60"/>
              <w:rPr>
                <w:rFonts w:asciiTheme="minorHAnsi" w:hAnsiTheme="minorHAnsi" w:cstheme="minorHAnsi"/>
                <w:sz w:val="16"/>
                <w:szCs w:val="16"/>
              </w:rPr>
            </w:pPr>
            <w:bookmarkStart w:id="970" w:name="TableA3_1"/>
            <w:bookmarkEnd w:id="968"/>
            <w:r w:rsidRPr="003076F2">
              <w:rPr>
                <w:rFonts w:asciiTheme="minorHAnsi" w:hAnsiTheme="minorHAnsi" w:cstheme="minorHAnsi"/>
                <w:b/>
                <w:sz w:val="16"/>
                <w:szCs w:val="16"/>
                <w:lang w:val="x-none"/>
              </w:rPr>
              <w:br w:type="page"/>
            </w:r>
            <w:r>
              <w:rPr>
                <w:rFonts w:asciiTheme="minorHAnsi" w:hAnsiTheme="minorHAnsi" w:cstheme="minorHAnsi"/>
                <w:b/>
                <w:sz w:val="16"/>
                <w:szCs w:val="16"/>
              </w:rPr>
              <w:t>Calleja</w:t>
            </w:r>
            <w:r w:rsidRPr="003076F2">
              <w:rPr>
                <w:rFonts w:asciiTheme="minorHAnsi" w:hAnsiTheme="minorHAnsi" w:cstheme="minorHAnsi"/>
                <w:b/>
                <w:sz w:val="16"/>
                <w:szCs w:val="16"/>
              </w:rPr>
              <w:t xml:space="preserve"> et al., (</w:t>
            </w:r>
            <w:r w:rsidRPr="00384CA3">
              <w:rPr>
                <w:rFonts w:asciiTheme="minorHAnsi" w:hAnsiTheme="minorHAnsi" w:cstheme="minorHAnsi"/>
                <w:b/>
                <w:sz w:val="16"/>
                <w:szCs w:val="16"/>
              </w:rPr>
              <w:t>202</w:t>
            </w:r>
            <w:r>
              <w:rPr>
                <w:rFonts w:asciiTheme="minorHAnsi" w:hAnsiTheme="minorHAnsi" w:cstheme="minorHAnsi"/>
                <w:b/>
                <w:sz w:val="16"/>
                <w:szCs w:val="16"/>
              </w:rPr>
              <w:t>0</w:t>
            </w:r>
            <w:r w:rsidRPr="00384CA3">
              <w:rPr>
                <w:rFonts w:asciiTheme="minorHAnsi" w:hAnsiTheme="minorHAnsi" w:cstheme="minorHAnsi"/>
                <w:b/>
                <w:sz w:val="16"/>
                <w:szCs w:val="16"/>
              </w:rPr>
              <w:t xml:space="preserve">) </w:t>
            </w:r>
            <w:r>
              <w:rPr>
                <w:rFonts w:asciiTheme="minorHAnsi" w:hAnsiTheme="minorHAnsi" w:cstheme="minorHAnsi"/>
                <w:b/>
                <w:bCs/>
                <w:sz w:val="16"/>
                <w:szCs w:val="16"/>
              </w:rPr>
              <w:fldChar w:fldCharType="begin"/>
            </w:r>
            <w:r>
              <w:rPr>
                <w:rFonts w:asciiTheme="minorHAnsi" w:hAnsiTheme="minorHAnsi" w:cstheme="minorHAnsi"/>
                <w:b/>
                <w:bCs/>
                <w:sz w:val="16"/>
                <w:szCs w:val="16"/>
              </w:rPr>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rPr>
                <w:rFonts w:asciiTheme="minorHAnsi" w:hAnsiTheme="minorHAnsi" w:cstheme="minorHAnsi"/>
                <w:b/>
                <w:bCs/>
                <w:sz w:val="16"/>
                <w:szCs w:val="16"/>
              </w:rPr>
              <w:fldChar w:fldCharType="separate"/>
            </w:r>
            <w:r>
              <w:rPr>
                <w:rFonts w:asciiTheme="minorHAnsi" w:hAnsiTheme="minorHAnsi" w:cstheme="minorHAnsi"/>
                <w:b/>
                <w:bCs/>
                <w:noProof/>
                <w:sz w:val="16"/>
                <w:szCs w:val="16"/>
              </w:rPr>
              <w:t>[</w:t>
            </w:r>
            <w:hyperlink w:anchor="_ENREF_20" w:tooltip="Calleja, 2020 #179" w:history="1">
              <w:r>
                <w:rPr>
                  <w:rFonts w:asciiTheme="minorHAnsi" w:hAnsiTheme="minorHAnsi" w:cstheme="minorHAnsi"/>
                  <w:b/>
                  <w:bCs/>
                  <w:noProof/>
                  <w:sz w:val="16"/>
                  <w:szCs w:val="16"/>
                </w:rPr>
                <w:t>20</w:t>
              </w:r>
            </w:hyperlink>
            <w:r>
              <w:rPr>
                <w:rFonts w:asciiTheme="minorHAnsi" w:hAnsiTheme="minorHAnsi" w:cstheme="minorHAnsi"/>
                <w:b/>
                <w:bCs/>
                <w:noProof/>
                <w:sz w:val="16"/>
                <w:szCs w:val="16"/>
              </w:rPr>
              <w:t>]</w:t>
            </w:r>
            <w:r>
              <w:rPr>
                <w:rFonts w:asciiTheme="minorHAnsi" w:hAnsiTheme="minorHAnsi" w:cstheme="minorHAnsi"/>
                <w:b/>
                <w:bCs/>
                <w:sz w:val="16"/>
                <w:szCs w:val="16"/>
              </w:rPr>
              <w:fldChar w:fldCharType="end"/>
            </w:r>
          </w:p>
        </w:tc>
      </w:tr>
      <w:tr w:rsidR="00026225" w:rsidRPr="003076F2" w14:paraId="1F813FF2" w14:textId="77777777" w:rsidTr="003D0CA9">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A74A055"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07378F4F"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981868A"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91348DA" w14:textId="77777777" w:rsidR="00026225" w:rsidRPr="006963DC" w:rsidRDefault="00026225" w:rsidP="00026225">
            <w:pPr>
              <w:pStyle w:val="ETText"/>
              <w:framePr w:hSpace="0" w:wrap="auto" w:vAnchor="margin" w:yAlign="inline"/>
              <w:suppressOverlap w:val="0"/>
            </w:pPr>
            <w:r w:rsidRPr="003076F2">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73DEC29C"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026225" w:rsidRPr="003076F2" w14:paraId="1DF02C37" w14:textId="77777777" w:rsidTr="00026225">
        <w:trPr>
          <w:cantSplit/>
          <w:trHeight w:val="475"/>
        </w:trPr>
        <w:tc>
          <w:tcPr>
            <w:tcW w:w="2042" w:type="dxa"/>
            <w:tcBorders>
              <w:top w:val="single" w:sz="4" w:space="0" w:color="4472C4" w:themeColor="accent1"/>
            </w:tcBorders>
          </w:tcPr>
          <w:p w14:paraId="0B5B0E66" w14:textId="77777777" w:rsidR="00026225" w:rsidRPr="006212E5" w:rsidRDefault="00026225" w:rsidP="00026225">
            <w:pPr>
              <w:pStyle w:val="ETText"/>
              <w:framePr w:hSpace="0" w:wrap="auto" w:vAnchor="margin" w:yAlign="inline"/>
              <w:suppressOverlap w:val="0"/>
              <w:rPr>
                <w:szCs w:val="15"/>
              </w:rPr>
            </w:pPr>
            <w:r w:rsidRPr="006212E5">
              <w:rPr>
                <w:szCs w:val="15"/>
              </w:rPr>
              <w:t>Country: Australia</w:t>
            </w:r>
          </w:p>
          <w:p w14:paraId="3F4428EF" w14:textId="77777777" w:rsidR="00026225" w:rsidRPr="006212E5" w:rsidRDefault="00026225" w:rsidP="00026225">
            <w:pPr>
              <w:pStyle w:val="ETText"/>
              <w:framePr w:hSpace="0" w:wrap="auto" w:vAnchor="margin" w:yAlign="inline"/>
              <w:suppressOverlap w:val="0"/>
              <w:rPr>
                <w:szCs w:val="15"/>
              </w:rPr>
            </w:pPr>
            <w:r w:rsidRPr="006212E5">
              <w:rPr>
                <w:b/>
                <w:szCs w:val="15"/>
              </w:rPr>
              <w:t>Study type</w:t>
            </w:r>
            <w:r w:rsidRPr="006212E5">
              <w:rPr>
                <w:szCs w:val="15"/>
              </w:rPr>
              <w:t xml:space="preserve">: systematic review </w:t>
            </w:r>
          </w:p>
          <w:p w14:paraId="34E33669" w14:textId="77777777" w:rsidR="00026225" w:rsidRPr="006212E5" w:rsidRDefault="00026225" w:rsidP="00026225">
            <w:pPr>
              <w:pStyle w:val="GLTabletextdashed"/>
              <w:framePr w:hSpace="0" w:wrap="auto" w:vAnchor="margin" w:hAnchor="text" w:yAlign="inline"/>
              <w:suppressOverlap w:val="0"/>
              <w:rPr>
                <w:rFonts w:cstheme="majorHAnsi"/>
                <w:sz w:val="15"/>
                <w:szCs w:val="15"/>
              </w:rPr>
            </w:pPr>
            <w:r w:rsidRPr="006212E5">
              <w:rPr>
                <w:b/>
                <w:sz w:val="15"/>
                <w:szCs w:val="15"/>
              </w:rPr>
              <w:t>Study Quality</w:t>
            </w:r>
            <w:r w:rsidRPr="006212E5">
              <w:rPr>
                <w:sz w:val="15"/>
                <w:szCs w:val="15"/>
              </w:rPr>
              <w:t xml:space="preserve">: JBI checklist score: 7/11 (medium </w:t>
            </w:r>
            <w:r w:rsidRPr="006212E5">
              <w:rPr>
                <w:rFonts w:cstheme="majorHAnsi"/>
                <w:sz w:val="15"/>
                <w:szCs w:val="15"/>
              </w:rPr>
              <w:t xml:space="preserve">quality) </w:t>
            </w:r>
          </w:p>
          <w:p w14:paraId="0BAB2EF8" w14:textId="77777777" w:rsidR="00026225" w:rsidRPr="006212E5" w:rsidRDefault="00026225" w:rsidP="00026225">
            <w:pPr>
              <w:pStyle w:val="ETText"/>
              <w:framePr w:hSpace="0" w:wrap="auto" w:vAnchor="margin" w:yAlign="inline"/>
              <w:suppressOverlap w:val="0"/>
            </w:pPr>
            <w:r w:rsidRPr="006212E5">
              <w:rPr>
                <w:b/>
                <w:bCs/>
              </w:rPr>
              <w:t>Aims</w:t>
            </w:r>
            <w:r w:rsidRPr="006212E5">
              <w:t>: to identify barriers and enablers of healthcare access for autistic adults (only data relevant to built environments reported here)</w:t>
            </w:r>
          </w:p>
        </w:tc>
        <w:tc>
          <w:tcPr>
            <w:tcW w:w="2621" w:type="dxa"/>
            <w:tcBorders>
              <w:top w:val="single" w:sz="4" w:space="0" w:color="4472C4" w:themeColor="accent1"/>
            </w:tcBorders>
          </w:tcPr>
          <w:p w14:paraId="413584E2" w14:textId="77777777" w:rsidR="00026225" w:rsidRPr="006212E5" w:rsidRDefault="00026225" w:rsidP="00026225">
            <w:pPr>
              <w:pStyle w:val="ETText"/>
              <w:framePr w:hSpace="0" w:wrap="auto" w:vAnchor="margin" w:yAlign="inline"/>
              <w:suppressOverlap w:val="0"/>
            </w:pPr>
            <w:r w:rsidRPr="006212E5">
              <w:rPr>
                <w:b/>
              </w:rPr>
              <w:t>Databases</w:t>
            </w:r>
            <w:r w:rsidRPr="006212E5">
              <w:t xml:space="preserve">: PubMed, Cochrane Library, Scopus, Web of Science, EBSCOhost </w:t>
            </w:r>
          </w:p>
          <w:p w14:paraId="3D37B30F" w14:textId="77777777" w:rsidR="00026225" w:rsidRPr="006212E5" w:rsidRDefault="00026225" w:rsidP="00026225">
            <w:pPr>
              <w:pStyle w:val="ETText"/>
              <w:framePr w:hSpace="0" w:wrap="auto" w:vAnchor="margin" w:yAlign="inline"/>
              <w:suppressOverlap w:val="0"/>
            </w:pPr>
            <w:r w:rsidRPr="006212E5">
              <w:rPr>
                <w:b/>
              </w:rPr>
              <w:t>Search</w:t>
            </w:r>
            <w:r w:rsidRPr="006212E5">
              <w:t>: 2003</w:t>
            </w:r>
            <w:r w:rsidRPr="006212E5">
              <w:rPr>
                <w:color w:val="201F1E"/>
                <w:shd w:val="clear" w:color="auto" w:fill="FFFFFF"/>
              </w:rPr>
              <w:t xml:space="preserve"> – July 2019. Also, hand-searched </w:t>
            </w:r>
            <w:r w:rsidRPr="006212E5">
              <w:rPr>
                <w:i/>
                <w:iCs/>
                <w:color w:val="201F1E"/>
                <w:shd w:val="clear" w:color="auto" w:fill="FFFFFF"/>
              </w:rPr>
              <w:t>Autism</w:t>
            </w:r>
            <w:r w:rsidRPr="006212E5">
              <w:rPr>
                <w:color w:val="201F1E"/>
                <w:shd w:val="clear" w:color="auto" w:fill="FFFFFF"/>
              </w:rPr>
              <w:t xml:space="preserve"> Journal. </w:t>
            </w:r>
            <w:r w:rsidRPr="006212E5">
              <w:t>Transparent detailed selection criteria.  Full search terms described. Citation searching of reference lists of retrieved articles not reported.</w:t>
            </w:r>
          </w:p>
          <w:p w14:paraId="1CDD21F0" w14:textId="77777777" w:rsidR="00026225" w:rsidRPr="006212E5" w:rsidRDefault="00026225" w:rsidP="00026225">
            <w:pPr>
              <w:pStyle w:val="ETText"/>
              <w:framePr w:hSpace="0" w:wrap="auto" w:vAnchor="margin" w:yAlign="inline"/>
              <w:suppressOverlap w:val="0"/>
            </w:pPr>
            <w:r w:rsidRPr="006212E5">
              <w:t>Observed PRISMA reporting.</w:t>
            </w:r>
          </w:p>
          <w:p w14:paraId="6A6BC5B5" w14:textId="77777777" w:rsidR="00026225" w:rsidRPr="006212E5" w:rsidRDefault="00026225" w:rsidP="00026225">
            <w:pPr>
              <w:pStyle w:val="ETText"/>
              <w:framePr w:hSpace="0" w:wrap="auto" w:vAnchor="margin" w:yAlign="inline"/>
              <w:suppressOverlap w:val="0"/>
              <w:rPr>
                <w:bCs/>
              </w:rPr>
            </w:pPr>
            <w:r w:rsidRPr="00732918">
              <w:rPr>
                <w:u w:val="single"/>
              </w:rPr>
              <w:t>Selection criteria</w:t>
            </w:r>
            <w:r w:rsidRPr="006212E5">
              <w:t xml:space="preserve">: </w:t>
            </w:r>
          </w:p>
          <w:p w14:paraId="438CA292" w14:textId="77777777" w:rsidR="00026225" w:rsidRPr="006212E5" w:rsidRDefault="00026225" w:rsidP="00026225">
            <w:pPr>
              <w:pStyle w:val="ETdashedlist"/>
              <w:framePr w:hSpace="0" w:wrap="auto" w:vAnchor="margin" w:yAlign="inline"/>
              <w:suppressOverlap w:val="0"/>
            </w:pPr>
            <w:r w:rsidRPr="006212E5">
              <w:t xml:space="preserve">English language articles </w:t>
            </w:r>
          </w:p>
          <w:p w14:paraId="05459183" w14:textId="77777777" w:rsidR="00026225" w:rsidRPr="006212E5" w:rsidRDefault="00026225" w:rsidP="00026225">
            <w:pPr>
              <w:pStyle w:val="ETdashedlist"/>
              <w:framePr w:hSpace="0" w:wrap="auto" w:vAnchor="margin" w:yAlign="inline"/>
              <w:suppressOverlap w:val="0"/>
            </w:pPr>
            <w:r w:rsidRPr="006212E5">
              <w:t>Qualitative and quantitative studies</w:t>
            </w:r>
          </w:p>
          <w:p w14:paraId="58EBF33B" w14:textId="77777777" w:rsidR="00026225" w:rsidRPr="006212E5" w:rsidRDefault="00026225" w:rsidP="00026225">
            <w:pPr>
              <w:pStyle w:val="ETdashedlist"/>
              <w:framePr w:hSpace="0" w:wrap="auto" w:vAnchor="margin" w:yAlign="inline"/>
              <w:suppressOverlap w:val="0"/>
            </w:pPr>
            <w:r w:rsidRPr="006212E5">
              <w:t>Participants are adults aged over 18 years with a primary diagnosis of ASD</w:t>
            </w:r>
          </w:p>
          <w:p w14:paraId="6EDEF174" w14:textId="77777777" w:rsidR="00026225" w:rsidRPr="006212E5" w:rsidRDefault="00026225" w:rsidP="00026225">
            <w:pPr>
              <w:pStyle w:val="ETdashedlist"/>
              <w:framePr w:hSpace="0" w:wrap="auto" w:vAnchor="margin" w:yAlign="inline"/>
              <w:suppressOverlap w:val="0"/>
            </w:pPr>
            <w:r w:rsidRPr="006212E5">
              <w:t>Original peer-reviewed journal articles.</w:t>
            </w:r>
          </w:p>
          <w:p w14:paraId="79E1D2DE" w14:textId="77777777" w:rsidR="00026225" w:rsidRPr="006212E5" w:rsidRDefault="00026225" w:rsidP="00026225">
            <w:pPr>
              <w:pStyle w:val="ETdashedlist"/>
              <w:framePr w:hSpace="0" w:wrap="auto" w:vAnchor="margin" w:yAlign="inline"/>
              <w:suppressOverlap w:val="0"/>
            </w:pPr>
            <w:r w:rsidRPr="006212E5">
              <w:t xml:space="preserve">Studies that focussed on barriers and enablers relevant to built environments </w:t>
            </w:r>
          </w:p>
          <w:p w14:paraId="676385DB" w14:textId="77777777" w:rsidR="00026225" w:rsidRPr="006212E5" w:rsidRDefault="00026225" w:rsidP="00026225">
            <w:pPr>
              <w:pStyle w:val="ETdashedlist"/>
              <w:framePr w:hSpace="0" w:wrap="auto" w:vAnchor="margin" w:yAlign="inline"/>
              <w:suppressOverlap w:val="0"/>
            </w:pPr>
            <w:r w:rsidRPr="006212E5">
              <w:t xml:space="preserve">Excluded book chapters, commentary articles, opinions, letters, and editorials review articles, and reports from parents as informants. </w:t>
            </w:r>
          </w:p>
        </w:tc>
        <w:tc>
          <w:tcPr>
            <w:tcW w:w="2410" w:type="dxa"/>
            <w:tcBorders>
              <w:top w:val="single" w:sz="4" w:space="0" w:color="4472C4" w:themeColor="accent1"/>
            </w:tcBorders>
          </w:tcPr>
          <w:p w14:paraId="70132275" w14:textId="77777777" w:rsidR="00026225" w:rsidRPr="006212E5" w:rsidRDefault="00026225" w:rsidP="00026225">
            <w:pPr>
              <w:pStyle w:val="ETText"/>
              <w:framePr w:hSpace="0" w:wrap="auto" w:vAnchor="margin" w:yAlign="inline"/>
              <w:suppressOverlap w:val="0"/>
              <w:rPr>
                <w:shd w:val="clear" w:color="auto" w:fill="FFFFFF"/>
              </w:rPr>
            </w:pPr>
            <w:r w:rsidRPr="006212E5">
              <w:rPr>
                <w:b/>
              </w:rPr>
              <w:t>Method</w:t>
            </w:r>
            <w:r w:rsidRPr="006212E5">
              <w:t>: Single</w:t>
            </w:r>
            <w:r w:rsidRPr="006212E5">
              <w:rPr>
                <w:shd w:val="clear" w:color="auto" w:fill="FFFFFF"/>
              </w:rPr>
              <w:t xml:space="preserve"> screening with differences resolved by discussion. All authors reviewed titles and results for study selection.</w:t>
            </w:r>
          </w:p>
          <w:p w14:paraId="291DE508" w14:textId="77777777" w:rsidR="00026225" w:rsidRPr="006212E5" w:rsidRDefault="00026225" w:rsidP="00026225">
            <w:pPr>
              <w:pStyle w:val="ETText"/>
              <w:framePr w:hSpace="0" w:wrap="auto" w:vAnchor="margin" w:yAlign="inline"/>
              <w:suppressOverlap w:val="0"/>
            </w:pPr>
            <w:r w:rsidRPr="006212E5">
              <w:t xml:space="preserve">Coding guide for data extraction used. </w:t>
            </w:r>
          </w:p>
          <w:p w14:paraId="7AE8276A" w14:textId="77777777" w:rsidR="00026225" w:rsidRPr="006212E5" w:rsidRDefault="00026225" w:rsidP="00026225">
            <w:pPr>
              <w:pStyle w:val="ETText"/>
              <w:framePr w:hSpace="0" w:wrap="auto" w:vAnchor="margin" w:yAlign="inline"/>
              <w:suppressOverlap w:val="0"/>
              <w:rPr>
                <w:rFonts w:eastAsia="Calibri"/>
              </w:rPr>
            </w:pPr>
            <w:r w:rsidRPr="006212E5">
              <w:t xml:space="preserve">Critical appraisal and synthesis undertaken using the </w:t>
            </w:r>
            <w:r w:rsidRPr="006212E5">
              <w:rPr>
                <w:rFonts w:eastAsia="Calibri"/>
              </w:rPr>
              <w:t>Mixed Methods Appraisal Tool (MMAT).</w:t>
            </w:r>
          </w:p>
        </w:tc>
        <w:tc>
          <w:tcPr>
            <w:tcW w:w="4678" w:type="dxa"/>
            <w:tcBorders>
              <w:top w:val="single" w:sz="4" w:space="0" w:color="4472C4" w:themeColor="accent1"/>
            </w:tcBorders>
          </w:tcPr>
          <w:p w14:paraId="373D0099" w14:textId="77777777" w:rsidR="00026225" w:rsidRPr="006212E5" w:rsidRDefault="00026225" w:rsidP="00026225">
            <w:pPr>
              <w:pStyle w:val="ETText"/>
              <w:framePr w:hSpace="0" w:wrap="auto" w:vAnchor="margin" w:yAlign="inline"/>
              <w:suppressOverlap w:val="0"/>
            </w:pPr>
            <w:r w:rsidRPr="006212E5">
              <w:rPr>
                <w:b/>
              </w:rPr>
              <w:t>Included</w:t>
            </w:r>
            <w:r w:rsidRPr="006212E5">
              <w:t>: 13 studies including 1016 autistic adults, 165 parents of autistic children, and 212 staff.  Nine studies included autistic adults, 2 included parents/families, and 2 included healthcare providers.</w:t>
            </w:r>
          </w:p>
          <w:p w14:paraId="3A4CC76C" w14:textId="77777777" w:rsidR="00026225" w:rsidRPr="006212E5" w:rsidRDefault="00026225" w:rsidP="00026225">
            <w:pPr>
              <w:pStyle w:val="ETText"/>
              <w:framePr w:hSpace="0" w:wrap="auto" w:vAnchor="margin" w:yAlign="inline"/>
              <w:suppressOverlap w:val="0"/>
            </w:pPr>
            <w:r w:rsidRPr="006212E5">
              <w:rPr>
                <w:u w:val="single"/>
              </w:rPr>
              <w:t>Study designs</w:t>
            </w:r>
            <w:r w:rsidRPr="006212E5">
              <w:t xml:space="preserve"> = 7 studies were qualitative, 5 were quantitative (2 non-randomised controlled, 3 descriptive), and one was mixed methods. </w:t>
            </w:r>
          </w:p>
          <w:p w14:paraId="2E8B4BE8" w14:textId="77777777" w:rsidR="00026225" w:rsidRPr="006212E5" w:rsidRDefault="00026225" w:rsidP="00026225">
            <w:pPr>
              <w:pStyle w:val="ETText"/>
              <w:framePr w:hSpace="0" w:wrap="auto" w:vAnchor="margin" w:yAlign="inline"/>
              <w:ind w:left="0"/>
              <w:suppressOverlap w:val="0"/>
              <w:rPr>
                <w:shd w:val="clear" w:color="auto" w:fill="FFFFFF"/>
              </w:rPr>
            </w:pPr>
            <w:r w:rsidRPr="006212E5">
              <w:rPr>
                <w:u w:val="single"/>
                <w:shd w:val="clear" w:color="auto" w:fill="FFFFFF"/>
              </w:rPr>
              <w:t>Study quality</w:t>
            </w:r>
            <w:r w:rsidRPr="006212E5">
              <w:rPr>
                <w:shd w:val="clear" w:color="auto" w:fill="FFFFFF"/>
              </w:rPr>
              <w:t xml:space="preserve">:  not reported </w:t>
            </w:r>
          </w:p>
          <w:p w14:paraId="30EBDCAC" w14:textId="77777777" w:rsidR="00026225" w:rsidRPr="006212E5" w:rsidRDefault="00026225" w:rsidP="00026225">
            <w:pPr>
              <w:pStyle w:val="ETText"/>
              <w:framePr w:hSpace="0" w:wrap="auto" w:vAnchor="margin" w:yAlign="inline"/>
              <w:ind w:left="0"/>
              <w:suppressOverlap w:val="0"/>
              <w:rPr>
                <w:b/>
                <w:bCs/>
                <w:shd w:val="clear" w:color="auto" w:fill="FFFFFF"/>
              </w:rPr>
            </w:pPr>
            <w:r w:rsidRPr="006212E5">
              <w:rPr>
                <w:b/>
                <w:bCs/>
                <w:shd w:val="clear" w:color="auto" w:fill="FFFFFF"/>
              </w:rPr>
              <w:t xml:space="preserve">Key findings </w:t>
            </w:r>
          </w:p>
          <w:p w14:paraId="637D80B5" w14:textId="77777777" w:rsidR="00026225" w:rsidRPr="006212E5" w:rsidRDefault="00026225" w:rsidP="00026225">
            <w:pPr>
              <w:pStyle w:val="ETText"/>
              <w:framePr w:hSpace="0" w:wrap="auto" w:vAnchor="margin" w:yAlign="inline"/>
              <w:suppressOverlap w:val="0"/>
            </w:pPr>
            <w:r w:rsidRPr="006212E5">
              <w:t xml:space="preserve">Three themes emerged: Clinician knowledge, life events, and </w:t>
            </w:r>
            <w:r w:rsidRPr="006212E5">
              <w:rPr>
                <w:szCs w:val="15"/>
              </w:rPr>
              <w:t xml:space="preserve">(relevant to the current review) </w:t>
            </w:r>
            <w:r w:rsidRPr="006212E5">
              <w:t>characteristics of the physical environment. Environmental strategies need to reduce the physical closeness to other people, and sensory overstimulation relating to sounds and lights.</w:t>
            </w:r>
            <w:r w:rsidRPr="006212E5">
              <w:rPr>
                <w:rFonts w:ascii="AdvOTbc475f09" w:hAnsi="AdvOTbc475f09"/>
                <w:sz w:val="18"/>
                <w:szCs w:val="18"/>
              </w:rPr>
              <w:t xml:space="preserve"> </w:t>
            </w:r>
          </w:p>
        </w:tc>
        <w:tc>
          <w:tcPr>
            <w:tcW w:w="2623" w:type="dxa"/>
            <w:tcBorders>
              <w:top w:val="single" w:sz="4" w:space="0" w:color="4472C4" w:themeColor="accent1"/>
            </w:tcBorders>
          </w:tcPr>
          <w:p w14:paraId="60BF91DE" w14:textId="77777777" w:rsidR="00026225" w:rsidRPr="006212E5" w:rsidRDefault="00026225" w:rsidP="00026225">
            <w:pPr>
              <w:pStyle w:val="ETText"/>
              <w:framePr w:hSpace="0" w:wrap="auto" w:vAnchor="margin" w:yAlign="inline"/>
              <w:suppressOverlap w:val="0"/>
            </w:pPr>
            <w:r w:rsidRPr="006212E5">
              <w:rPr>
                <w:b/>
              </w:rPr>
              <w:t>Author conclusions</w:t>
            </w:r>
            <w:r w:rsidRPr="006212E5">
              <w:t xml:space="preserve">: highlights ways healthcare services can regulate scope of practice, the physical environment, and the process of managing health conditions allowing autistic adults to strive for optimal health. This review contributes to peer-reviewed evidence for future research and when developing and piloting health interventions for autistic adults. </w:t>
            </w:r>
          </w:p>
          <w:p w14:paraId="304BE3FE" w14:textId="77777777" w:rsidR="00026225" w:rsidRPr="006212E5" w:rsidRDefault="00026225" w:rsidP="00026225">
            <w:pPr>
              <w:pStyle w:val="ETText"/>
              <w:framePr w:hSpace="0" w:wrap="auto" w:vAnchor="margin" w:yAlign="inline"/>
              <w:suppressOverlap w:val="0"/>
            </w:pPr>
            <w:r w:rsidRPr="006212E5">
              <w:rPr>
                <w:b/>
                <w:bCs/>
              </w:rPr>
              <w:t>Reviewer’s notes</w:t>
            </w:r>
            <w:r w:rsidRPr="006212E5">
              <w:t xml:space="preserve">: The search strategy was somewhat unclear as some database searching platforms (EBSCO) were described rather than specific databases. Study quality not reported. No RCTs identified. Identifying specific enablers of healthcare was difficult to review because the included studies were diverse in participant numbers and demographics, measurement and analysis tools, quality and length of data collection </w:t>
            </w:r>
          </w:p>
          <w:p w14:paraId="6A7641CA" w14:textId="77777777" w:rsidR="00026225" w:rsidRPr="006212E5" w:rsidRDefault="00026225" w:rsidP="00026225">
            <w:pPr>
              <w:pStyle w:val="ETText"/>
              <w:framePr w:hSpace="0" w:wrap="auto" w:vAnchor="margin" w:yAlign="inline"/>
              <w:suppressOverlap w:val="0"/>
            </w:pPr>
            <w:r w:rsidRPr="006212E5">
              <w:rPr>
                <w:u w:val="single"/>
              </w:rPr>
              <w:t>Unique studies</w:t>
            </w:r>
            <w:r w:rsidRPr="006212E5">
              <w:t xml:space="preserve">:  </w:t>
            </w:r>
          </w:p>
          <w:p w14:paraId="55C6DD44" w14:textId="77777777" w:rsidR="00026225" w:rsidRPr="00362FF1" w:rsidRDefault="00026225" w:rsidP="00026225">
            <w:pPr>
              <w:pStyle w:val="ETText"/>
              <w:framePr w:hSpace="0" w:wrap="auto" w:vAnchor="margin" w:yAlign="inline"/>
              <w:suppressOverlap w:val="0"/>
            </w:pPr>
            <w:r w:rsidRPr="006212E5">
              <w:t>13 of 13 (no overlap with other included reviews)</w:t>
            </w:r>
          </w:p>
        </w:tc>
      </w:tr>
    </w:tbl>
    <w:p w14:paraId="26544CB0" w14:textId="5794C7A2" w:rsidR="00B73F71" w:rsidRDefault="00B73F71" w:rsidP="00AC656B">
      <w:pPr>
        <w:pStyle w:val="GLTablebody"/>
        <w:framePr w:wrap="around"/>
      </w:pPr>
      <w:r w:rsidRPr="003076F2">
        <w:t>Papers are presented within each table relating to separate research questions in chronological order by year of publication (oldest first), and within the same year, alphabetically (by first author‘s surnam</w:t>
      </w:r>
      <w:r>
        <w:t>e</w:t>
      </w:r>
    </w:p>
    <w:p w14:paraId="031D031B" w14:textId="77777777" w:rsidR="00B73F71" w:rsidRDefault="00B73F71" w:rsidP="00AC656B">
      <w:pPr>
        <w:pStyle w:val="GLTableheading"/>
        <w:framePr w:wrap="around" w:hAnchor="page" w:x="1401" w:y="142"/>
      </w:pPr>
      <w:r w:rsidRPr="003076F2">
        <w:t xml:space="preserve">Table A3.1: </w:t>
      </w:r>
      <w:r>
        <w:t>Included systematic reviews of studies identifying strategies for design of autistic-friendly built environments</w:t>
      </w:r>
    </w:p>
    <w:p w14:paraId="651DD50B" w14:textId="5C794CE0" w:rsidR="00517718" w:rsidRDefault="00384CA3" w:rsidP="00517718">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517718" w:rsidRPr="003076F2" w14:paraId="6C31C0D3" w14:textId="77777777" w:rsidTr="000E5EE2">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482E255" w14:textId="6CCC376D" w:rsidR="00517718" w:rsidRPr="003076F2" w:rsidRDefault="00517718" w:rsidP="000E5EE2">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Pr>
                <w:rFonts w:asciiTheme="minorHAnsi" w:hAnsiTheme="minorHAnsi" w:cstheme="minorHAnsi"/>
                <w:b/>
                <w:sz w:val="16"/>
                <w:szCs w:val="16"/>
              </w:rPr>
              <w:t>Tola</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202</w:t>
            </w:r>
            <w:r w:rsidR="006976CC">
              <w:rPr>
                <w:rFonts w:asciiTheme="minorHAnsi" w:hAnsiTheme="minorHAnsi" w:cstheme="minorHAnsi"/>
                <w:b/>
                <w:sz w:val="16"/>
                <w:szCs w:val="16"/>
              </w:rPr>
              <w:t>1</w:t>
            </w:r>
            <w:r w:rsidRPr="00095BD6">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5" w:tooltip="Tola, 2021 #26" w:history="1">
              <w:r w:rsidR="00BF688C">
                <w:rPr>
                  <w:rFonts w:asciiTheme="minorHAnsi" w:hAnsiTheme="minorHAnsi" w:cstheme="minorHAnsi"/>
                  <w:b/>
                  <w:noProof/>
                  <w:sz w:val="16"/>
                  <w:szCs w:val="16"/>
                </w:rPr>
                <w:t>25</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517718" w:rsidRPr="003076F2" w14:paraId="70E902CA" w14:textId="77777777" w:rsidTr="000E5EE2">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BBF58B6"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06BB13EA"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51F7AAA9"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255AE725"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B623070"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517718" w:rsidRPr="003076F2" w14:paraId="2D616C78" w14:textId="77777777" w:rsidTr="000E5EE2">
        <w:trPr>
          <w:cantSplit/>
          <w:trHeight w:val="475"/>
        </w:trPr>
        <w:tc>
          <w:tcPr>
            <w:tcW w:w="2042" w:type="dxa"/>
            <w:tcBorders>
              <w:top w:val="single" w:sz="4" w:space="0" w:color="4472C4" w:themeColor="accent1"/>
            </w:tcBorders>
          </w:tcPr>
          <w:p w14:paraId="361CF1E0" w14:textId="0D09520B" w:rsidR="00517718" w:rsidRPr="0098095B" w:rsidRDefault="00517718" w:rsidP="000E5EE2">
            <w:pPr>
              <w:pStyle w:val="ETText"/>
              <w:framePr w:hSpace="0" w:wrap="auto" w:vAnchor="margin" w:yAlign="inline"/>
              <w:suppressOverlap w:val="0"/>
              <w:rPr>
                <w:szCs w:val="15"/>
              </w:rPr>
            </w:pPr>
            <w:r w:rsidRPr="0098095B">
              <w:rPr>
                <w:b/>
                <w:bCs/>
                <w:szCs w:val="15"/>
              </w:rPr>
              <w:t>Country</w:t>
            </w:r>
            <w:r w:rsidRPr="0098095B">
              <w:rPr>
                <w:szCs w:val="15"/>
              </w:rPr>
              <w:t xml:space="preserve">: </w:t>
            </w:r>
            <w:r w:rsidR="000149BC" w:rsidRPr="0098095B">
              <w:rPr>
                <w:szCs w:val="15"/>
              </w:rPr>
              <w:t>Italy</w:t>
            </w:r>
          </w:p>
          <w:p w14:paraId="0F77E6D5" w14:textId="77777777" w:rsidR="00517718" w:rsidRPr="0098095B" w:rsidRDefault="00517718" w:rsidP="000E5EE2">
            <w:pPr>
              <w:pStyle w:val="ETText"/>
              <w:framePr w:hSpace="0" w:wrap="auto" w:vAnchor="margin" w:yAlign="inline"/>
              <w:suppressOverlap w:val="0"/>
              <w:rPr>
                <w:szCs w:val="15"/>
              </w:rPr>
            </w:pPr>
            <w:r w:rsidRPr="0098095B">
              <w:rPr>
                <w:b/>
                <w:szCs w:val="15"/>
              </w:rPr>
              <w:t>Study type</w:t>
            </w:r>
            <w:r w:rsidRPr="0098095B">
              <w:rPr>
                <w:szCs w:val="15"/>
              </w:rPr>
              <w:t xml:space="preserve">: systematic review </w:t>
            </w:r>
          </w:p>
          <w:p w14:paraId="05DF45A9" w14:textId="1365CEBE" w:rsidR="00517718" w:rsidRPr="0098095B" w:rsidRDefault="00517718" w:rsidP="000E5EE2">
            <w:pPr>
              <w:pStyle w:val="ETText"/>
              <w:framePr w:hSpace="0" w:wrap="auto" w:vAnchor="margin" w:yAlign="inline"/>
              <w:suppressOverlap w:val="0"/>
            </w:pPr>
            <w:r w:rsidRPr="0098095B">
              <w:rPr>
                <w:b/>
              </w:rPr>
              <w:t xml:space="preserve">Study </w:t>
            </w:r>
            <w:r w:rsidRPr="00524BCE">
              <w:rPr>
                <w:b/>
              </w:rPr>
              <w:t>Quality</w:t>
            </w:r>
            <w:r w:rsidRPr="0098095B">
              <w:t xml:space="preserve">: JBI checklist score: </w:t>
            </w:r>
            <w:r w:rsidR="0098095B" w:rsidRPr="0098095B">
              <w:t>6</w:t>
            </w:r>
            <w:r w:rsidRPr="0098095B">
              <w:t>/11 (</w:t>
            </w:r>
            <w:r w:rsidR="0098095B" w:rsidRPr="0098095B">
              <w:t>medium</w:t>
            </w:r>
            <w:r w:rsidRPr="0098095B">
              <w:t xml:space="preserve"> quality) </w:t>
            </w:r>
          </w:p>
          <w:p w14:paraId="6180146C" w14:textId="7AAB51D0" w:rsidR="00517718" w:rsidRPr="0098095B" w:rsidRDefault="00517718" w:rsidP="00B75025">
            <w:pPr>
              <w:pStyle w:val="ETText"/>
              <w:framePr w:hSpace="0" w:wrap="auto" w:vAnchor="margin" w:yAlign="inline"/>
              <w:suppressOverlap w:val="0"/>
              <w:rPr>
                <w:sz w:val="24"/>
                <w:szCs w:val="24"/>
              </w:rPr>
            </w:pPr>
            <w:r w:rsidRPr="0098095B">
              <w:rPr>
                <w:b/>
                <w:bCs/>
              </w:rPr>
              <w:t>Aims</w:t>
            </w:r>
            <w:r w:rsidRPr="0098095B">
              <w:t xml:space="preserve">: to identify the </w:t>
            </w:r>
            <w:r w:rsidR="00B75025" w:rsidRPr="0098095B">
              <w:t xml:space="preserve">relationship between </w:t>
            </w:r>
            <w:r w:rsidR="0079708A" w:rsidRPr="0098095B">
              <w:t xml:space="preserve">the spatial needs of </w:t>
            </w:r>
            <w:r w:rsidR="00B75025" w:rsidRPr="0098095B">
              <w:t xml:space="preserve">autistic people and the design of </w:t>
            </w:r>
            <w:r w:rsidR="0079708A" w:rsidRPr="0098095B">
              <w:t xml:space="preserve">the built environment in creating </w:t>
            </w:r>
            <w:r w:rsidR="00B75025" w:rsidRPr="0098095B">
              <w:t>autism-friendly spaces.</w:t>
            </w:r>
          </w:p>
        </w:tc>
        <w:tc>
          <w:tcPr>
            <w:tcW w:w="2621" w:type="dxa"/>
            <w:tcBorders>
              <w:top w:val="single" w:sz="4" w:space="0" w:color="4472C4" w:themeColor="accent1"/>
            </w:tcBorders>
          </w:tcPr>
          <w:p w14:paraId="099C5DA3" w14:textId="7FDD6DB3" w:rsidR="00517718" w:rsidRPr="0098095B" w:rsidRDefault="00517718" w:rsidP="000E5EE2">
            <w:pPr>
              <w:pStyle w:val="ETText"/>
              <w:framePr w:hSpace="0" w:wrap="auto" w:vAnchor="margin" w:yAlign="inline"/>
              <w:suppressOverlap w:val="0"/>
            </w:pPr>
            <w:r w:rsidRPr="0098095B">
              <w:rPr>
                <w:b/>
              </w:rPr>
              <w:t>Databases</w:t>
            </w:r>
            <w:r w:rsidRPr="0098095B">
              <w:t>: PsycINFO, Scopus,</w:t>
            </w:r>
            <w:r w:rsidR="00E349CA" w:rsidRPr="0098095B">
              <w:t xml:space="preserve"> PubMed, Web of Science</w:t>
            </w:r>
          </w:p>
          <w:p w14:paraId="11B15D35" w14:textId="568FDABC" w:rsidR="00262195" w:rsidRPr="0098095B" w:rsidRDefault="00517718" w:rsidP="000E5EE2">
            <w:pPr>
              <w:pStyle w:val="ETText"/>
              <w:framePr w:hSpace="0" w:wrap="auto" w:vAnchor="margin" w:yAlign="inline"/>
              <w:suppressOverlap w:val="0"/>
              <w:rPr>
                <w:color w:val="201F1E"/>
                <w:shd w:val="clear" w:color="auto" w:fill="FFFFFF"/>
              </w:rPr>
            </w:pPr>
            <w:r w:rsidRPr="0098095B">
              <w:rPr>
                <w:b/>
              </w:rPr>
              <w:t>Search</w:t>
            </w:r>
            <w:r w:rsidRPr="0098095B">
              <w:t xml:space="preserve">: </w:t>
            </w:r>
            <w:r w:rsidR="00D022F9">
              <w:t xml:space="preserve"> inception </w:t>
            </w:r>
            <w:r w:rsidRPr="0098095B">
              <w:rPr>
                <w:color w:val="201F1E"/>
                <w:shd w:val="clear" w:color="auto" w:fill="FFFFFF"/>
              </w:rPr>
              <w:t>–20</w:t>
            </w:r>
            <w:r w:rsidR="00262195" w:rsidRPr="0098095B">
              <w:rPr>
                <w:color w:val="201F1E"/>
                <w:shd w:val="clear" w:color="auto" w:fill="FFFFFF"/>
              </w:rPr>
              <w:t xml:space="preserve">19 </w:t>
            </w:r>
          </w:p>
          <w:p w14:paraId="4EC0E6FE" w14:textId="5F0659D6" w:rsidR="00517718" w:rsidRPr="0098095B" w:rsidRDefault="00517718" w:rsidP="000E5EE2">
            <w:pPr>
              <w:pStyle w:val="ETText"/>
              <w:framePr w:hSpace="0" w:wrap="auto" w:vAnchor="margin" w:yAlign="inline"/>
              <w:suppressOverlap w:val="0"/>
            </w:pPr>
            <w:r w:rsidRPr="0098095B">
              <w:t xml:space="preserve">Transparent detailed selection criteria.  Full search terms described. Included citation searching of reference lists of </w:t>
            </w:r>
            <w:r w:rsidR="006C4034" w:rsidRPr="0098095B">
              <w:t>recent reviews and grey literature.</w:t>
            </w:r>
          </w:p>
          <w:p w14:paraId="596A81A1" w14:textId="77777777" w:rsidR="00517718" w:rsidRPr="0098095B" w:rsidRDefault="00517718" w:rsidP="000E5EE2">
            <w:pPr>
              <w:pStyle w:val="ETText"/>
              <w:framePr w:hSpace="0" w:wrap="auto" w:vAnchor="margin" w:yAlign="inline"/>
              <w:suppressOverlap w:val="0"/>
            </w:pPr>
            <w:r w:rsidRPr="0098095B">
              <w:t>Observed PRISMA reporting.</w:t>
            </w:r>
          </w:p>
          <w:p w14:paraId="65FBD1C8" w14:textId="77777777" w:rsidR="00517718" w:rsidRPr="0098095B" w:rsidRDefault="00517718" w:rsidP="000E5EE2">
            <w:pPr>
              <w:pStyle w:val="ETText"/>
              <w:framePr w:hSpace="0" w:wrap="auto" w:vAnchor="margin" w:yAlign="inline"/>
              <w:suppressOverlap w:val="0"/>
              <w:rPr>
                <w:bCs/>
              </w:rPr>
            </w:pPr>
            <w:r w:rsidRPr="0098095B">
              <w:rPr>
                <w:u w:val="single"/>
              </w:rPr>
              <w:t>Selection criteria</w:t>
            </w:r>
            <w:r w:rsidRPr="0098095B">
              <w:t xml:space="preserve">: </w:t>
            </w:r>
          </w:p>
          <w:p w14:paraId="421C8AB2" w14:textId="77777777" w:rsidR="008E17AF" w:rsidRPr="0098095B" w:rsidRDefault="00C22D6C" w:rsidP="008E17AF">
            <w:pPr>
              <w:pStyle w:val="ETdashedlist"/>
              <w:framePr w:hSpace="0" w:wrap="auto" w:vAnchor="margin" w:yAlign="inline"/>
              <w:suppressOverlap w:val="0"/>
            </w:pPr>
            <w:r w:rsidRPr="0098095B">
              <w:t>Referred to the needs of</w:t>
            </w:r>
            <w:r w:rsidR="00517718" w:rsidRPr="0098095B">
              <w:t xml:space="preserve"> autistic </w:t>
            </w:r>
            <w:r w:rsidRPr="0098095B">
              <w:t xml:space="preserve">people of any age and ‘severity within the spectrum’. </w:t>
            </w:r>
          </w:p>
          <w:p w14:paraId="0A7EE13D" w14:textId="2705FB42" w:rsidR="00517718" w:rsidRPr="0098095B" w:rsidRDefault="00517718" w:rsidP="008E17AF">
            <w:pPr>
              <w:pStyle w:val="ETdashedlist"/>
              <w:framePr w:hSpace="0" w:wrap="auto" w:vAnchor="margin" w:yAlign="inline"/>
              <w:suppressOverlap w:val="0"/>
            </w:pPr>
            <w:r w:rsidRPr="0098095B">
              <w:t xml:space="preserve">reported on </w:t>
            </w:r>
            <w:r w:rsidR="008E17AF" w:rsidRPr="0098095B">
              <w:t xml:space="preserve">design criteria, guidelines, or spatial requirements to promote and design autism-friendly environment </w:t>
            </w:r>
          </w:p>
          <w:p w14:paraId="4093A4F8" w14:textId="7059238E" w:rsidR="00517718" w:rsidRPr="0098095B" w:rsidRDefault="008E17AF" w:rsidP="000E5EE2">
            <w:pPr>
              <w:pStyle w:val="ETdashedlist"/>
              <w:framePr w:hSpace="0" w:wrap="auto" w:vAnchor="margin" w:yAlign="inline"/>
              <w:suppressOverlap w:val="0"/>
            </w:pPr>
            <w:r w:rsidRPr="0098095B">
              <w:t>included p</w:t>
            </w:r>
            <w:r w:rsidR="00517718" w:rsidRPr="0098095B">
              <w:t>eer-reviewed articles</w:t>
            </w:r>
            <w:r w:rsidR="00384E75" w:rsidRPr="0098095B">
              <w:t>, monographs, reports, guidelines, case studies</w:t>
            </w:r>
          </w:p>
          <w:p w14:paraId="7B03C404" w14:textId="14B6BF9B" w:rsidR="00517718" w:rsidRPr="0098095B" w:rsidRDefault="00517718" w:rsidP="000E5EE2">
            <w:pPr>
              <w:pStyle w:val="ETdashedlist"/>
              <w:framePr w:hSpace="0" w:wrap="auto" w:vAnchor="margin" w:yAlign="inline"/>
              <w:suppressOverlap w:val="0"/>
            </w:pPr>
            <w:r w:rsidRPr="0098095B">
              <w:t xml:space="preserve">Excluded </w:t>
            </w:r>
            <w:r w:rsidR="00E66BFD" w:rsidRPr="0098095B">
              <w:t xml:space="preserve">were medical and clinical studies, </w:t>
            </w:r>
            <w:r w:rsidR="00C22D6C" w:rsidRPr="0098095B">
              <w:t xml:space="preserve">reviews, </w:t>
            </w:r>
            <w:r w:rsidRPr="0098095B">
              <w:t xml:space="preserve">conference abstracts, </w:t>
            </w:r>
            <w:r w:rsidR="00E3561C" w:rsidRPr="0098095B">
              <w:t>dissertations</w:t>
            </w:r>
            <w:r w:rsidRPr="0098095B">
              <w:t xml:space="preserve">, </w:t>
            </w:r>
            <w:r w:rsidR="00E3561C" w:rsidRPr="0098095B">
              <w:t>editorials, comments</w:t>
            </w:r>
            <w:r w:rsidRPr="0098095B">
              <w:t xml:space="preserve"> </w:t>
            </w:r>
          </w:p>
        </w:tc>
        <w:tc>
          <w:tcPr>
            <w:tcW w:w="2410" w:type="dxa"/>
            <w:tcBorders>
              <w:top w:val="single" w:sz="4" w:space="0" w:color="4472C4" w:themeColor="accent1"/>
            </w:tcBorders>
          </w:tcPr>
          <w:p w14:paraId="5A83C70F" w14:textId="3030D8F5" w:rsidR="00517718" w:rsidRPr="0098095B" w:rsidRDefault="00517718" w:rsidP="000E5EE2">
            <w:pPr>
              <w:pStyle w:val="ETText"/>
              <w:framePr w:hSpace="0" w:wrap="auto" w:vAnchor="margin" w:yAlign="inline"/>
              <w:suppressOverlap w:val="0"/>
              <w:rPr>
                <w:shd w:val="clear" w:color="auto" w:fill="FFFFFF"/>
              </w:rPr>
            </w:pPr>
            <w:r w:rsidRPr="0098095B">
              <w:rPr>
                <w:b/>
              </w:rPr>
              <w:t>Method</w:t>
            </w:r>
            <w:r w:rsidRPr="0098095B">
              <w:t xml:space="preserve">:  </w:t>
            </w:r>
            <w:r w:rsidR="00442D6B" w:rsidRPr="0098095B">
              <w:t>single</w:t>
            </w:r>
            <w:r w:rsidRPr="0098095B">
              <w:rPr>
                <w:shd w:val="clear" w:color="auto" w:fill="FFFFFF"/>
              </w:rPr>
              <w:t xml:space="preserve"> screening, study selection, and data extraction </w:t>
            </w:r>
          </w:p>
          <w:p w14:paraId="55E44EB0" w14:textId="11832BD1" w:rsidR="00442D6B" w:rsidRPr="0098095B" w:rsidRDefault="00442D6B" w:rsidP="00442D6B">
            <w:pPr>
              <w:pStyle w:val="ETText"/>
              <w:framePr w:hSpace="0" w:wrap="auto" w:vAnchor="margin" w:yAlign="inline"/>
              <w:suppressOverlap w:val="0"/>
            </w:pPr>
            <w:r w:rsidRPr="0098095B">
              <w:t xml:space="preserve">Coding data extraction grid used. </w:t>
            </w:r>
          </w:p>
          <w:p w14:paraId="064C8747" w14:textId="6465E84F" w:rsidR="00517718" w:rsidRPr="0098095B" w:rsidRDefault="00517718" w:rsidP="00E847F2">
            <w:pPr>
              <w:pStyle w:val="ETText"/>
              <w:framePr w:hSpace="0" w:wrap="auto" w:vAnchor="margin" w:yAlign="inline"/>
              <w:suppressOverlap w:val="0"/>
            </w:pPr>
            <w:r w:rsidRPr="0098095B">
              <w:t xml:space="preserve">Critical appraisal </w:t>
            </w:r>
            <w:r w:rsidR="00E847F2" w:rsidRPr="0098095B">
              <w:t xml:space="preserve">not reported. </w:t>
            </w:r>
          </w:p>
        </w:tc>
        <w:tc>
          <w:tcPr>
            <w:tcW w:w="4678" w:type="dxa"/>
            <w:tcBorders>
              <w:top w:val="single" w:sz="4" w:space="0" w:color="4472C4" w:themeColor="accent1"/>
            </w:tcBorders>
          </w:tcPr>
          <w:p w14:paraId="40EE57EE" w14:textId="42335A68" w:rsidR="00517718" w:rsidRPr="0098095B" w:rsidRDefault="00517718" w:rsidP="000E5EE2">
            <w:pPr>
              <w:pStyle w:val="ETText"/>
              <w:framePr w:hSpace="0" w:wrap="auto" w:vAnchor="margin" w:yAlign="inline"/>
              <w:suppressOverlap w:val="0"/>
            </w:pPr>
            <w:r w:rsidRPr="0098095B">
              <w:rPr>
                <w:b/>
              </w:rPr>
              <w:t>Included</w:t>
            </w:r>
            <w:r w:rsidRPr="0098095B">
              <w:t xml:space="preserve">: </w:t>
            </w:r>
            <w:r w:rsidR="00800A2A" w:rsidRPr="0098095B">
              <w:t>21</w:t>
            </w:r>
            <w:r w:rsidRPr="0098095B">
              <w:t xml:space="preserve"> studies including autistic people, </w:t>
            </w:r>
            <w:r w:rsidR="00F50D4D" w:rsidRPr="0098095B">
              <w:t>a</w:t>
            </w:r>
            <w:r w:rsidRPr="0098095B">
              <w:t xml:space="preserve">ge range was </w:t>
            </w:r>
            <w:r w:rsidR="00F50D4D" w:rsidRPr="0098095B">
              <w:t>1</w:t>
            </w:r>
            <w:r w:rsidRPr="0098095B">
              <w:t>3-2</w:t>
            </w:r>
            <w:r w:rsidR="00F50D4D" w:rsidRPr="0098095B">
              <w:t>0</w:t>
            </w:r>
            <w:r w:rsidRPr="0098095B">
              <w:t xml:space="preserve"> years</w:t>
            </w:r>
            <w:r w:rsidR="00F50D4D" w:rsidRPr="0098095B">
              <w:t>, as well as professionals, parents and carers.</w:t>
            </w:r>
          </w:p>
          <w:p w14:paraId="12B01497" w14:textId="09815EA3" w:rsidR="00517718" w:rsidRPr="0098095B" w:rsidRDefault="00517718" w:rsidP="000E5EE2">
            <w:pPr>
              <w:pStyle w:val="ETText"/>
              <w:framePr w:hSpace="0" w:wrap="auto" w:vAnchor="margin" w:yAlign="inline"/>
              <w:ind w:left="0"/>
              <w:suppressOverlap w:val="0"/>
            </w:pPr>
            <w:r w:rsidRPr="0098095B">
              <w:rPr>
                <w:u w:val="single"/>
              </w:rPr>
              <w:t>Study designs</w:t>
            </w:r>
            <w:r w:rsidRPr="0098095B">
              <w:t xml:space="preserve"> = </w:t>
            </w:r>
            <w:r w:rsidR="00E302CA" w:rsidRPr="0098095B">
              <w:t xml:space="preserve">case studies [k=9], surveys [k=7], evaluation studies (k=3), </w:t>
            </w:r>
            <w:r w:rsidR="00C03EFF" w:rsidRPr="0098095B">
              <w:t>qualitative</w:t>
            </w:r>
            <w:r w:rsidR="009A5E78" w:rsidRPr="0098095B">
              <w:t>/descriptive</w:t>
            </w:r>
            <w:r w:rsidR="00C03EFF" w:rsidRPr="0098095B">
              <w:t xml:space="preserve"> reports of</w:t>
            </w:r>
            <w:r w:rsidR="00CC52F5" w:rsidRPr="0098095B">
              <w:t xml:space="preserve"> co-design processes</w:t>
            </w:r>
            <w:r w:rsidR="005A399F">
              <w:t xml:space="preserve"> (k=2)</w:t>
            </w:r>
            <w:r w:rsidR="00CC52F5" w:rsidRPr="0098095B">
              <w:t xml:space="preserve">. </w:t>
            </w:r>
          </w:p>
          <w:p w14:paraId="5CE8331B" w14:textId="0C0C1DE6" w:rsidR="00517718" w:rsidRPr="0098095B" w:rsidRDefault="00517718" w:rsidP="000E5EE2">
            <w:pPr>
              <w:pStyle w:val="ETText"/>
              <w:framePr w:hSpace="0" w:wrap="auto" w:vAnchor="margin" w:yAlign="inline"/>
              <w:suppressOverlap w:val="0"/>
              <w:rPr>
                <w:szCs w:val="15"/>
              </w:rPr>
            </w:pPr>
            <w:r w:rsidRPr="0098095B">
              <w:rPr>
                <w:u w:val="single"/>
                <w:shd w:val="clear" w:color="auto" w:fill="FFFFFF"/>
              </w:rPr>
              <w:t>Settings</w:t>
            </w:r>
            <w:r w:rsidRPr="0098095B">
              <w:rPr>
                <w:shd w:val="clear" w:color="auto" w:fill="FFFFFF"/>
              </w:rPr>
              <w:t xml:space="preserve">: </w:t>
            </w:r>
            <w:r w:rsidR="00353E00" w:rsidRPr="0098095B">
              <w:rPr>
                <w:shd w:val="clear" w:color="auto" w:fill="FFFFFF"/>
              </w:rPr>
              <w:t xml:space="preserve">learning environments (k=12); </w:t>
            </w:r>
            <w:r w:rsidR="005C29CA" w:rsidRPr="0098095B">
              <w:rPr>
                <w:shd w:val="clear" w:color="auto" w:fill="FFFFFF"/>
              </w:rPr>
              <w:t xml:space="preserve">residences, (k=4, 3 in </w:t>
            </w:r>
            <w:r w:rsidR="00895569" w:rsidRPr="0098095B">
              <w:rPr>
                <w:shd w:val="clear" w:color="auto" w:fill="FFFFFF"/>
              </w:rPr>
              <w:t>adult</w:t>
            </w:r>
            <w:r w:rsidR="005C29CA" w:rsidRPr="0098095B">
              <w:rPr>
                <w:shd w:val="clear" w:color="auto" w:fill="FFFFFF"/>
              </w:rPr>
              <w:t xml:space="preserve">hood); </w:t>
            </w:r>
            <w:r w:rsidR="007B66FE" w:rsidRPr="0098095B">
              <w:rPr>
                <w:shd w:val="clear" w:color="auto" w:fill="FFFFFF"/>
              </w:rPr>
              <w:t>outdoor environment/sensory gardens (k=3); care</w:t>
            </w:r>
            <w:r w:rsidR="0016739F" w:rsidRPr="0098095B">
              <w:rPr>
                <w:shd w:val="clear" w:color="auto" w:fill="FFFFFF"/>
              </w:rPr>
              <w:t>/general</w:t>
            </w:r>
            <w:r w:rsidR="007B66FE" w:rsidRPr="0098095B">
              <w:rPr>
                <w:shd w:val="clear" w:color="auto" w:fill="FFFFFF"/>
              </w:rPr>
              <w:t xml:space="preserve"> environment (k=2).</w:t>
            </w:r>
          </w:p>
          <w:p w14:paraId="639C1BAB" w14:textId="77777777" w:rsidR="00517718" w:rsidRPr="0098095B" w:rsidRDefault="00517718" w:rsidP="000E5EE2">
            <w:pPr>
              <w:pStyle w:val="ETText"/>
              <w:framePr w:hSpace="0" w:wrap="auto" w:vAnchor="margin" w:yAlign="inline"/>
              <w:ind w:left="0"/>
              <w:suppressOverlap w:val="0"/>
              <w:rPr>
                <w:b/>
                <w:bCs/>
                <w:shd w:val="clear" w:color="auto" w:fill="FFFFFF"/>
              </w:rPr>
            </w:pPr>
            <w:r w:rsidRPr="0098095B">
              <w:rPr>
                <w:b/>
                <w:bCs/>
                <w:shd w:val="clear" w:color="auto" w:fill="FFFFFF"/>
              </w:rPr>
              <w:t xml:space="preserve">Key findings </w:t>
            </w:r>
          </w:p>
          <w:p w14:paraId="5D7742A1" w14:textId="7D573A6C" w:rsidR="00EA3D26" w:rsidRPr="0098095B" w:rsidRDefault="00856A42" w:rsidP="000E5EE2">
            <w:pPr>
              <w:pStyle w:val="ETdashedlist"/>
              <w:framePr w:hSpace="0" w:wrap="auto" w:vAnchor="margin" w:yAlign="inline"/>
              <w:numPr>
                <w:ilvl w:val="0"/>
                <w:numId w:val="0"/>
              </w:numPr>
              <w:suppressOverlap w:val="0"/>
              <w:rPr>
                <w:u w:val="single"/>
                <w:shd w:val="clear" w:color="auto" w:fill="FFFFFF"/>
              </w:rPr>
            </w:pPr>
            <w:r w:rsidRPr="0098095B">
              <w:rPr>
                <w:u w:val="single"/>
                <w:shd w:val="clear" w:color="auto" w:fill="FFFFFF"/>
              </w:rPr>
              <w:t>Sensory quality</w:t>
            </w:r>
            <w:r w:rsidR="00E655F5" w:rsidRPr="0098095B">
              <w:rPr>
                <w:u w:val="single"/>
                <w:shd w:val="clear" w:color="auto" w:fill="FFFFFF"/>
              </w:rPr>
              <w:t>/l</w:t>
            </w:r>
            <w:r w:rsidR="0096381E" w:rsidRPr="0098095B">
              <w:rPr>
                <w:u w:val="single"/>
                <w:shd w:val="clear" w:color="auto" w:fill="FFFFFF"/>
              </w:rPr>
              <w:t>ow arousal environment</w:t>
            </w:r>
          </w:p>
          <w:p w14:paraId="3D76C2B5" w14:textId="7B94A05B" w:rsidR="003B56FB" w:rsidRPr="0098095B" w:rsidRDefault="003B56FB" w:rsidP="00EA3D26">
            <w:pPr>
              <w:pStyle w:val="ETdashedlist"/>
              <w:framePr w:hSpace="0" w:wrap="auto" w:vAnchor="margin" w:yAlign="inline"/>
              <w:suppressOverlap w:val="0"/>
            </w:pPr>
            <w:r w:rsidRPr="0098095B">
              <w:rPr>
                <w:i/>
                <w:iCs/>
              </w:rPr>
              <w:t>visual stimuli</w:t>
            </w:r>
            <w:r w:rsidR="004250CA" w:rsidRPr="0098095B">
              <w:t>:</w:t>
            </w:r>
            <w:r w:rsidRPr="0098095B">
              <w:t xml:space="preserve"> details, lighting, materials, textures, colours</w:t>
            </w:r>
          </w:p>
          <w:p w14:paraId="1C9360F2" w14:textId="532BF6CC" w:rsidR="003B56FB" w:rsidRPr="0098095B" w:rsidRDefault="003B56FB" w:rsidP="00EA3D26">
            <w:pPr>
              <w:pStyle w:val="ETdashedlist"/>
              <w:framePr w:hSpace="0" w:wrap="auto" w:vAnchor="margin" w:yAlign="inline"/>
              <w:suppressOverlap w:val="0"/>
            </w:pPr>
            <w:r w:rsidRPr="0098095B">
              <w:rPr>
                <w:i/>
                <w:iCs/>
              </w:rPr>
              <w:t>acoustic</w:t>
            </w:r>
            <w:r w:rsidR="004250CA" w:rsidRPr="0098095B">
              <w:t>:</w:t>
            </w:r>
            <w:r w:rsidRPr="0098095B">
              <w:t xml:space="preserve"> flooring, walls and roofs, ceiling height, background nois</w:t>
            </w:r>
            <w:r w:rsidR="00830D2A">
              <w:t>e</w:t>
            </w:r>
          </w:p>
          <w:p w14:paraId="16ACADA9" w14:textId="4F7FF987" w:rsidR="003B56FB" w:rsidRPr="0098095B" w:rsidRDefault="003B56FB" w:rsidP="00EA3D26">
            <w:pPr>
              <w:pStyle w:val="ETdashedlist"/>
              <w:framePr w:hSpace="0" w:wrap="auto" w:vAnchor="margin" w:yAlign="inline"/>
              <w:suppressOverlap w:val="0"/>
              <w:rPr>
                <w:shd w:val="clear" w:color="auto" w:fill="FFFFFF"/>
              </w:rPr>
            </w:pPr>
            <w:r w:rsidRPr="0098095B">
              <w:rPr>
                <w:i/>
                <w:iCs/>
              </w:rPr>
              <w:t>smell</w:t>
            </w:r>
            <w:r w:rsidR="004250CA" w:rsidRPr="0098095B">
              <w:rPr>
                <w:i/>
                <w:iCs/>
                <w:shd w:val="clear" w:color="auto" w:fill="FFFFFF"/>
              </w:rPr>
              <w:t>:</w:t>
            </w:r>
            <w:r w:rsidRPr="0098095B">
              <w:rPr>
                <w:shd w:val="clear" w:color="auto" w:fill="FFFFFF"/>
              </w:rPr>
              <w:t xml:space="preserve"> air quality, vegetation</w:t>
            </w:r>
          </w:p>
          <w:p w14:paraId="78466A28" w14:textId="453024F9" w:rsidR="003B56FB" w:rsidRPr="0098095B" w:rsidRDefault="00133643" w:rsidP="00D53146">
            <w:pPr>
              <w:pStyle w:val="ETdashedlist"/>
              <w:framePr w:hSpace="0" w:wrap="auto" w:vAnchor="margin" w:yAlign="inline"/>
              <w:suppressOverlap w:val="0"/>
            </w:pPr>
            <w:r w:rsidRPr="0098095B">
              <w:rPr>
                <w:i/>
                <w:iCs/>
                <w:shd w:val="clear" w:color="auto" w:fill="FFFFFF"/>
              </w:rPr>
              <w:t>t</w:t>
            </w:r>
            <w:r w:rsidR="003B56FB" w:rsidRPr="0098095B">
              <w:rPr>
                <w:i/>
                <w:iCs/>
                <w:shd w:val="clear" w:color="auto" w:fill="FFFFFF"/>
              </w:rPr>
              <w:t>ransition spaces</w:t>
            </w:r>
            <w:r w:rsidR="003F4788" w:rsidRPr="0098095B">
              <w:rPr>
                <w:i/>
                <w:iCs/>
                <w:shd w:val="clear" w:color="auto" w:fill="FFFFFF"/>
              </w:rPr>
              <w:t xml:space="preserve">: </w:t>
            </w:r>
            <w:r w:rsidR="002B376E" w:rsidRPr="0098095B">
              <w:rPr>
                <w:shd w:val="clear" w:color="auto" w:fill="FFFFFF"/>
              </w:rPr>
              <w:t xml:space="preserve">transition between </w:t>
            </w:r>
            <w:r w:rsidR="006C7E68" w:rsidRPr="0098095B">
              <w:t xml:space="preserve">spaces of different sensorial experience necessary to avoid sensory overload </w:t>
            </w:r>
          </w:p>
          <w:p w14:paraId="2A1416EE" w14:textId="0F1184B1" w:rsidR="003751B7" w:rsidRPr="0098095B" w:rsidRDefault="00EC550E" w:rsidP="003751B7">
            <w:pPr>
              <w:pStyle w:val="ETdashedlist"/>
              <w:framePr w:hSpace="0" w:wrap="auto" w:vAnchor="margin" w:yAlign="inline"/>
              <w:suppressOverlap w:val="0"/>
              <w:rPr>
                <w:i/>
                <w:iCs/>
                <w:shd w:val="clear" w:color="auto" w:fill="FFFFFF"/>
              </w:rPr>
            </w:pPr>
            <w:r w:rsidRPr="0098095B">
              <w:rPr>
                <w:i/>
                <w:iCs/>
                <w:shd w:val="clear" w:color="auto" w:fill="FFFFFF"/>
              </w:rPr>
              <w:t>q</w:t>
            </w:r>
            <w:r w:rsidR="003B56FB" w:rsidRPr="0098095B">
              <w:rPr>
                <w:i/>
                <w:iCs/>
                <w:shd w:val="clear" w:color="auto" w:fill="FFFFFF"/>
              </w:rPr>
              <w:t>uiet spaces</w:t>
            </w:r>
            <w:r w:rsidR="003F4788" w:rsidRPr="0098095B">
              <w:rPr>
                <w:i/>
                <w:iCs/>
                <w:shd w:val="clear" w:color="auto" w:fill="FFFFFF"/>
              </w:rPr>
              <w:t xml:space="preserve">: </w:t>
            </w:r>
            <w:r w:rsidR="00D1797E" w:rsidRPr="0098095B">
              <w:t xml:space="preserve"> spaces </w:t>
            </w:r>
            <w:r w:rsidR="003F443C" w:rsidRPr="0098095B">
              <w:t xml:space="preserve">of retreat </w:t>
            </w:r>
            <w:r w:rsidR="00D1797E" w:rsidRPr="0098095B">
              <w:t>to prevent</w:t>
            </w:r>
            <w:r w:rsidR="003F443C" w:rsidRPr="0098095B">
              <w:t>/</w:t>
            </w:r>
            <w:r w:rsidR="00D1797E" w:rsidRPr="0098095B">
              <w:t xml:space="preserve">face sensory overload. </w:t>
            </w:r>
          </w:p>
          <w:p w14:paraId="1C0E6554" w14:textId="276FBA8A" w:rsidR="0006389C" w:rsidRPr="0098095B" w:rsidRDefault="003F4788" w:rsidP="000E5EE2">
            <w:pPr>
              <w:pStyle w:val="ETdashedlist"/>
              <w:framePr w:hSpace="0" w:wrap="auto" w:vAnchor="margin" w:yAlign="inline"/>
              <w:numPr>
                <w:ilvl w:val="0"/>
                <w:numId w:val="0"/>
              </w:numPr>
              <w:suppressOverlap w:val="0"/>
              <w:rPr>
                <w:i/>
                <w:iCs/>
                <w:shd w:val="clear" w:color="auto" w:fill="FFFFFF"/>
              </w:rPr>
            </w:pPr>
            <w:r w:rsidRPr="0098095B">
              <w:rPr>
                <w:u w:val="single"/>
                <w:shd w:val="clear" w:color="auto" w:fill="FFFFFF"/>
              </w:rPr>
              <w:t>Intellig</w:t>
            </w:r>
            <w:r w:rsidR="0007146E" w:rsidRPr="0098095B">
              <w:rPr>
                <w:u w:val="single"/>
                <w:shd w:val="clear" w:color="auto" w:fill="FFFFFF"/>
              </w:rPr>
              <w:t>i</w:t>
            </w:r>
            <w:r w:rsidRPr="0098095B">
              <w:rPr>
                <w:u w:val="single"/>
                <w:shd w:val="clear" w:color="auto" w:fill="FFFFFF"/>
              </w:rPr>
              <w:t>bility</w:t>
            </w:r>
            <w:r w:rsidRPr="0098095B">
              <w:rPr>
                <w:i/>
                <w:iCs/>
                <w:shd w:val="clear" w:color="auto" w:fill="FFFFFF"/>
              </w:rPr>
              <w:t xml:space="preserve">: </w:t>
            </w:r>
          </w:p>
          <w:p w14:paraId="3FF46C60" w14:textId="2C4F9602" w:rsidR="00DF061B" w:rsidRPr="0098095B" w:rsidRDefault="004525D4" w:rsidP="00DF061B">
            <w:pPr>
              <w:pStyle w:val="ETdashedlist"/>
              <w:framePr w:hSpace="0" w:wrap="auto" w:vAnchor="margin" w:yAlign="inline"/>
              <w:suppressOverlap w:val="0"/>
              <w:rPr>
                <w:i/>
                <w:iCs/>
                <w:shd w:val="clear" w:color="auto" w:fill="FFFFFF"/>
              </w:rPr>
            </w:pPr>
            <w:r w:rsidRPr="0098095B">
              <w:rPr>
                <w:i/>
                <w:iCs/>
                <w:shd w:val="clear" w:color="auto" w:fill="FFFFFF"/>
              </w:rPr>
              <w:t>c</w:t>
            </w:r>
            <w:r w:rsidR="00DF061B" w:rsidRPr="0098095B">
              <w:rPr>
                <w:i/>
                <w:iCs/>
                <w:shd w:val="clear" w:color="auto" w:fill="FFFFFF"/>
              </w:rPr>
              <w:t>lear and simple layout</w:t>
            </w:r>
          </w:p>
          <w:p w14:paraId="3AABAAB1" w14:textId="5FA73A7F" w:rsidR="0006389C" w:rsidRPr="0098095B" w:rsidRDefault="003B56FB" w:rsidP="00241172">
            <w:pPr>
              <w:pStyle w:val="ETdashedlist"/>
              <w:framePr w:hSpace="0" w:wrap="auto" w:vAnchor="margin" w:yAlign="inline"/>
              <w:suppressOverlap w:val="0"/>
            </w:pPr>
            <w:r w:rsidRPr="0098095B">
              <w:rPr>
                <w:i/>
                <w:iCs/>
              </w:rPr>
              <w:t>visual relation</w:t>
            </w:r>
            <w:r w:rsidR="00677E17" w:rsidRPr="0098095B">
              <w:t>:</w:t>
            </w:r>
            <w:r w:rsidR="00241172" w:rsidRPr="0098095B">
              <w:t xml:space="preserve">  always having an overall view of the surroundings helps people with ASD to navigate the space with ease. </w:t>
            </w:r>
          </w:p>
          <w:p w14:paraId="7252631D" w14:textId="40AB557B" w:rsidR="0006389C" w:rsidRPr="0098095B" w:rsidRDefault="003B56FB" w:rsidP="00DC48DA">
            <w:pPr>
              <w:pStyle w:val="ETdashedlist"/>
              <w:framePr w:hSpace="0" w:wrap="auto" w:vAnchor="margin" w:yAlign="inline"/>
              <w:suppressOverlap w:val="0"/>
            </w:pPr>
            <w:r w:rsidRPr="0098095B">
              <w:rPr>
                <w:i/>
                <w:iCs/>
              </w:rPr>
              <w:t>predictability and routine</w:t>
            </w:r>
            <w:r w:rsidR="00677E17" w:rsidRPr="0098095B">
              <w:t>:</w:t>
            </w:r>
            <w:r w:rsidR="0045241D" w:rsidRPr="0098095B">
              <w:t xml:space="preserve">  well-defined spatial structure </w:t>
            </w:r>
          </w:p>
          <w:p w14:paraId="71F18995" w14:textId="7E07F860" w:rsidR="0006389C" w:rsidRPr="0098095B" w:rsidRDefault="003B56FB" w:rsidP="00EA78CD">
            <w:pPr>
              <w:pStyle w:val="ETdashedlist"/>
              <w:framePr w:hSpace="0" w:wrap="auto" w:vAnchor="margin" w:yAlign="inline"/>
              <w:suppressOverlap w:val="0"/>
            </w:pPr>
            <w:r w:rsidRPr="0098095B">
              <w:rPr>
                <w:i/>
                <w:iCs/>
              </w:rPr>
              <w:t>circulation</w:t>
            </w:r>
            <w:r w:rsidRPr="0098095B">
              <w:rPr>
                <w:i/>
                <w:iCs/>
                <w:shd w:val="clear" w:color="auto" w:fill="FFFFFF"/>
              </w:rPr>
              <w:t xml:space="preserve"> and choice</w:t>
            </w:r>
            <w:r w:rsidR="00677E17" w:rsidRPr="0098095B">
              <w:rPr>
                <w:shd w:val="clear" w:color="auto" w:fill="FFFFFF"/>
              </w:rPr>
              <w:t>:</w:t>
            </w:r>
            <w:r w:rsidR="00451DB8" w:rsidRPr="0098095B">
              <w:rPr>
                <w:shd w:val="clear" w:color="auto" w:fill="FFFFFF"/>
              </w:rPr>
              <w:t xml:space="preserve"> </w:t>
            </w:r>
            <w:r w:rsidR="00451DB8" w:rsidRPr="0098095B">
              <w:t xml:space="preserve"> providing a hierarchy of spaces </w:t>
            </w:r>
            <w:r w:rsidR="00215B7A" w:rsidRPr="0098095B">
              <w:t>for</w:t>
            </w:r>
            <w:r w:rsidR="00451DB8" w:rsidRPr="0098095B">
              <w:t xml:space="preserve"> cho</w:t>
            </w:r>
            <w:r w:rsidR="00215B7A" w:rsidRPr="0098095B">
              <w:t>ice of</w:t>
            </w:r>
            <w:r w:rsidR="00451DB8" w:rsidRPr="0098095B">
              <w:t xml:space="preserve"> type and level of social interaction and sensory stimulation</w:t>
            </w:r>
          </w:p>
          <w:p w14:paraId="0DCEC971" w14:textId="18A9FD74" w:rsidR="003B56FB" w:rsidRPr="0098095B" w:rsidRDefault="003B56FB" w:rsidP="00BD04A6">
            <w:pPr>
              <w:pStyle w:val="ETdashedlist"/>
              <w:framePr w:hSpace="0" w:wrap="auto" w:vAnchor="margin" w:yAlign="inline"/>
              <w:suppressOverlap w:val="0"/>
            </w:pPr>
            <w:r w:rsidRPr="0098095B">
              <w:rPr>
                <w:i/>
                <w:iCs/>
              </w:rPr>
              <w:t>proportion and proximity</w:t>
            </w:r>
            <w:r w:rsidR="00677E17" w:rsidRPr="0098095B">
              <w:t>:</w:t>
            </w:r>
            <w:r w:rsidR="00BD04A6" w:rsidRPr="0098095B">
              <w:t xml:space="preserve">  providing right proportions of spaces- both private and collective-helps to better perceive the mutual relationship be- tween personal space and the environment </w:t>
            </w:r>
          </w:p>
          <w:p w14:paraId="4C2B02A6" w14:textId="6F410E66" w:rsidR="0006389C" w:rsidRPr="0098095B" w:rsidRDefault="003F4788" w:rsidP="000E5EE2">
            <w:pPr>
              <w:pStyle w:val="ETdashedlist"/>
              <w:framePr w:hSpace="0" w:wrap="auto" w:vAnchor="margin" w:yAlign="inline"/>
              <w:numPr>
                <w:ilvl w:val="0"/>
                <w:numId w:val="0"/>
              </w:numPr>
              <w:suppressOverlap w:val="0"/>
              <w:rPr>
                <w:shd w:val="clear" w:color="auto" w:fill="FFFFFF"/>
              </w:rPr>
            </w:pPr>
            <w:r w:rsidRPr="0098095B">
              <w:rPr>
                <w:u w:val="single"/>
                <w:shd w:val="clear" w:color="auto" w:fill="FFFFFF"/>
              </w:rPr>
              <w:t>Orientation</w:t>
            </w:r>
            <w:r w:rsidRPr="0098095B">
              <w:rPr>
                <w:shd w:val="clear" w:color="auto" w:fill="FFFFFF"/>
              </w:rPr>
              <w:t>:</w:t>
            </w:r>
          </w:p>
          <w:p w14:paraId="34534D83" w14:textId="10A53538" w:rsidR="0006389C" w:rsidRPr="0098095B" w:rsidRDefault="003B56FB" w:rsidP="004F4770">
            <w:pPr>
              <w:pStyle w:val="ETdashedlist"/>
              <w:framePr w:hSpace="0" w:wrap="auto" w:vAnchor="margin" w:yAlign="inline"/>
              <w:suppressOverlap w:val="0"/>
            </w:pPr>
            <w:r w:rsidRPr="0098095B">
              <w:rPr>
                <w:i/>
                <w:iCs/>
                <w:shd w:val="clear" w:color="auto" w:fill="FFFFFF"/>
              </w:rPr>
              <w:t>visual supports</w:t>
            </w:r>
            <w:r w:rsidR="00677E17" w:rsidRPr="0098095B">
              <w:rPr>
                <w:shd w:val="clear" w:color="auto" w:fill="FFFFFF"/>
              </w:rPr>
              <w:t>:</w:t>
            </w:r>
            <w:r w:rsidR="00174EFC" w:rsidRPr="0098095B">
              <w:rPr>
                <w:shd w:val="clear" w:color="auto" w:fill="FFFFFF"/>
              </w:rPr>
              <w:t xml:space="preserve"> </w:t>
            </w:r>
            <w:r w:rsidR="004F4770" w:rsidRPr="0098095B">
              <w:t xml:space="preserve"> using visual supports (</w:t>
            </w:r>
            <w:r w:rsidR="00FA5DB6">
              <w:t>e.g.,</w:t>
            </w:r>
            <w:r w:rsidR="004F4770" w:rsidRPr="0098095B">
              <w:t xml:space="preserve"> specific pictures, pictograms, colours, </w:t>
            </w:r>
            <w:r w:rsidR="00EF4B0C" w:rsidRPr="0098095B">
              <w:t>words</w:t>
            </w:r>
            <w:r w:rsidR="004F4770" w:rsidRPr="0098095B">
              <w:t xml:space="preserve">) to indicate </w:t>
            </w:r>
            <w:r w:rsidR="00163CB3" w:rsidRPr="0098095B">
              <w:t>use and f</w:t>
            </w:r>
            <w:r w:rsidR="004F4770" w:rsidRPr="0098095B">
              <w:t xml:space="preserve">unctions of different spaces </w:t>
            </w:r>
          </w:p>
          <w:p w14:paraId="235DA5C1" w14:textId="4E2BF18A" w:rsidR="00517718" w:rsidRPr="0098095B" w:rsidRDefault="003B56FB" w:rsidP="00373402">
            <w:pPr>
              <w:pStyle w:val="ETdashedlist"/>
              <w:framePr w:hSpace="0" w:wrap="auto" w:vAnchor="margin" w:yAlign="inline"/>
              <w:suppressOverlap w:val="0"/>
            </w:pPr>
            <w:r w:rsidRPr="0098095B">
              <w:rPr>
                <w:i/>
                <w:iCs/>
                <w:shd w:val="clear" w:color="auto" w:fill="FFFFFF"/>
              </w:rPr>
              <w:t>wayfinding</w:t>
            </w:r>
            <w:r w:rsidR="00677E17" w:rsidRPr="0098095B">
              <w:rPr>
                <w:shd w:val="clear" w:color="auto" w:fill="FFFFFF"/>
              </w:rPr>
              <w:t>:</w:t>
            </w:r>
            <w:r w:rsidR="00373402" w:rsidRPr="0098095B">
              <w:rPr>
                <w:shd w:val="clear" w:color="auto" w:fill="FFFFFF"/>
              </w:rPr>
              <w:t xml:space="preserve"> </w:t>
            </w:r>
            <w:r w:rsidR="00373402" w:rsidRPr="0098095B">
              <w:t xml:space="preserve"> using signs and wayfinding </w:t>
            </w:r>
            <w:r w:rsidR="004452A9" w:rsidRPr="0098095B">
              <w:t>(</w:t>
            </w:r>
            <w:r w:rsidR="00FA5DB6">
              <w:t>e.g.,</w:t>
            </w:r>
            <w:r w:rsidR="004452A9" w:rsidRPr="0098095B">
              <w:t xml:space="preserve"> coloured lines on floors) </w:t>
            </w:r>
            <w:r w:rsidR="00373402" w:rsidRPr="0098095B">
              <w:t>to ease navigating the space independently</w:t>
            </w:r>
          </w:p>
          <w:p w14:paraId="43EE560D" w14:textId="77777777" w:rsidR="00043BF7" w:rsidRPr="0098095B" w:rsidRDefault="00043BF7" w:rsidP="00043BF7">
            <w:pPr>
              <w:pStyle w:val="ETdashedlist"/>
              <w:framePr w:hSpace="0" w:wrap="auto" w:vAnchor="margin" w:yAlign="inline"/>
              <w:numPr>
                <w:ilvl w:val="0"/>
                <w:numId w:val="0"/>
              </w:numPr>
              <w:suppressOverlap w:val="0"/>
              <w:rPr>
                <w:u w:val="single"/>
                <w:shd w:val="clear" w:color="auto" w:fill="FFFFFF"/>
              </w:rPr>
            </w:pPr>
            <w:r w:rsidRPr="0098095B">
              <w:rPr>
                <w:u w:val="single"/>
                <w:shd w:val="clear" w:color="auto" w:fill="FFFFFF"/>
              </w:rPr>
              <w:t>General:</w:t>
            </w:r>
          </w:p>
          <w:p w14:paraId="4FA07600" w14:textId="110B23CE" w:rsidR="00043BF7" w:rsidRPr="0098095B" w:rsidRDefault="00505306" w:rsidP="00043BF7">
            <w:pPr>
              <w:pStyle w:val="ETdashedlist"/>
              <w:framePr w:hSpace="0" w:wrap="auto" w:vAnchor="margin" w:yAlign="inline"/>
              <w:suppressOverlap w:val="0"/>
            </w:pPr>
            <w:r w:rsidRPr="0098095B">
              <w:rPr>
                <w:i/>
                <w:iCs/>
              </w:rPr>
              <w:t xml:space="preserve">physical location of building: </w:t>
            </w:r>
            <w:r w:rsidRPr="0098095B">
              <w:t>quiet and accessible (</w:t>
            </w:r>
            <w:r w:rsidR="00FA5DB6">
              <w:t>e.g.,</w:t>
            </w:r>
            <w:r w:rsidRPr="0098095B">
              <w:t xml:space="preserve"> avoid noise pollution, encourage mobility)</w:t>
            </w:r>
          </w:p>
          <w:p w14:paraId="0CDA0274" w14:textId="77777777" w:rsidR="00626997" w:rsidRPr="0098095B" w:rsidRDefault="00F403FD" w:rsidP="00043BF7">
            <w:pPr>
              <w:pStyle w:val="ETdashedlist"/>
              <w:framePr w:hSpace="0" w:wrap="auto" w:vAnchor="margin" w:yAlign="inline"/>
              <w:suppressOverlap w:val="0"/>
            </w:pPr>
            <w:r w:rsidRPr="0098095B">
              <w:rPr>
                <w:i/>
                <w:iCs/>
              </w:rPr>
              <w:t>safety and security</w:t>
            </w:r>
            <w:r w:rsidRPr="0098095B">
              <w:t xml:space="preserve">: </w:t>
            </w:r>
            <w:r w:rsidR="001235B2" w:rsidRPr="0098095B">
              <w:t>some autistic people at risk of not perceiving danger</w:t>
            </w:r>
          </w:p>
          <w:p w14:paraId="4FFDFD29" w14:textId="2F9BDAA4" w:rsidR="001235B2" w:rsidRPr="0098095B" w:rsidRDefault="001A7B18" w:rsidP="00043BF7">
            <w:pPr>
              <w:pStyle w:val="ETdashedlist"/>
              <w:framePr w:hSpace="0" w:wrap="auto" w:vAnchor="margin" w:yAlign="inline"/>
              <w:suppressOverlap w:val="0"/>
            </w:pPr>
            <w:r w:rsidRPr="0098095B">
              <w:rPr>
                <w:i/>
                <w:iCs/>
              </w:rPr>
              <w:t xml:space="preserve">flexibility and customising: </w:t>
            </w:r>
            <w:r w:rsidR="008F1EF8" w:rsidRPr="0098095B">
              <w:t>allowing spaces to be configured for different functions</w:t>
            </w:r>
          </w:p>
        </w:tc>
        <w:tc>
          <w:tcPr>
            <w:tcW w:w="2623" w:type="dxa"/>
            <w:tcBorders>
              <w:top w:val="single" w:sz="4" w:space="0" w:color="4472C4" w:themeColor="accent1"/>
            </w:tcBorders>
          </w:tcPr>
          <w:p w14:paraId="4E5F0056" w14:textId="5156EB45" w:rsidR="00322024" w:rsidRPr="0098095B" w:rsidRDefault="00517718" w:rsidP="00322024">
            <w:pPr>
              <w:pStyle w:val="ETText"/>
              <w:framePr w:hSpace="0" w:wrap="auto" w:vAnchor="margin" w:yAlign="inline"/>
              <w:suppressOverlap w:val="0"/>
            </w:pPr>
            <w:r w:rsidRPr="0098095B">
              <w:rPr>
                <w:b/>
              </w:rPr>
              <w:t>Author conclusions</w:t>
            </w:r>
            <w:r w:rsidRPr="0098095B">
              <w:t xml:space="preserve">: </w:t>
            </w:r>
            <w:r w:rsidR="00C71FB4" w:rsidRPr="0098095B">
              <w:t>Need</w:t>
            </w:r>
            <w:r w:rsidR="00322024" w:rsidRPr="0098095B">
              <w:t xml:space="preserve"> to define a method for analysing and monitoring the outcomes of these </w:t>
            </w:r>
            <w:r w:rsidR="002A76CA">
              <w:t>‘</w:t>
            </w:r>
            <w:r w:rsidR="00322024" w:rsidRPr="0098095B">
              <w:t>experimental practices and policies</w:t>
            </w:r>
            <w:r w:rsidR="002A76CA">
              <w:t>’</w:t>
            </w:r>
            <w:r w:rsidR="00322024" w:rsidRPr="0098095B">
              <w:t xml:space="preserve">. Although the identified spatial requirements have been defined referring to closed and devoted spaces, they are suitable for being usefully adjusted and then applied to the urban environment as well, in order to design an autism-friendly city. </w:t>
            </w:r>
          </w:p>
          <w:p w14:paraId="585F6450" w14:textId="25D83E93" w:rsidR="00517718" w:rsidRPr="0098095B" w:rsidRDefault="00517718" w:rsidP="000E5EE2">
            <w:pPr>
              <w:pStyle w:val="ETText"/>
              <w:framePr w:hSpace="0" w:wrap="auto" w:vAnchor="margin" w:yAlign="inline"/>
              <w:suppressOverlap w:val="0"/>
            </w:pPr>
            <w:r w:rsidRPr="0098095B">
              <w:rPr>
                <w:b/>
              </w:rPr>
              <w:t>Reviewer’s notes</w:t>
            </w:r>
            <w:r w:rsidRPr="0098095B">
              <w:t xml:space="preserve">: </w:t>
            </w:r>
            <w:r w:rsidR="00901B40" w:rsidRPr="0098095B">
              <w:t>Limited databases searched and basic</w:t>
            </w:r>
            <w:r w:rsidRPr="0098095B">
              <w:t xml:space="preserve"> search strategy</w:t>
            </w:r>
            <w:r w:rsidR="00901B40" w:rsidRPr="0098095B">
              <w:t>. Used b</w:t>
            </w:r>
            <w:r w:rsidR="00F973D2" w:rsidRPr="0098095B">
              <w:t xml:space="preserve">road source and selection criteria </w:t>
            </w:r>
            <w:r w:rsidR="00165E18" w:rsidRPr="0098095B">
              <w:t xml:space="preserve">largely </w:t>
            </w:r>
            <w:r w:rsidR="00F973D2" w:rsidRPr="0098095B">
              <w:t>to identify recommendations, preferences and expert opinions</w:t>
            </w:r>
            <w:r w:rsidRPr="0098095B">
              <w:t xml:space="preserve"> </w:t>
            </w:r>
            <w:r w:rsidR="00165E18" w:rsidRPr="0098095B">
              <w:t>rather than approaches evaluated in controlled conditions.</w:t>
            </w:r>
          </w:p>
          <w:p w14:paraId="5E982F8C" w14:textId="77777777" w:rsidR="00517718" w:rsidRPr="0098095B" w:rsidRDefault="00517718" w:rsidP="000E5EE2">
            <w:pPr>
              <w:pStyle w:val="ETText"/>
              <w:framePr w:hSpace="0" w:wrap="auto" w:vAnchor="margin" w:yAlign="inline"/>
              <w:suppressOverlap w:val="0"/>
            </w:pPr>
            <w:r w:rsidRPr="0098095B">
              <w:rPr>
                <w:u w:val="single"/>
              </w:rPr>
              <w:t>Unique studies</w:t>
            </w:r>
            <w:r w:rsidRPr="0098095B">
              <w:t xml:space="preserve">:  </w:t>
            </w:r>
          </w:p>
          <w:p w14:paraId="0F64E993" w14:textId="64E1ECEF" w:rsidR="00517718" w:rsidRPr="00845D22" w:rsidRDefault="00986947" w:rsidP="000E5EE2">
            <w:pPr>
              <w:pStyle w:val="ETText"/>
              <w:framePr w:hSpace="0" w:wrap="auto" w:vAnchor="margin" w:yAlign="inline"/>
              <w:suppressOverlap w:val="0"/>
            </w:pPr>
            <w:r w:rsidRPr="0098095B">
              <w:t>8</w:t>
            </w:r>
            <w:r w:rsidR="00517718" w:rsidRPr="0098095B">
              <w:t xml:space="preserve"> of </w:t>
            </w:r>
            <w:r w:rsidR="00B84A76" w:rsidRPr="0098095B">
              <w:t>21</w:t>
            </w:r>
            <w:r w:rsidR="00600E07" w:rsidRPr="0098095B">
              <w:t xml:space="preserve"> (</w:t>
            </w:r>
            <w:r w:rsidRPr="0098095B">
              <w:t xml:space="preserve">13 </w:t>
            </w:r>
            <w:r w:rsidR="00517718" w:rsidRPr="0098095B">
              <w:t>overlaps with included reviews</w:t>
            </w:r>
            <w:r w:rsidR="00600E07" w:rsidRPr="0098095B">
              <w:t>)</w:t>
            </w:r>
            <w:r w:rsidR="00517718" w:rsidRPr="00845D22">
              <w:t xml:space="preserve"> </w:t>
            </w:r>
          </w:p>
        </w:tc>
      </w:tr>
    </w:tbl>
    <w:p w14:paraId="24410B16" w14:textId="77777777" w:rsidR="00A16F0E" w:rsidRDefault="00AE4E1D">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A16F0E" w:rsidRPr="003076F2" w14:paraId="025AA35D" w14:textId="77777777" w:rsidTr="00F708E6">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6E5307AE" w14:textId="43435C25" w:rsidR="00A16F0E" w:rsidRPr="003076F2" w:rsidRDefault="00A16F0E" w:rsidP="00F708E6">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0031192E">
              <w:rPr>
                <w:rFonts w:asciiTheme="minorHAnsi" w:hAnsiTheme="minorHAnsi" w:cstheme="minorHAnsi"/>
                <w:b/>
                <w:sz w:val="16"/>
                <w:szCs w:val="16"/>
              </w:rPr>
              <w:t>Zaniboni &amp;</w:t>
            </w:r>
            <w:r w:rsidRPr="003076F2">
              <w:rPr>
                <w:rFonts w:asciiTheme="minorHAnsi" w:hAnsiTheme="minorHAnsi" w:cstheme="minorHAnsi"/>
                <w:b/>
                <w:sz w:val="16"/>
                <w:szCs w:val="16"/>
              </w:rPr>
              <w:t xml:space="preserve"> </w:t>
            </w:r>
            <w:r w:rsidR="0031192E">
              <w:rPr>
                <w:rFonts w:asciiTheme="minorHAnsi" w:hAnsiTheme="minorHAnsi" w:cstheme="minorHAnsi"/>
                <w:b/>
                <w:sz w:val="16"/>
                <w:szCs w:val="16"/>
              </w:rPr>
              <w:t>Toftum</w:t>
            </w:r>
            <w:r w:rsidRPr="003076F2">
              <w:rPr>
                <w:rFonts w:asciiTheme="minorHAnsi" w:hAnsiTheme="minorHAnsi" w:cstheme="minorHAnsi"/>
                <w:b/>
                <w:sz w:val="16"/>
                <w:szCs w:val="16"/>
              </w:rPr>
              <w:t xml:space="preserve"> (</w:t>
            </w:r>
            <w:r w:rsidRPr="00095BD6">
              <w:rPr>
                <w:rFonts w:asciiTheme="minorHAnsi" w:hAnsiTheme="minorHAnsi" w:cstheme="minorHAnsi"/>
                <w:b/>
                <w:sz w:val="16"/>
                <w:szCs w:val="16"/>
              </w:rPr>
              <w:t>202</w:t>
            </w:r>
            <w:r>
              <w:rPr>
                <w:rFonts w:asciiTheme="minorHAnsi" w:hAnsiTheme="minorHAnsi" w:cstheme="minorHAnsi"/>
                <w:b/>
                <w:sz w:val="16"/>
                <w:szCs w:val="16"/>
              </w:rPr>
              <w:t>1</w:t>
            </w:r>
            <w:r w:rsidRPr="00095BD6">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6" w:tooltip="Zaniboni, 2023 #312" w:history="1">
              <w:r w:rsidR="00BF688C">
                <w:rPr>
                  <w:rFonts w:asciiTheme="minorHAnsi" w:hAnsiTheme="minorHAnsi" w:cstheme="minorHAnsi"/>
                  <w:b/>
                  <w:noProof/>
                  <w:sz w:val="16"/>
                  <w:szCs w:val="16"/>
                </w:rPr>
                <w:t>26</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A16F0E" w:rsidRPr="003076F2" w14:paraId="44BB7BD1" w14:textId="77777777" w:rsidTr="00F708E6">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6A39D1B8"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472F5CC2"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F0651F1"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0829817"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1D1188D8"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A16F0E" w:rsidRPr="003076F2" w14:paraId="28A7AF20" w14:textId="77777777" w:rsidTr="00F708E6">
        <w:trPr>
          <w:cantSplit/>
          <w:trHeight w:val="475"/>
        </w:trPr>
        <w:tc>
          <w:tcPr>
            <w:tcW w:w="2042" w:type="dxa"/>
            <w:tcBorders>
              <w:top w:val="single" w:sz="4" w:space="0" w:color="4472C4" w:themeColor="accent1"/>
            </w:tcBorders>
          </w:tcPr>
          <w:p w14:paraId="6789E75A" w14:textId="43D0F867" w:rsidR="00A16F0E" w:rsidRPr="00897444" w:rsidRDefault="00A16F0E" w:rsidP="00F708E6">
            <w:pPr>
              <w:pStyle w:val="ETText"/>
              <w:framePr w:hSpace="0" w:wrap="auto" w:vAnchor="margin" w:yAlign="inline"/>
              <w:suppressOverlap w:val="0"/>
              <w:rPr>
                <w:szCs w:val="15"/>
              </w:rPr>
            </w:pPr>
            <w:r w:rsidRPr="00897444">
              <w:rPr>
                <w:b/>
                <w:bCs/>
                <w:szCs w:val="15"/>
              </w:rPr>
              <w:t>Country</w:t>
            </w:r>
            <w:r w:rsidRPr="00897444">
              <w:rPr>
                <w:szCs w:val="15"/>
              </w:rPr>
              <w:t xml:space="preserve">: </w:t>
            </w:r>
            <w:r w:rsidR="007B4FE5" w:rsidRPr="00897444">
              <w:rPr>
                <w:szCs w:val="15"/>
              </w:rPr>
              <w:t>Denmark</w:t>
            </w:r>
          </w:p>
          <w:p w14:paraId="307D4D26" w14:textId="77777777" w:rsidR="00A16F0E" w:rsidRPr="00897444" w:rsidRDefault="00A16F0E" w:rsidP="00F708E6">
            <w:pPr>
              <w:pStyle w:val="ETText"/>
              <w:framePr w:hSpace="0" w:wrap="auto" w:vAnchor="margin" w:yAlign="inline"/>
              <w:suppressOverlap w:val="0"/>
              <w:rPr>
                <w:szCs w:val="15"/>
              </w:rPr>
            </w:pPr>
            <w:r w:rsidRPr="00897444">
              <w:rPr>
                <w:b/>
                <w:szCs w:val="15"/>
              </w:rPr>
              <w:t>Study type</w:t>
            </w:r>
            <w:r w:rsidRPr="00897444">
              <w:rPr>
                <w:szCs w:val="15"/>
              </w:rPr>
              <w:t xml:space="preserve">: systematic review </w:t>
            </w:r>
          </w:p>
          <w:p w14:paraId="52058265" w14:textId="031A0616" w:rsidR="00A16F0E" w:rsidRPr="00897444" w:rsidRDefault="00A16F0E" w:rsidP="00F708E6">
            <w:pPr>
              <w:pStyle w:val="ETText"/>
              <w:framePr w:hSpace="0" w:wrap="auto" w:vAnchor="margin" w:yAlign="inline"/>
              <w:suppressOverlap w:val="0"/>
            </w:pPr>
            <w:r w:rsidRPr="00897444">
              <w:rPr>
                <w:b/>
              </w:rPr>
              <w:t xml:space="preserve">Study </w:t>
            </w:r>
            <w:r w:rsidRPr="00524BCE">
              <w:rPr>
                <w:b/>
              </w:rPr>
              <w:t>Quality</w:t>
            </w:r>
            <w:r w:rsidRPr="00897444">
              <w:t xml:space="preserve">: JBI checklist score: </w:t>
            </w:r>
            <w:r w:rsidR="00630F9D">
              <w:t>6</w:t>
            </w:r>
            <w:r w:rsidR="00E5418D">
              <w:t xml:space="preserve"> </w:t>
            </w:r>
            <w:r w:rsidRPr="00897444">
              <w:t xml:space="preserve">/11 (medium quality) </w:t>
            </w:r>
          </w:p>
          <w:p w14:paraId="3868437E" w14:textId="426ABB92" w:rsidR="00A16F0E" w:rsidRPr="00897444" w:rsidRDefault="00A16F0E" w:rsidP="00F708E6">
            <w:pPr>
              <w:pStyle w:val="ETText"/>
              <w:framePr w:hSpace="0" w:wrap="auto" w:vAnchor="margin" w:yAlign="inline"/>
              <w:suppressOverlap w:val="0"/>
              <w:rPr>
                <w:sz w:val="24"/>
                <w:szCs w:val="24"/>
              </w:rPr>
            </w:pPr>
            <w:r w:rsidRPr="00897444">
              <w:rPr>
                <w:b/>
                <w:bCs/>
              </w:rPr>
              <w:t>Aims</w:t>
            </w:r>
            <w:r w:rsidRPr="00897444">
              <w:t xml:space="preserve">: </w:t>
            </w:r>
            <w:r w:rsidR="003F66FE" w:rsidRPr="00897444">
              <w:t xml:space="preserve">identifying indoor environmental quality design </w:t>
            </w:r>
            <w:r w:rsidR="005F0F4F" w:rsidRPr="00897444">
              <w:t>and its relationship with the comfort and well-being of autistic people</w:t>
            </w:r>
            <w:r w:rsidR="003F66FE" w:rsidRPr="00897444">
              <w:t xml:space="preserve"> (and investigating sensor</w:t>
            </w:r>
            <w:r w:rsidR="0035306F" w:rsidRPr="00897444">
              <w:t xml:space="preserve">y perception </w:t>
            </w:r>
            <w:r w:rsidR="003F66FE" w:rsidRPr="00897444">
              <w:t>not reported here).</w:t>
            </w:r>
          </w:p>
        </w:tc>
        <w:tc>
          <w:tcPr>
            <w:tcW w:w="2621" w:type="dxa"/>
            <w:tcBorders>
              <w:top w:val="single" w:sz="4" w:space="0" w:color="4472C4" w:themeColor="accent1"/>
            </w:tcBorders>
          </w:tcPr>
          <w:p w14:paraId="12F21AB5" w14:textId="1CC4FB0A" w:rsidR="00A16F0E" w:rsidRPr="00897444" w:rsidRDefault="00A16F0E" w:rsidP="00F708E6">
            <w:pPr>
              <w:pStyle w:val="ETText"/>
              <w:framePr w:hSpace="0" w:wrap="auto" w:vAnchor="margin" w:yAlign="inline"/>
              <w:suppressOverlap w:val="0"/>
            </w:pPr>
            <w:r w:rsidRPr="00897444">
              <w:rPr>
                <w:b/>
              </w:rPr>
              <w:t>Databases</w:t>
            </w:r>
            <w:r w:rsidRPr="00897444">
              <w:t>: Scopus, PubMed, Web of Science</w:t>
            </w:r>
          </w:p>
          <w:p w14:paraId="6CF754BD" w14:textId="04AD75B6" w:rsidR="00A16F0E" w:rsidRPr="00897444" w:rsidRDefault="00A16F0E" w:rsidP="00F708E6">
            <w:pPr>
              <w:pStyle w:val="ETText"/>
              <w:framePr w:hSpace="0" w:wrap="auto" w:vAnchor="margin" w:yAlign="inline"/>
              <w:suppressOverlap w:val="0"/>
              <w:rPr>
                <w:color w:val="201F1E"/>
                <w:shd w:val="clear" w:color="auto" w:fill="FFFFFF"/>
              </w:rPr>
            </w:pPr>
            <w:r w:rsidRPr="00897444">
              <w:rPr>
                <w:b/>
              </w:rPr>
              <w:t>Search</w:t>
            </w:r>
            <w:r w:rsidRPr="00897444">
              <w:t xml:space="preserve">: </w:t>
            </w:r>
            <w:r w:rsidR="00AB4A24" w:rsidRPr="00897444">
              <w:t>inception</w:t>
            </w:r>
            <w:r w:rsidRPr="00897444">
              <w:t xml:space="preserve"> </w:t>
            </w:r>
            <w:r w:rsidRPr="00897444">
              <w:rPr>
                <w:color w:val="201F1E"/>
                <w:shd w:val="clear" w:color="auto" w:fill="FFFFFF"/>
              </w:rPr>
              <w:t>–20</w:t>
            </w:r>
            <w:r w:rsidR="00FB5C18" w:rsidRPr="00897444">
              <w:rPr>
                <w:color w:val="201F1E"/>
                <w:shd w:val="clear" w:color="auto" w:fill="FFFFFF"/>
              </w:rPr>
              <w:t>21</w:t>
            </w:r>
            <w:r w:rsidRPr="00897444">
              <w:rPr>
                <w:color w:val="201F1E"/>
                <w:shd w:val="clear" w:color="auto" w:fill="FFFFFF"/>
              </w:rPr>
              <w:t xml:space="preserve"> </w:t>
            </w:r>
          </w:p>
          <w:p w14:paraId="677ABF55" w14:textId="12C618CE" w:rsidR="00A16F0E" w:rsidRPr="00897444" w:rsidRDefault="00A16F0E" w:rsidP="00F708E6">
            <w:pPr>
              <w:pStyle w:val="ETText"/>
              <w:framePr w:hSpace="0" w:wrap="auto" w:vAnchor="margin" w:yAlign="inline"/>
              <w:suppressOverlap w:val="0"/>
            </w:pPr>
            <w:r w:rsidRPr="00897444">
              <w:t>Transparent detailed selection criteria.  Full search terms described. Included citation searching of reference lists of recent reviews</w:t>
            </w:r>
            <w:r w:rsidR="00FF41EB" w:rsidRPr="00897444">
              <w:t xml:space="preserve"> and</w:t>
            </w:r>
            <w:r w:rsidR="00FB5C18" w:rsidRPr="00897444">
              <w:t xml:space="preserve"> </w:t>
            </w:r>
            <w:r w:rsidRPr="00897444">
              <w:t>grey literature.</w:t>
            </w:r>
          </w:p>
          <w:p w14:paraId="6B0B16A3" w14:textId="77777777" w:rsidR="00A16F0E" w:rsidRPr="00897444" w:rsidRDefault="00A16F0E" w:rsidP="00F708E6">
            <w:pPr>
              <w:pStyle w:val="ETText"/>
              <w:framePr w:hSpace="0" w:wrap="auto" w:vAnchor="margin" w:yAlign="inline"/>
              <w:suppressOverlap w:val="0"/>
            </w:pPr>
            <w:r w:rsidRPr="00897444">
              <w:t>Observed PRISMA reporting.</w:t>
            </w:r>
          </w:p>
          <w:p w14:paraId="23706799" w14:textId="77777777" w:rsidR="00A16F0E" w:rsidRPr="00897444" w:rsidRDefault="00A16F0E" w:rsidP="00F708E6">
            <w:pPr>
              <w:pStyle w:val="ETText"/>
              <w:framePr w:hSpace="0" w:wrap="auto" w:vAnchor="margin" w:yAlign="inline"/>
              <w:suppressOverlap w:val="0"/>
              <w:rPr>
                <w:bCs/>
              </w:rPr>
            </w:pPr>
            <w:r w:rsidRPr="00897444">
              <w:rPr>
                <w:u w:val="single"/>
              </w:rPr>
              <w:t>Selection criteria</w:t>
            </w:r>
            <w:r w:rsidRPr="00897444">
              <w:t xml:space="preserve">: </w:t>
            </w:r>
          </w:p>
          <w:p w14:paraId="4C7B7DC1" w14:textId="77777777" w:rsidR="00FF41EB" w:rsidRPr="00897444" w:rsidRDefault="00FF41EB" w:rsidP="00FF41EB">
            <w:pPr>
              <w:pStyle w:val="ETdashedlist"/>
              <w:framePr w:hSpace="0" w:wrap="auto" w:vAnchor="margin" w:yAlign="inline"/>
              <w:suppressOverlap w:val="0"/>
            </w:pPr>
            <w:r w:rsidRPr="00897444">
              <w:t xml:space="preserve">English language articles </w:t>
            </w:r>
          </w:p>
          <w:p w14:paraId="12170FB4" w14:textId="46432A3B" w:rsidR="00A16F0E" w:rsidRPr="00897444" w:rsidRDefault="006D658F" w:rsidP="005A399F">
            <w:pPr>
              <w:pStyle w:val="ETdashedlist"/>
              <w:framePr w:hSpace="0" w:wrap="auto" w:vAnchor="margin" w:yAlign="inline"/>
              <w:suppressOverlap w:val="0"/>
            </w:pPr>
            <w:r w:rsidRPr="00897444">
              <w:t>Related to general architecture and design principles, thermal domain, visual domain, indoor air quality, acoustic domain, or multi-domains.</w:t>
            </w:r>
          </w:p>
          <w:p w14:paraId="23292650" w14:textId="21723609" w:rsidR="001F1D20" w:rsidRPr="00897444" w:rsidRDefault="001F1D20" w:rsidP="00C51FDF">
            <w:pPr>
              <w:pStyle w:val="ETdashedlist"/>
              <w:framePr w:hSpace="0" w:wrap="auto" w:vAnchor="margin" w:yAlign="inline"/>
              <w:suppressOverlap w:val="0"/>
            </w:pPr>
            <w:r w:rsidRPr="00897444">
              <w:t>included conference papers, reviews, journal articles, reports, book chapters.</w:t>
            </w:r>
          </w:p>
        </w:tc>
        <w:tc>
          <w:tcPr>
            <w:tcW w:w="2410" w:type="dxa"/>
            <w:tcBorders>
              <w:top w:val="single" w:sz="4" w:space="0" w:color="4472C4" w:themeColor="accent1"/>
            </w:tcBorders>
          </w:tcPr>
          <w:p w14:paraId="7CAF86B4" w14:textId="77777777" w:rsidR="00A16F0E" w:rsidRPr="00897444" w:rsidRDefault="00A16F0E" w:rsidP="00F708E6">
            <w:pPr>
              <w:pStyle w:val="ETText"/>
              <w:framePr w:hSpace="0" w:wrap="auto" w:vAnchor="margin" w:yAlign="inline"/>
              <w:suppressOverlap w:val="0"/>
              <w:rPr>
                <w:shd w:val="clear" w:color="auto" w:fill="FFFFFF"/>
              </w:rPr>
            </w:pPr>
            <w:r w:rsidRPr="00897444">
              <w:rPr>
                <w:b/>
              </w:rPr>
              <w:t>Method</w:t>
            </w:r>
            <w:r w:rsidRPr="00897444">
              <w:t>:  single</w:t>
            </w:r>
            <w:r w:rsidRPr="00897444">
              <w:rPr>
                <w:shd w:val="clear" w:color="auto" w:fill="FFFFFF"/>
              </w:rPr>
              <w:t xml:space="preserve"> screening, study selection, and data extraction </w:t>
            </w:r>
          </w:p>
          <w:p w14:paraId="74CF97B5" w14:textId="1A1A2B10" w:rsidR="00A16F0E" w:rsidRPr="00897444" w:rsidRDefault="00A16F0E" w:rsidP="00F708E6">
            <w:pPr>
              <w:pStyle w:val="ETText"/>
              <w:framePr w:hSpace="0" w:wrap="auto" w:vAnchor="margin" w:yAlign="inline"/>
              <w:suppressOverlap w:val="0"/>
            </w:pPr>
            <w:r w:rsidRPr="00897444">
              <w:t xml:space="preserve">Coding data extraction </w:t>
            </w:r>
            <w:r w:rsidR="00AB4A24" w:rsidRPr="00897444">
              <w:t>through an excel sheet</w:t>
            </w:r>
            <w:r w:rsidRPr="00897444">
              <w:t xml:space="preserve"> used. </w:t>
            </w:r>
          </w:p>
          <w:p w14:paraId="5AFBDF62" w14:textId="2E789D46" w:rsidR="00A16F0E" w:rsidRPr="00897444" w:rsidRDefault="00122DD8" w:rsidP="000412DD">
            <w:pPr>
              <w:pStyle w:val="ETText"/>
              <w:framePr w:hSpace="0" w:wrap="auto" w:vAnchor="margin" w:yAlign="inline"/>
              <w:suppressOverlap w:val="0"/>
            </w:pPr>
            <w:r w:rsidRPr="00897444">
              <w:t>C</w:t>
            </w:r>
            <w:r w:rsidR="008F2D21" w:rsidRPr="00897444">
              <w:t>ritical appraisal</w:t>
            </w:r>
            <w:r w:rsidR="0076479A" w:rsidRPr="00897444">
              <w:t xml:space="preserve"> </w:t>
            </w:r>
            <w:r w:rsidR="00694D6C" w:rsidRPr="00897444">
              <w:t>checklists not described</w:t>
            </w:r>
            <w:r w:rsidRPr="00897444">
              <w:t xml:space="preserve"> </w:t>
            </w:r>
          </w:p>
        </w:tc>
        <w:tc>
          <w:tcPr>
            <w:tcW w:w="4678" w:type="dxa"/>
            <w:tcBorders>
              <w:top w:val="single" w:sz="4" w:space="0" w:color="4472C4" w:themeColor="accent1"/>
            </w:tcBorders>
          </w:tcPr>
          <w:p w14:paraId="0BB58A59" w14:textId="6E3044FC" w:rsidR="00A16F0E" w:rsidRPr="00897444" w:rsidRDefault="00A16F0E" w:rsidP="00F708E6">
            <w:pPr>
              <w:pStyle w:val="ETText"/>
              <w:framePr w:hSpace="0" w:wrap="auto" w:vAnchor="margin" w:yAlign="inline"/>
              <w:suppressOverlap w:val="0"/>
            </w:pPr>
            <w:r w:rsidRPr="00897444">
              <w:rPr>
                <w:b/>
              </w:rPr>
              <w:t>Included</w:t>
            </w:r>
            <w:r w:rsidRPr="00897444">
              <w:t xml:space="preserve">: </w:t>
            </w:r>
            <w:r w:rsidR="00F24B86" w:rsidRPr="00897444">
              <w:t>42</w:t>
            </w:r>
            <w:r w:rsidRPr="00897444">
              <w:t xml:space="preserve"> studies including autistic people</w:t>
            </w:r>
            <w:r w:rsidR="00F86974" w:rsidRPr="00897444">
              <w:t xml:space="preserve"> </w:t>
            </w:r>
            <w:r w:rsidR="00B8590D" w:rsidRPr="00897444">
              <w:t xml:space="preserve">, majority </w:t>
            </w:r>
            <w:r w:rsidR="005438FB" w:rsidRPr="00897444">
              <w:t xml:space="preserve">of studies related to </w:t>
            </w:r>
            <w:r w:rsidR="00B8590D" w:rsidRPr="00897444">
              <w:t xml:space="preserve">children </w:t>
            </w:r>
            <w:r w:rsidR="005438FB" w:rsidRPr="00897444">
              <w:t>i</w:t>
            </w:r>
            <w:r w:rsidR="00B8590D" w:rsidRPr="00897444">
              <w:t>n education settings.</w:t>
            </w:r>
            <w:r w:rsidR="00BB096E" w:rsidRPr="00897444">
              <w:t xml:space="preserve"> Sample characteristics not synthesised.</w:t>
            </w:r>
          </w:p>
          <w:p w14:paraId="66325424" w14:textId="781BDDD4" w:rsidR="00E963FA" w:rsidRPr="00897444" w:rsidRDefault="00A77453" w:rsidP="00F708E6">
            <w:pPr>
              <w:pStyle w:val="ETText"/>
              <w:framePr w:hSpace="0" w:wrap="auto" w:vAnchor="margin" w:yAlign="inline"/>
              <w:ind w:left="0"/>
              <w:suppressOverlap w:val="0"/>
            </w:pPr>
            <w:r w:rsidRPr="00897444">
              <w:rPr>
                <w:u w:val="single"/>
              </w:rPr>
              <w:t>Types of evidence</w:t>
            </w:r>
            <w:r w:rsidR="00A16F0E" w:rsidRPr="00897444">
              <w:t xml:space="preserve"> = </w:t>
            </w:r>
            <w:r w:rsidR="00610BAF" w:rsidRPr="00897444">
              <w:t>questionnaires</w:t>
            </w:r>
            <w:r w:rsidR="009515B3" w:rsidRPr="00897444">
              <w:t>/interviews with autistic people</w:t>
            </w:r>
            <w:r w:rsidR="00610BAF" w:rsidRPr="00897444">
              <w:t>/</w:t>
            </w:r>
            <w:r w:rsidR="00861820" w:rsidRPr="00897444">
              <w:t>proxy</w:t>
            </w:r>
            <w:r w:rsidR="009515B3" w:rsidRPr="00897444">
              <w:t xml:space="preserve"> informants (k=32)</w:t>
            </w:r>
            <w:r w:rsidR="00F24B86" w:rsidRPr="00897444">
              <w:t xml:space="preserve"> and/or </w:t>
            </w:r>
            <w:r w:rsidR="001F524F" w:rsidRPr="00897444">
              <w:t xml:space="preserve">studies of the </w:t>
            </w:r>
            <w:r w:rsidR="00EB1742" w:rsidRPr="00897444">
              <w:t xml:space="preserve">effect of </w:t>
            </w:r>
            <w:r w:rsidR="00FB11E0" w:rsidRPr="00897444">
              <w:t xml:space="preserve">changes of </w:t>
            </w:r>
            <w:r w:rsidR="00EB1742" w:rsidRPr="00897444">
              <w:t xml:space="preserve">environment on </w:t>
            </w:r>
            <w:r w:rsidR="005A399F" w:rsidRPr="00897444">
              <w:t>autistic people</w:t>
            </w:r>
            <w:r w:rsidR="006B6A31" w:rsidRPr="00897444">
              <w:t>, one of which was a systematic review</w:t>
            </w:r>
            <w:r w:rsidR="00EB1742" w:rsidRPr="00897444">
              <w:t xml:space="preserve"> (k=1</w:t>
            </w:r>
            <w:r w:rsidR="006B6A31" w:rsidRPr="00897444">
              <w:t>9</w:t>
            </w:r>
            <w:r w:rsidR="00EB1742" w:rsidRPr="00897444">
              <w:t>)</w:t>
            </w:r>
            <w:r w:rsidR="004A472D" w:rsidRPr="00897444">
              <w:t xml:space="preserve">. </w:t>
            </w:r>
          </w:p>
          <w:p w14:paraId="4E892058" w14:textId="4B50BCD3" w:rsidR="00A16F0E" w:rsidRPr="00897444" w:rsidRDefault="00E963FA" w:rsidP="00F708E6">
            <w:pPr>
              <w:pStyle w:val="ETText"/>
              <w:framePr w:hSpace="0" w:wrap="auto" w:vAnchor="margin" w:yAlign="inline"/>
              <w:ind w:left="0"/>
              <w:suppressOverlap w:val="0"/>
              <w:rPr>
                <w:i/>
                <w:iCs/>
              </w:rPr>
            </w:pPr>
            <w:r w:rsidRPr="00897444">
              <w:rPr>
                <w:i/>
                <w:iCs/>
              </w:rPr>
              <w:t>Not reported he</w:t>
            </w:r>
            <w:r w:rsidR="0025548E" w:rsidRPr="00897444">
              <w:rPr>
                <w:i/>
                <w:iCs/>
              </w:rPr>
              <w:t>re</w:t>
            </w:r>
            <w:r w:rsidRPr="00897444">
              <w:rPr>
                <w:i/>
                <w:iCs/>
              </w:rPr>
              <w:t xml:space="preserve"> were also</w:t>
            </w:r>
            <w:r w:rsidR="004A472D" w:rsidRPr="00897444">
              <w:rPr>
                <w:i/>
                <w:iCs/>
              </w:rPr>
              <w:t xml:space="preserve"> c</w:t>
            </w:r>
            <w:r w:rsidR="005A399F" w:rsidRPr="00897444">
              <w:rPr>
                <w:i/>
                <w:iCs/>
              </w:rPr>
              <w:t>ase studies</w:t>
            </w:r>
            <w:r w:rsidR="00EB1742" w:rsidRPr="00897444">
              <w:rPr>
                <w:i/>
                <w:iCs/>
              </w:rPr>
              <w:t xml:space="preserve"> (k=19)</w:t>
            </w:r>
            <w:r w:rsidR="004A472D" w:rsidRPr="00897444">
              <w:rPr>
                <w:i/>
                <w:iCs/>
              </w:rPr>
              <w:t xml:space="preserve"> and narrative literature reviews (k=29)</w:t>
            </w:r>
            <w:r w:rsidRPr="00897444">
              <w:rPr>
                <w:i/>
                <w:iCs/>
              </w:rPr>
              <w:t>.</w:t>
            </w:r>
          </w:p>
          <w:p w14:paraId="7DAAA9A8" w14:textId="195A0E88" w:rsidR="00A16F0E" w:rsidRPr="00897444" w:rsidRDefault="00A16F0E" w:rsidP="00F708E6">
            <w:pPr>
              <w:pStyle w:val="ETText"/>
              <w:framePr w:hSpace="0" w:wrap="auto" w:vAnchor="margin" w:yAlign="inline"/>
              <w:suppressOverlap w:val="0"/>
              <w:rPr>
                <w:shd w:val="clear" w:color="auto" w:fill="FFFFFF"/>
              </w:rPr>
            </w:pPr>
            <w:r w:rsidRPr="00897444">
              <w:rPr>
                <w:u w:val="single"/>
                <w:shd w:val="clear" w:color="auto" w:fill="FFFFFF"/>
              </w:rPr>
              <w:t>Modification to physical domains:</w:t>
            </w:r>
            <w:r w:rsidRPr="00897444">
              <w:rPr>
                <w:shd w:val="clear" w:color="auto" w:fill="FFFFFF"/>
              </w:rPr>
              <w:t xml:space="preserve"> </w:t>
            </w:r>
            <w:r w:rsidR="003422C2" w:rsidRPr="00897444">
              <w:rPr>
                <w:shd w:val="clear" w:color="auto" w:fill="FFFFFF"/>
              </w:rPr>
              <w:t>acoustics ; visual; indoor air quality</w:t>
            </w:r>
            <w:r w:rsidR="00DF0F00" w:rsidRPr="00897444">
              <w:rPr>
                <w:shd w:val="clear" w:color="auto" w:fill="FFFFFF"/>
              </w:rPr>
              <w:t xml:space="preserve"> (IAQ)</w:t>
            </w:r>
            <w:r w:rsidR="003422C2" w:rsidRPr="00897444">
              <w:rPr>
                <w:shd w:val="clear" w:color="auto" w:fill="FFFFFF"/>
              </w:rPr>
              <w:t>; thermal</w:t>
            </w:r>
            <w:r w:rsidR="00354573" w:rsidRPr="00897444">
              <w:rPr>
                <w:shd w:val="clear" w:color="auto" w:fill="FFFFFF"/>
              </w:rPr>
              <w:t>; multi-domain ; principles on indoor design and architecture .</w:t>
            </w:r>
          </w:p>
          <w:p w14:paraId="173B7C22" w14:textId="106E4444" w:rsidR="00A16F0E" w:rsidRPr="00897444" w:rsidRDefault="00A16F0E" w:rsidP="00F708E6">
            <w:pPr>
              <w:pStyle w:val="ETText"/>
              <w:framePr w:hSpace="0" w:wrap="auto" w:vAnchor="margin" w:yAlign="inline"/>
              <w:suppressOverlap w:val="0"/>
              <w:rPr>
                <w:szCs w:val="15"/>
              </w:rPr>
            </w:pPr>
            <w:r w:rsidRPr="00897444">
              <w:rPr>
                <w:u w:val="single"/>
                <w:shd w:val="clear" w:color="auto" w:fill="FFFFFF"/>
              </w:rPr>
              <w:t>Settings</w:t>
            </w:r>
            <w:r w:rsidRPr="00897444">
              <w:rPr>
                <w:shd w:val="clear" w:color="auto" w:fill="FFFFFF"/>
              </w:rPr>
              <w:t xml:space="preserve">: </w:t>
            </w:r>
            <w:r w:rsidR="008C0FC9" w:rsidRPr="00897444">
              <w:rPr>
                <w:shd w:val="clear" w:color="auto" w:fill="FFFFFF"/>
              </w:rPr>
              <w:t>educational</w:t>
            </w:r>
            <w:r w:rsidRPr="00897444">
              <w:rPr>
                <w:shd w:val="clear" w:color="auto" w:fill="FFFFFF"/>
              </w:rPr>
              <w:t xml:space="preserve"> environments; </w:t>
            </w:r>
            <w:r w:rsidR="008C0FC9" w:rsidRPr="00897444">
              <w:rPr>
                <w:shd w:val="clear" w:color="auto" w:fill="FFFFFF"/>
              </w:rPr>
              <w:t>indoor environments generally</w:t>
            </w:r>
            <w:r w:rsidRPr="00897444">
              <w:rPr>
                <w:shd w:val="clear" w:color="auto" w:fill="FFFFFF"/>
              </w:rPr>
              <w:t xml:space="preserve">; </w:t>
            </w:r>
            <w:r w:rsidR="00371B25" w:rsidRPr="00897444">
              <w:rPr>
                <w:shd w:val="clear" w:color="auto" w:fill="FFFFFF"/>
              </w:rPr>
              <w:t>houses</w:t>
            </w:r>
            <w:r w:rsidRPr="00897444">
              <w:rPr>
                <w:shd w:val="clear" w:color="auto" w:fill="FFFFFF"/>
              </w:rPr>
              <w:t>; care</w:t>
            </w:r>
            <w:r w:rsidR="008C0FC9" w:rsidRPr="00897444">
              <w:rPr>
                <w:shd w:val="clear" w:color="auto" w:fill="FFFFFF"/>
              </w:rPr>
              <w:t xml:space="preserve"> centres specifically for autistic people; working environments; supermarkets</w:t>
            </w:r>
            <w:r w:rsidR="00371B25" w:rsidRPr="00897444">
              <w:rPr>
                <w:shd w:val="clear" w:color="auto" w:fill="FFFFFF"/>
              </w:rPr>
              <w:t xml:space="preserve">, </w:t>
            </w:r>
            <w:r w:rsidR="008C0FC9" w:rsidRPr="00897444">
              <w:rPr>
                <w:shd w:val="clear" w:color="auto" w:fill="FFFFFF"/>
              </w:rPr>
              <w:t>healthcare.</w:t>
            </w:r>
          </w:p>
          <w:p w14:paraId="0A54B549" w14:textId="2BAC53B6" w:rsidR="00EB1742" w:rsidRPr="00897444" w:rsidRDefault="00A16F0E" w:rsidP="00F74DA6">
            <w:pPr>
              <w:pStyle w:val="ETText"/>
              <w:framePr w:hSpace="0" w:wrap="auto" w:vAnchor="margin" w:yAlign="inline"/>
              <w:ind w:left="0"/>
              <w:suppressOverlap w:val="0"/>
              <w:rPr>
                <w:b/>
                <w:bCs/>
                <w:shd w:val="clear" w:color="auto" w:fill="FFFFFF"/>
              </w:rPr>
            </w:pPr>
            <w:r w:rsidRPr="00897444">
              <w:rPr>
                <w:b/>
                <w:bCs/>
                <w:shd w:val="clear" w:color="auto" w:fill="FFFFFF"/>
              </w:rPr>
              <w:t xml:space="preserve">Key findings </w:t>
            </w:r>
          </w:p>
          <w:p w14:paraId="10750632" w14:textId="77777777" w:rsidR="00C7545D" w:rsidRPr="00897444" w:rsidRDefault="00C7545D" w:rsidP="00C7545D">
            <w:pPr>
              <w:pStyle w:val="ETdashedlist"/>
              <w:framePr w:hSpace="0" w:wrap="auto" w:vAnchor="margin" w:yAlign="inline"/>
              <w:suppressOverlap w:val="0"/>
              <w:rPr>
                <w:rFonts w:eastAsia="Calibri"/>
              </w:rPr>
            </w:pPr>
            <w:r w:rsidRPr="00897444">
              <w:rPr>
                <w:rFonts w:eastAsia="Calibri"/>
              </w:rPr>
              <w:t>Recommendations are mainly in the field of visual and acoustics, particularly with respect to sensory over-stimulation (e.g., use of sound absorbing materials, zoning, avoidance of flickering and bright lights) and distraction (e.g., attention to view outside, patterns, colours, background noise).</w:t>
            </w:r>
          </w:p>
          <w:p w14:paraId="3012E51F" w14:textId="77777777" w:rsidR="00AC3EDC" w:rsidRPr="00897444" w:rsidRDefault="00C7545D" w:rsidP="00C7545D">
            <w:pPr>
              <w:pStyle w:val="ETdashedlist"/>
              <w:framePr w:hSpace="0" w:wrap="auto" w:vAnchor="margin" w:yAlign="inline"/>
              <w:suppressOverlap w:val="0"/>
              <w:rPr>
                <w:rFonts w:eastAsia="Calibri"/>
              </w:rPr>
            </w:pPr>
            <w:r w:rsidRPr="00897444">
              <w:rPr>
                <w:rFonts w:eastAsia="Calibri"/>
              </w:rPr>
              <w:t xml:space="preserve">Less evidence exists regarding the two other comfort domains (thermal and IAQ). </w:t>
            </w:r>
          </w:p>
          <w:p w14:paraId="4E2F18EC" w14:textId="3AED0116" w:rsidR="00AC3EDC" w:rsidRPr="00897444" w:rsidRDefault="00AC3EDC" w:rsidP="00AC3EDC">
            <w:pPr>
              <w:pStyle w:val="ETdashedlist"/>
              <w:framePr w:hSpace="0" w:wrap="auto" w:vAnchor="margin" w:yAlign="inline"/>
              <w:suppressOverlap w:val="0"/>
              <w:rPr>
                <w:rFonts w:eastAsia="Calibri"/>
              </w:rPr>
            </w:pPr>
            <w:r w:rsidRPr="00897444">
              <w:rPr>
                <w:rFonts w:eastAsia="Calibri"/>
              </w:rPr>
              <w:t>Some s</w:t>
            </w:r>
            <w:r w:rsidR="00C7545D" w:rsidRPr="00897444">
              <w:rPr>
                <w:rFonts w:eastAsia="Calibri"/>
              </w:rPr>
              <w:t>uggestions to avoid disturbing odours (zoning, carbon filters and proper ventilation) and ensuring proper regulation of temperature (proper systems, avoidance of radiators)</w:t>
            </w:r>
            <w:r w:rsidR="000B064C">
              <w:rPr>
                <w:rFonts w:eastAsia="Calibri"/>
              </w:rPr>
              <w:t>.</w:t>
            </w:r>
          </w:p>
          <w:p w14:paraId="335F8721" w14:textId="297ED01D" w:rsidR="0012707A" w:rsidRPr="00897444" w:rsidRDefault="0012707A" w:rsidP="00AC3EDC">
            <w:pPr>
              <w:pStyle w:val="ETdashedlist"/>
              <w:framePr w:hSpace="0" w:wrap="auto" w:vAnchor="margin" w:yAlign="inline"/>
              <w:suppressOverlap w:val="0"/>
              <w:rPr>
                <w:rFonts w:eastAsia="Calibri"/>
              </w:rPr>
            </w:pPr>
            <w:r w:rsidRPr="00897444">
              <w:rPr>
                <w:rFonts w:eastAsia="Calibri"/>
              </w:rPr>
              <w:t>A</w:t>
            </w:r>
            <w:r w:rsidR="00AC3EDC" w:rsidRPr="00897444">
              <w:rPr>
                <w:rFonts w:eastAsia="Calibri"/>
              </w:rPr>
              <w:t>llow control of environmental variables (</w:t>
            </w:r>
            <w:r w:rsidR="00FA5DB6">
              <w:rPr>
                <w:rFonts w:eastAsia="Calibri"/>
              </w:rPr>
              <w:t>e.g.,</w:t>
            </w:r>
            <w:r w:rsidR="00AC3EDC" w:rsidRPr="00897444">
              <w:rPr>
                <w:rFonts w:eastAsia="Calibri"/>
              </w:rPr>
              <w:t xml:space="preserve"> dimmers, shading)</w:t>
            </w:r>
          </w:p>
          <w:p w14:paraId="55D799D5" w14:textId="61CAEFD7" w:rsidR="0012707A" w:rsidRPr="00897444" w:rsidRDefault="0012707A" w:rsidP="00AC3EDC">
            <w:pPr>
              <w:pStyle w:val="ETdashedlist"/>
              <w:framePr w:hSpace="0" w:wrap="auto" w:vAnchor="margin" w:yAlign="inline"/>
              <w:suppressOverlap w:val="0"/>
              <w:rPr>
                <w:rFonts w:eastAsia="Calibri"/>
              </w:rPr>
            </w:pPr>
            <w:r w:rsidRPr="00897444">
              <w:rPr>
                <w:rFonts w:eastAsia="Calibri"/>
              </w:rPr>
              <w:t>F</w:t>
            </w:r>
            <w:r w:rsidR="00AC3EDC" w:rsidRPr="00897444">
              <w:rPr>
                <w:rFonts w:eastAsia="Calibri"/>
              </w:rPr>
              <w:t>ocus on subjective needs (</w:t>
            </w:r>
            <w:r w:rsidR="00FA5DB6">
              <w:rPr>
                <w:rFonts w:eastAsia="Calibri"/>
              </w:rPr>
              <w:t>e.g.,</w:t>
            </w:r>
            <w:r w:rsidR="00AC3EDC" w:rsidRPr="00897444">
              <w:rPr>
                <w:rFonts w:eastAsia="Calibri"/>
              </w:rPr>
              <w:t xml:space="preserve"> hypo- and hyper-sensitivity</w:t>
            </w:r>
            <w:r w:rsidRPr="00897444">
              <w:rPr>
                <w:rFonts w:eastAsia="Calibri"/>
              </w:rPr>
              <w:t>)</w:t>
            </w:r>
          </w:p>
          <w:p w14:paraId="5F95B98E" w14:textId="4E1689AF" w:rsidR="00AC3EDC" w:rsidRPr="00897444" w:rsidRDefault="0012707A" w:rsidP="0012707A">
            <w:pPr>
              <w:pStyle w:val="ETdashedlist"/>
              <w:framePr w:hSpace="0" w:wrap="auto" w:vAnchor="margin" w:yAlign="inline"/>
              <w:suppressOverlap w:val="0"/>
              <w:rPr>
                <w:rFonts w:eastAsia="Calibri"/>
              </w:rPr>
            </w:pPr>
            <w:r w:rsidRPr="00897444">
              <w:rPr>
                <w:rFonts w:eastAsia="Calibri"/>
              </w:rPr>
              <w:t>Provide calming spaces or sensory rooms</w:t>
            </w:r>
          </w:p>
          <w:p w14:paraId="73A61685" w14:textId="669EA6A1" w:rsidR="0012707A" w:rsidRPr="00D764A2" w:rsidRDefault="0012707A" w:rsidP="00D764A2">
            <w:pPr>
              <w:pStyle w:val="ETdashedlist"/>
              <w:framePr w:hSpace="0" w:wrap="auto" w:vAnchor="margin" w:yAlign="inline"/>
              <w:suppressOverlap w:val="0"/>
              <w:rPr>
                <w:rFonts w:eastAsia="Calibri"/>
              </w:rPr>
            </w:pPr>
            <w:r w:rsidRPr="00897444">
              <w:rPr>
                <w:rFonts w:eastAsia="Calibri"/>
              </w:rPr>
              <w:t>Consider space layout (</w:t>
            </w:r>
            <w:r w:rsidR="00861820" w:rsidRPr="00897444">
              <w:rPr>
                <w:rFonts w:eastAsia="Calibri"/>
              </w:rPr>
              <w:t>e.</w:t>
            </w:r>
            <w:r w:rsidR="00861820">
              <w:rPr>
                <w:rFonts w:eastAsia="Calibri"/>
              </w:rPr>
              <w:t>g.</w:t>
            </w:r>
            <w:r w:rsidR="00F86E88">
              <w:rPr>
                <w:rFonts w:eastAsia="Calibri"/>
              </w:rPr>
              <w:t>,</w:t>
            </w:r>
            <w:r w:rsidRPr="00897444">
              <w:rPr>
                <w:rFonts w:eastAsia="Calibri"/>
              </w:rPr>
              <w:t xml:space="preserve"> separation of high-stimuli zones, roo</w:t>
            </w:r>
            <w:r w:rsidR="00D764A2">
              <w:rPr>
                <w:rFonts w:eastAsia="Calibri"/>
              </w:rPr>
              <w:t xml:space="preserve">m </w:t>
            </w:r>
            <w:r w:rsidRPr="00D764A2">
              <w:rPr>
                <w:rFonts w:eastAsia="Calibri"/>
              </w:rPr>
              <w:t>organi</w:t>
            </w:r>
            <w:r w:rsidR="00F778E8">
              <w:rPr>
                <w:rFonts w:eastAsia="Calibri"/>
              </w:rPr>
              <w:t>s</w:t>
            </w:r>
            <w:r w:rsidRPr="00D764A2">
              <w:rPr>
                <w:rFonts w:eastAsia="Calibri"/>
              </w:rPr>
              <w:t>ation</w:t>
            </w:r>
            <w:r w:rsidR="00D764A2">
              <w:rPr>
                <w:rFonts w:eastAsia="Calibri"/>
              </w:rPr>
              <w:t>)</w:t>
            </w:r>
          </w:p>
          <w:p w14:paraId="4BF2CDFA" w14:textId="173AF0EA" w:rsidR="00773858" w:rsidRPr="00897444" w:rsidRDefault="0012707A" w:rsidP="00773858">
            <w:pPr>
              <w:pStyle w:val="ETdashedlist"/>
              <w:framePr w:hSpace="0" w:wrap="auto" w:vAnchor="margin" w:yAlign="inline"/>
              <w:suppressOverlap w:val="0"/>
              <w:rPr>
                <w:rFonts w:eastAsia="Calibri"/>
              </w:rPr>
            </w:pPr>
            <w:r w:rsidRPr="00897444">
              <w:rPr>
                <w:rFonts w:eastAsia="Calibri"/>
              </w:rPr>
              <w:t>Safety (</w:t>
            </w:r>
            <w:r w:rsidR="00FA5DB6">
              <w:rPr>
                <w:rFonts w:eastAsia="Calibri"/>
              </w:rPr>
              <w:t>e.g.,</w:t>
            </w:r>
            <w:r w:rsidRPr="00897444">
              <w:rPr>
                <w:rFonts w:eastAsia="Calibri"/>
              </w:rPr>
              <w:t xml:space="preserve"> wayfinding)</w:t>
            </w:r>
          </w:p>
          <w:p w14:paraId="71124F8A" w14:textId="00F8C791" w:rsidR="00F01397" w:rsidRPr="00897444" w:rsidRDefault="00773858" w:rsidP="00773858">
            <w:pPr>
              <w:pStyle w:val="ETdashedlist"/>
              <w:framePr w:hSpace="0" w:wrap="auto" w:vAnchor="margin" w:yAlign="inline"/>
              <w:suppressOverlap w:val="0"/>
              <w:rPr>
                <w:rFonts w:eastAsia="Calibri"/>
              </w:rPr>
            </w:pPr>
            <w:r w:rsidRPr="00897444">
              <w:rPr>
                <w:rFonts w:eastAsia="Calibri"/>
              </w:rPr>
              <w:t>“Autistic people might be more sensitive to the components of the indoor environment which also cause nuisance to neurotypical people, although the frequency, the magnitude and the impact of the stress might be higher among (autistic) people”</w:t>
            </w:r>
            <w:r w:rsidR="0064649E" w:rsidRPr="00897444">
              <w:rPr>
                <w:rFonts w:eastAsia="Calibri"/>
              </w:rPr>
              <w:t xml:space="preserve"> (p. 11)</w:t>
            </w:r>
            <w:r w:rsidRPr="00897444">
              <w:rPr>
                <w:i/>
                <w:iCs/>
                <w:shd w:val="clear" w:color="auto" w:fill="FFFFFF"/>
              </w:rPr>
              <w:t xml:space="preserve"> </w:t>
            </w:r>
            <w:r w:rsidR="00F01397" w:rsidRPr="00897444">
              <w:rPr>
                <w:i/>
                <w:iCs/>
                <w:shd w:val="clear" w:color="auto" w:fill="FFFFFF"/>
              </w:rPr>
              <w:t xml:space="preserve"> </w:t>
            </w:r>
          </w:p>
        </w:tc>
        <w:tc>
          <w:tcPr>
            <w:tcW w:w="2623" w:type="dxa"/>
            <w:tcBorders>
              <w:top w:val="single" w:sz="4" w:space="0" w:color="4472C4" w:themeColor="accent1"/>
            </w:tcBorders>
          </w:tcPr>
          <w:p w14:paraId="66824E73" w14:textId="5EB916C1" w:rsidR="00A16F0E" w:rsidRPr="00897444" w:rsidRDefault="00A16F0E" w:rsidP="00314EF8">
            <w:pPr>
              <w:pStyle w:val="ETText"/>
              <w:framePr w:hSpace="0" w:wrap="auto" w:vAnchor="margin" w:yAlign="inline"/>
              <w:suppressOverlap w:val="0"/>
              <w:rPr>
                <w:rFonts w:eastAsia="Calibri"/>
              </w:rPr>
            </w:pPr>
            <w:r w:rsidRPr="00897444">
              <w:rPr>
                <w:b/>
              </w:rPr>
              <w:t>Author conclusions</w:t>
            </w:r>
            <w:r w:rsidRPr="00897444">
              <w:t xml:space="preserve">: </w:t>
            </w:r>
            <w:r w:rsidR="00F669D7" w:rsidRPr="00897444">
              <w:rPr>
                <w:rFonts w:eastAsia="Calibri"/>
              </w:rPr>
              <w:t>current recommendations on indoor well-being of autistic people mainly target</w:t>
            </w:r>
            <w:r w:rsidR="00314EF8" w:rsidRPr="00897444">
              <w:rPr>
                <w:rFonts w:eastAsia="Calibri"/>
              </w:rPr>
              <w:t xml:space="preserve"> </w:t>
            </w:r>
            <w:r w:rsidR="00F669D7" w:rsidRPr="00897444">
              <w:rPr>
                <w:rFonts w:eastAsia="Calibri"/>
              </w:rPr>
              <w:t>children, and are not based on systematic comfort studies</w:t>
            </w:r>
          </w:p>
          <w:p w14:paraId="30089295" w14:textId="76B8B83A" w:rsidR="00A16F0E" w:rsidRPr="00897444" w:rsidRDefault="00A16F0E" w:rsidP="00F708E6">
            <w:pPr>
              <w:pStyle w:val="ETText"/>
              <w:framePr w:hSpace="0" w:wrap="auto" w:vAnchor="margin" w:yAlign="inline"/>
              <w:suppressOverlap w:val="0"/>
            </w:pPr>
            <w:r w:rsidRPr="00897444">
              <w:rPr>
                <w:b/>
              </w:rPr>
              <w:t>Reviewer’s notes</w:t>
            </w:r>
            <w:r w:rsidRPr="00897444">
              <w:t xml:space="preserve">: </w:t>
            </w:r>
            <w:r w:rsidR="00243C07" w:rsidRPr="00897444">
              <w:t xml:space="preserve">Extremely broad scope and exploratory research questions. Selection criteria not reported explicitly. No formal critical appraisal. Quite difficult to understand at times with odd terms used (suspect some terms transliterated into English). </w:t>
            </w:r>
          </w:p>
          <w:p w14:paraId="53EC1AD2" w14:textId="77777777" w:rsidR="00A16F0E" w:rsidRPr="00897444" w:rsidRDefault="00A16F0E" w:rsidP="00F708E6">
            <w:pPr>
              <w:pStyle w:val="ETText"/>
              <w:framePr w:hSpace="0" w:wrap="auto" w:vAnchor="margin" w:yAlign="inline"/>
              <w:suppressOverlap w:val="0"/>
            </w:pPr>
            <w:r w:rsidRPr="00897444">
              <w:rPr>
                <w:u w:val="single"/>
              </w:rPr>
              <w:t>Unique studies</w:t>
            </w:r>
            <w:r w:rsidRPr="00897444">
              <w:t xml:space="preserve">:  </w:t>
            </w:r>
          </w:p>
          <w:p w14:paraId="23CDC913" w14:textId="7DBB33B8" w:rsidR="00A16F0E" w:rsidRPr="00897444" w:rsidRDefault="00BB0B30" w:rsidP="00F708E6">
            <w:pPr>
              <w:pStyle w:val="ETText"/>
              <w:framePr w:hSpace="0" w:wrap="auto" w:vAnchor="margin" w:yAlign="inline"/>
              <w:suppressOverlap w:val="0"/>
            </w:pPr>
            <w:r w:rsidRPr="00897444">
              <w:t>30</w:t>
            </w:r>
            <w:r w:rsidR="00A16F0E" w:rsidRPr="00897444">
              <w:t xml:space="preserve"> of </w:t>
            </w:r>
            <w:r w:rsidRPr="00897444">
              <w:t>42</w:t>
            </w:r>
            <w:r w:rsidR="00A16F0E" w:rsidRPr="00897444">
              <w:t xml:space="preserve"> (</w:t>
            </w:r>
            <w:r w:rsidRPr="00897444">
              <w:t>1</w:t>
            </w:r>
            <w:r w:rsidR="0056315E">
              <w:t>3</w:t>
            </w:r>
            <w:r w:rsidR="00A16F0E" w:rsidRPr="00897444">
              <w:t xml:space="preserve"> overlaps with included reviews) </w:t>
            </w:r>
          </w:p>
        </w:tc>
      </w:tr>
    </w:tbl>
    <w:p w14:paraId="78AE0361" w14:textId="77777777" w:rsidR="00A16F0E" w:rsidRDefault="00A16F0E">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F93279" w:rsidRPr="003076F2" w14:paraId="3E403738"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4871BBF" w14:textId="00793F3E"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Pr>
                <w:rFonts w:asciiTheme="minorHAnsi" w:hAnsiTheme="minorHAnsi" w:cstheme="minorHAnsi"/>
                <w:b/>
                <w:sz w:val="16"/>
                <w:szCs w:val="16"/>
              </w:rPr>
              <w:t>Black</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3" w:tooltip="Black, 2022 #185" w:history="1">
              <w:r w:rsidR="00BF688C">
                <w:rPr>
                  <w:rFonts w:asciiTheme="minorHAnsi" w:hAnsiTheme="minorHAnsi" w:cstheme="minorHAnsi"/>
                  <w:b/>
                  <w:noProof/>
                  <w:sz w:val="16"/>
                  <w:szCs w:val="16"/>
                </w:rPr>
                <w:t>23</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1584D2DA"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0932819"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68762F3B"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8FED6B5"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037FA34B"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52A816F0"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C65CB7" w14:paraId="63367BF5" w14:textId="77777777" w:rsidTr="00BB4D91">
        <w:trPr>
          <w:cantSplit/>
          <w:trHeight w:val="475"/>
        </w:trPr>
        <w:tc>
          <w:tcPr>
            <w:tcW w:w="2042" w:type="dxa"/>
            <w:tcBorders>
              <w:top w:val="single" w:sz="4" w:space="0" w:color="4472C4" w:themeColor="accent1"/>
            </w:tcBorders>
          </w:tcPr>
          <w:p w14:paraId="2399AA9F" w14:textId="77777777" w:rsidR="00F93279" w:rsidRPr="00C65CB7" w:rsidRDefault="00F93279" w:rsidP="00BB4D91">
            <w:pPr>
              <w:pStyle w:val="ETText"/>
              <w:framePr w:hSpace="0" w:wrap="auto" w:vAnchor="margin" w:yAlign="inline"/>
              <w:suppressOverlap w:val="0"/>
              <w:rPr>
                <w:szCs w:val="15"/>
              </w:rPr>
            </w:pPr>
            <w:r w:rsidRPr="00C65CB7">
              <w:rPr>
                <w:b/>
                <w:bCs/>
                <w:szCs w:val="15"/>
              </w:rPr>
              <w:t>Country</w:t>
            </w:r>
            <w:r w:rsidRPr="00C65CB7">
              <w:rPr>
                <w:szCs w:val="15"/>
              </w:rPr>
              <w:t>: Australia</w:t>
            </w:r>
          </w:p>
          <w:p w14:paraId="59335CCB" w14:textId="77777777" w:rsidR="00F93279" w:rsidRPr="00C65CB7" w:rsidRDefault="00F93279" w:rsidP="00BB4D91">
            <w:pPr>
              <w:pStyle w:val="ETText"/>
              <w:framePr w:hSpace="0" w:wrap="auto" w:vAnchor="margin" w:yAlign="inline"/>
              <w:suppressOverlap w:val="0"/>
              <w:rPr>
                <w:szCs w:val="15"/>
              </w:rPr>
            </w:pPr>
            <w:r w:rsidRPr="00C65CB7">
              <w:rPr>
                <w:b/>
                <w:szCs w:val="15"/>
              </w:rPr>
              <w:t>Study type</w:t>
            </w:r>
            <w:r w:rsidRPr="00C65CB7">
              <w:rPr>
                <w:szCs w:val="15"/>
              </w:rPr>
              <w:t xml:space="preserve">: systematic review </w:t>
            </w:r>
          </w:p>
          <w:p w14:paraId="227BB914" w14:textId="77777777" w:rsidR="00F93279" w:rsidRPr="00C65CB7" w:rsidRDefault="00F93279" w:rsidP="00BB4D91">
            <w:pPr>
              <w:pStyle w:val="ETText"/>
              <w:framePr w:hSpace="0" w:wrap="auto" w:vAnchor="margin" w:yAlign="inline"/>
              <w:suppressOverlap w:val="0"/>
            </w:pPr>
            <w:r w:rsidRPr="00C65CB7">
              <w:rPr>
                <w:b/>
              </w:rPr>
              <w:t xml:space="preserve">Study </w:t>
            </w:r>
            <w:r w:rsidRPr="00524BCE">
              <w:rPr>
                <w:b/>
              </w:rPr>
              <w:t>Quality</w:t>
            </w:r>
            <w:r w:rsidRPr="00C65CB7">
              <w:t xml:space="preserve">: JBI checklist score: 8/11 (medium quality) </w:t>
            </w:r>
          </w:p>
          <w:p w14:paraId="7F780C3A" w14:textId="77777777" w:rsidR="00F93279" w:rsidRPr="00F940D7" w:rsidRDefault="00F93279" w:rsidP="00BB4D91">
            <w:pPr>
              <w:pStyle w:val="ETText"/>
              <w:framePr w:hSpace="0" w:wrap="auto" w:vAnchor="margin" w:yAlign="inline"/>
              <w:suppressOverlap w:val="0"/>
            </w:pPr>
            <w:r w:rsidRPr="00C65CB7">
              <w:rPr>
                <w:b/>
                <w:bCs/>
              </w:rPr>
              <w:t>Aims</w:t>
            </w:r>
            <w:r w:rsidRPr="00C65CB7">
              <w:t xml:space="preserve">: to synthesise this literature on the internal built environment for autistic individuals </w:t>
            </w:r>
          </w:p>
        </w:tc>
        <w:tc>
          <w:tcPr>
            <w:tcW w:w="2621" w:type="dxa"/>
            <w:tcBorders>
              <w:top w:val="single" w:sz="4" w:space="0" w:color="4472C4" w:themeColor="accent1"/>
            </w:tcBorders>
          </w:tcPr>
          <w:p w14:paraId="3B7A16B7" w14:textId="25B31794" w:rsidR="00F93279" w:rsidRPr="00C65CB7" w:rsidRDefault="00F93279" w:rsidP="00BB4D91">
            <w:pPr>
              <w:pStyle w:val="ETText"/>
              <w:framePr w:hSpace="0" w:wrap="auto" w:vAnchor="margin" w:yAlign="inline"/>
              <w:suppressOverlap w:val="0"/>
            </w:pPr>
            <w:r w:rsidRPr="00C65CB7">
              <w:rPr>
                <w:b/>
              </w:rPr>
              <w:t>Databases</w:t>
            </w:r>
            <w:r w:rsidRPr="00C65CB7">
              <w:t xml:space="preserve">: </w:t>
            </w:r>
            <w:r w:rsidR="006E5DA7" w:rsidRPr="00C65CB7">
              <w:t xml:space="preserve"> Embase, Google Advanced Search</w:t>
            </w:r>
            <w:r w:rsidR="006E5DA7">
              <w:t xml:space="preserve">, </w:t>
            </w:r>
            <w:r w:rsidRPr="00C65CB7">
              <w:t>PsycINFO, ProQuest, Web of Science</w:t>
            </w:r>
          </w:p>
          <w:p w14:paraId="55C637E1" w14:textId="77777777" w:rsidR="00F93279" w:rsidRPr="00C65CB7" w:rsidRDefault="00F93279" w:rsidP="00BB4D91">
            <w:pPr>
              <w:pStyle w:val="ETText"/>
              <w:framePr w:hSpace="0" w:wrap="auto" w:vAnchor="margin" w:yAlign="inline"/>
              <w:suppressOverlap w:val="0"/>
            </w:pPr>
            <w:r w:rsidRPr="00C65CB7">
              <w:rPr>
                <w:b/>
              </w:rPr>
              <w:t>Search</w:t>
            </w:r>
            <w:r w:rsidRPr="00C65CB7">
              <w:t xml:space="preserve">: 2000 </w:t>
            </w:r>
            <w:r w:rsidRPr="00C65CB7">
              <w:rPr>
                <w:color w:val="201F1E"/>
                <w:shd w:val="clear" w:color="auto" w:fill="FFFFFF"/>
              </w:rPr>
              <w:t xml:space="preserve">–2020. </w:t>
            </w:r>
            <w:r w:rsidRPr="00C65CB7">
              <w:t>Transparent detailed selection criteria.  Full search terms described. Included citation searching of reference lists of retrieved articles.</w:t>
            </w:r>
          </w:p>
          <w:p w14:paraId="305AA4EE" w14:textId="77777777" w:rsidR="00F93279" w:rsidRPr="00C65CB7" w:rsidRDefault="00F93279" w:rsidP="00BB4D91">
            <w:pPr>
              <w:pStyle w:val="ETText"/>
              <w:framePr w:hSpace="0" w:wrap="auto" w:vAnchor="margin" w:yAlign="inline"/>
              <w:suppressOverlap w:val="0"/>
            </w:pPr>
            <w:r w:rsidRPr="00C65CB7">
              <w:t>Observed PRISMA reporting.</w:t>
            </w:r>
          </w:p>
          <w:p w14:paraId="20761169" w14:textId="77777777" w:rsidR="00F93279" w:rsidRPr="00C65CB7" w:rsidRDefault="00F93279" w:rsidP="00BB4D91">
            <w:pPr>
              <w:pStyle w:val="ETText"/>
              <w:framePr w:hSpace="0" w:wrap="auto" w:vAnchor="margin" w:yAlign="inline"/>
              <w:suppressOverlap w:val="0"/>
              <w:rPr>
                <w:bCs/>
              </w:rPr>
            </w:pPr>
            <w:r w:rsidRPr="00C65CB7">
              <w:rPr>
                <w:u w:val="single"/>
              </w:rPr>
              <w:t>Selection criteria</w:t>
            </w:r>
            <w:r w:rsidRPr="00C65CB7">
              <w:t xml:space="preserve">: </w:t>
            </w:r>
          </w:p>
          <w:p w14:paraId="6C869F8A" w14:textId="77777777" w:rsidR="00F93279" w:rsidRPr="00C65CB7" w:rsidRDefault="00F93279" w:rsidP="00BB4D91">
            <w:pPr>
              <w:pStyle w:val="ETdashedlist"/>
              <w:framePr w:hSpace="0" w:wrap="auto" w:vAnchor="margin" w:yAlign="inline"/>
              <w:suppressOverlap w:val="0"/>
            </w:pPr>
            <w:r w:rsidRPr="00C65CB7">
              <w:t xml:space="preserve">English language articles </w:t>
            </w:r>
          </w:p>
          <w:p w14:paraId="03A36C65" w14:textId="77777777" w:rsidR="00F93279" w:rsidRPr="00C65CB7" w:rsidRDefault="00F93279" w:rsidP="00BB4D91">
            <w:pPr>
              <w:pStyle w:val="ETdashedlist"/>
              <w:framePr w:hSpace="0" w:wrap="auto" w:vAnchor="margin" w:yAlign="inline"/>
              <w:suppressOverlap w:val="0"/>
            </w:pPr>
            <w:r>
              <w:t>Include the perspectives of</w:t>
            </w:r>
            <w:r w:rsidRPr="00C65CB7">
              <w:t xml:space="preserve"> autistic individuals</w:t>
            </w:r>
            <w:r>
              <w:t xml:space="preserve"> (directly or through informants)</w:t>
            </w:r>
          </w:p>
          <w:p w14:paraId="2F820A87" w14:textId="77777777" w:rsidR="00F93279" w:rsidRPr="00C65CB7" w:rsidRDefault="00F93279" w:rsidP="00BB4D91">
            <w:pPr>
              <w:pStyle w:val="ETdashedlist"/>
              <w:framePr w:hSpace="0" w:wrap="auto" w:vAnchor="margin" w:yAlign="inline"/>
              <w:suppressOverlap w:val="0"/>
            </w:pPr>
            <w:r w:rsidRPr="00C65CB7">
              <w:t xml:space="preserve">Reported on aspects of the built environment, architecture or interior design </w:t>
            </w:r>
          </w:p>
          <w:p w14:paraId="2ADA9A7C" w14:textId="77777777" w:rsidR="00F93279" w:rsidRPr="00C65CB7" w:rsidRDefault="00F93279" w:rsidP="00BB4D91">
            <w:pPr>
              <w:pStyle w:val="ETdashedlist"/>
              <w:framePr w:hSpace="0" w:wrap="auto" w:vAnchor="margin" w:yAlign="inline"/>
              <w:suppressOverlap w:val="0"/>
            </w:pPr>
            <w:r w:rsidRPr="00C65CB7">
              <w:t>Included peer reviewed articles, comprehensive reports, theses and conference papers.</w:t>
            </w:r>
          </w:p>
          <w:p w14:paraId="1F655ECA" w14:textId="64FF1416" w:rsidR="00F93279" w:rsidRPr="00C65CB7" w:rsidRDefault="00F93279" w:rsidP="00BB4D91">
            <w:pPr>
              <w:pStyle w:val="ETdashedlist"/>
              <w:framePr w:hSpace="0" w:wrap="auto" w:vAnchor="margin" w:yAlign="inline"/>
              <w:suppressOverlap w:val="0"/>
            </w:pPr>
            <w:r w:rsidRPr="00C65CB7">
              <w:t>Excluded studies that solely described urban or city planning more broadly, such as land-use and infrastructure (</w:t>
            </w:r>
            <w:r w:rsidR="00FA5DB6">
              <w:t>e.g.,</w:t>
            </w:r>
            <w:r w:rsidRPr="00C65CB7">
              <w:t xml:space="preserve"> telecommunications); reported equipment prescription or modification; or described social skill development or social competence interventions or outcomes.</w:t>
            </w:r>
          </w:p>
        </w:tc>
        <w:tc>
          <w:tcPr>
            <w:tcW w:w="2410" w:type="dxa"/>
            <w:tcBorders>
              <w:top w:val="single" w:sz="4" w:space="0" w:color="4472C4" w:themeColor="accent1"/>
            </w:tcBorders>
          </w:tcPr>
          <w:p w14:paraId="0EF239C3" w14:textId="77777777" w:rsidR="00F93279" w:rsidRPr="00C65CB7" w:rsidRDefault="00F93279" w:rsidP="00BB4D91">
            <w:pPr>
              <w:pStyle w:val="ETText"/>
              <w:framePr w:hSpace="0" w:wrap="auto" w:vAnchor="margin" w:yAlign="inline"/>
              <w:suppressOverlap w:val="0"/>
            </w:pPr>
            <w:r w:rsidRPr="00C65CB7">
              <w:rPr>
                <w:b/>
              </w:rPr>
              <w:t>Method</w:t>
            </w:r>
            <w:r w:rsidRPr="00C65CB7">
              <w:t>: Data extraction through use of charts.</w:t>
            </w:r>
          </w:p>
          <w:p w14:paraId="7D9EA12A" w14:textId="77777777" w:rsidR="00F93279" w:rsidRPr="00C65CB7" w:rsidRDefault="00F93279" w:rsidP="00BB4D91">
            <w:pPr>
              <w:pStyle w:val="ETText"/>
              <w:framePr w:hSpace="0" w:wrap="auto" w:vAnchor="margin" w:yAlign="inline"/>
              <w:suppressOverlap w:val="0"/>
            </w:pPr>
            <w:r w:rsidRPr="00C65CB7">
              <w:t xml:space="preserve">Critical appraisal conducted using formal assessment tool Standard Quality Assessment Criteria for Evaluating Primary Research Papers from a Variety of Fields </w:t>
            </w:r>
          </w:p>
          <w:p w14:paraId="4999B25B" w14:textId="77777777" w:rsidR="00F93279" w:rsidRPr="00C65CB7" w:rsidRDefault="00F93279" w:rsidP="00BB4D91">
            <w:pPr>
              <w:pStyle w:val="ETText"/>
              <w:framePr w:hSpace="0" w:wrap="auto" w:vAnchor="margin" w:yAlign="inline"/>
              <w:suppressOverlap w:val="0"/>
            </w:pPr>
            <w:r w:rsidRPr="00C65CB7">
              <w:t xml:space="preserve">Synthesis through content analysis. </w:t>
            </w:r>
          </w:p>
          <w:p w14:paraId="285C2EB1" w14:textId="77777777" w:rsidR="00F93279" w:rsidRPr="00C65CB7" w:rsidRDefault="00F93279" w:rsidP="00BB4D91">
            <w:pPr>
              <w:pStyle w:val="ETText"/>
              <w:framePr w:hSpace="0" w:wrap="auto" w:vAnchor="margin" w:yAlign="inline"/>
              <w:suppressOverlap w:val="0"/>
            </w:pPr>
            <w:r w:rsidRPr="00C65CB7">
              <w:t>Stakeholder consultation (2 autistic, 2 caregivers, 2 professionals) of results.</w:t>
            </w:r>
          </w:p>
        </w:tc>
        <w:tc>
          <w:tcPr>
            <w:tcW w:w="4678" w:type="dxa"/>
            <w:tcBorders>
              <w:top w:val="single" w:sz="4" w:space="0" w:color="4472C4" w:themeColor="accent1"/>
            </w:tcBorders>
          </w:tcPr>
          <w:p w14:paraId="737809C6" w14:textId="77777777" w:rsidR="00F93279" w:rsidRPr="00C65CB7" w:rsidRDefault="00F93279" w:rsidP="00BB4D91">
            <w:pPr>
              <w:pStyle w:val="ETText"/>
              <w:framePr w:hSpace="0" w:wrap="auto" w:vAnchor="margin" w:yAlign="inline"/>
              <w:suppressOverlap w:val="0"/>
            </w:pPr>
            <w:r w:rsidRPr="00C65CB7">
              <w:rPr>
                <w:b/>
              </w:rPr>
              <w:t>Included</w:t>
            </w:r>
            <w:r w:rsidRPr="00C65CB7">
              <w:t>: 28 studies. Sample characteristics not synthesised.</w:t>
            </w:r>
          </w:p>
          <w:p w14:paraId="5F1BEA16" w14:textId="7D488728" w:rsidR="00F93279" w:rsidRPr="00C65CB7" w:rsidRDefault="00F93279" w:rsidP="00BB4D91">
            <w:pPr>
              <w:pStyle w:val="ETText"/>
              <w:framePr w:hSpace="0" w:wrap="auto" w:vAnchor="margin" w:yAlign="inline"/>
              <w:suppressOverlap w:val="0"/>
              <w:rPr>
                <w:sz w:val="24"/>
                <w:szCs w:val="24"/>
              </w:rPr>
            </w:pPr>
            <w:r w:rsidRPr="00C65CB7">
              <w:rPr>
                <w:u w:val="single"/>
              </w:rPr>
              <w:t>Study designs</w:t>
            </w:r>
            <w:r w:rsidRPr="00C65CB7">
              <w:t xml:space="preserve">  qualitative (k=15), quantitative (k=2), both qualitative and quantitative (k=</w:t>
            </w:r>
            <w:r w:rsidR="0008103D">
              <w:t>8</w:t>
            </w:r>
            <w:r w:rsidRPr="00C65CB7">
              <w:t>), literature reviews (k=2), synthesis (k=1).</w:t>
            </w:r>
          </w:p>
          <w:p w14:paraId="4CF04341" w14:textId="77777777" w:rsidR="00F93279" w:rsidRPr="00C65CB7" w:rsidRDefault="00F93279" w:rsidP="00BB4D91">
            <w:pPr>
              <w:pStyle w:val="ETText"/>
              <w:framePr w:hSpace="0" w:wrap="auto" w:vAnchor="margin" w:yAlign="inline"/>
              <w:suppressOverlap w:val="0"/>
              <w:rPr>
                <w:sz w:val="24"/>
                <w:szCs w:val="24"/>
              </w:rPr>
            </w:pPr>
            <w:r w:rsidRPr="00C65CB7">
              <w:rPr>
                <w:u w:val="single"/>
                <w:shd w:val="clear" w:color="auto" w:fill="FFFFFF"/>
              </w:rPr>
              <w:t>Study quality</w:t>
            </w:r>
            <w:r w:rsidRPr="00C65CB7">
              <w:rPr>
                <w:shd w:val="clear" w:color="auto" w:fill="FFFFFF"/>
              </w:rPr>
              <w:t xml:space="preserve">: </w:t>
            </w:r>
            <w:r w:rsidRPr="00C65CB7">
              <w:t xml:space="preserve"> strong (k=3), good (k=5), adequate (k=9) and limited (k=8)</w:t>
            </w:r>
          </w:p>
          <w:p w14:paraId="3850F8B8" w14:textId="77777777" w:rsidR="00F93279" w:rsidRPr="00C65CB7" w:rsidRDefault="00F93279" w:rsidP="00BB4D91">
            <w:pPr>
              <w:pStyle w:val="ETText"/>
              <w:framePr w:hSpace="0" w:wrap="auto" w:vAnchor="margin" w:yAlign="inline"/>
              <w:suppressOverlap w:val="0"/>
            </w:pPr>
            <w:r w:rsidRPr="00C65CB7">
              <w:rPr>
                <w:u w:val="single"/>
              </w:rPr>
              <w:t>Modification to physical domains</w:t>
            </w:r>
            <w:r w:rsidRPr="00C65CB7">
              <w:t>:  design and construction (including layout, walls, building material, entrances and orientation), lighting (intensity, quality, fixtures), sound (intensity, quality), aesthetics (patterns, windows, clutter, colour, texture), air quality, and temperature</w:t>
            </w:r>
          </w:p>
          <w:p w14:paraId="15627819" w14:textId="77777777" w:rsidR="00F93279" w:rsidRPr="00C65CB7" w:rsidRDefault="00F93279" w:rsidP="00BB4D91">
            <w:pPr>
              <w:pStyle w:val="ETText"/>
              <w:framePr w:hSpace="0" w:wrap="auto" w:vAnchor="margin" w:yAlign="inline"/>
              <w:suppressOverlap w:val="0"/>
              <w:rPr>
                <w:sz w:val="24"/>
                <w:szCs w:val="24"/>
              </w:rPr>
            </w:pPr>
            <w:r w:rsidRPr="00C65CB7">
              <w:rPr>
                <w:u w:val="single"/>
                <w:shd w:val="clear" w:color="auto" w:fill="FFFFFF"/>
              </w:rPr>
              <w:t>Settings</w:t>
            </w:r>
            <w:r w:rsidRPr="00C65CB7">
              <w:rPr>
                <w:shd w:val="clear" w:color="auto" w:fill="FFFFFF"/>
              </w:rPr>
              <w:t xml:space="preserve">: </w:t>
            </w:r>
            <w:r w:rsidRPr="00C65CB7">
              <w:t xml:space="preserve"> schools (k=16), homes (k=5), varied or multiple settings (k=4), workplaces (k=1), plazas (k=1) and vocational centres (k=1)</w:t>
            </w:r>
          </w:p>
          <w:p w14:paraId="7DA614F8" w14:textId="77777777" w:rsidR="00F93279" w:rsidRPr="00C65CB7" w:rsidRDefault="00F93279" w:rsidP="00BB4D91">
            <w:pPr>
              <w:pStyle w:val="ETText"/>
              <w:framePr w:hSpace="0" w:wrap="auto" w:vAnchor="margin" w:yAlign="inline"/>
              <w:ind w:left="0"/>
              <w:suppressOverlap w:val="0"/>
              <w:rPr>
                <w:b/>
                <w:bCs/>
                <w:shd w:val="clear" w:color="auto" w:fill="FFFFFF"/>
              </w:rPr>
            </w:pPr>
            <w:r w:rsidRPr="00C65CB7">
              <w:rPr>
                <w:b/>
                <w:bCs/>
                <w:shd w:val="clear" w:color="auto" w:fill="FFFFFF"/>
              </w:rPr>
              <w:t xml:space="preserve">Key findings </w:t>
            </w:r>
          </w:p>
          <w:p w14:paraId="677F6FA5" w14:textId="77777777" w:rsidR="00F93279" w:rsidRPr="00C65CB7" w:rsidRDefault="00F93279" w:rsidP="00BB4D91">
            <w:pPr>
              <w:pStyle w:val="ETdashedlist"/>
              <w:framePr w:hSpace="0" w:wrap="auto" w:vAnchor="margin" w:yAlign="inline"/>
              <w:numPr>
                <w:ilvl w:val="0"/>
                <w:numId w:val="0"/>
              </w:numPr>
              <w:ind w:left="150" w:hanging="150"/>
              <w:suppressOverlap w:val="0"/>
            </w:pPr>
            <w:r w:rsidRPr="00C65CB7">
              <w:t>Key recommendations included:</w:t>
            </w:r>
          </w:p>
          <w:p w14:paraId="1EEAE908" w14:textId="77777777" w:rsidR="00F93279" w:rsidRPr="00C65CB7" w:rsidRDefault="00F93279" w:rsidP="00BB4D91">
            <w:pPr>
              <w:pStyle w:val="ETdashedlist"/>
              <w:framePr w:hSpace="0" w:wrap="auto" w:vAnchor="margin" w:yAlign="inline"/>
              <w:suppressOverlap w:val="0"/>
            </w:pPr>
            <w:r w:rsidRPr="00C65CB7">
              <w:rPr>
                <w:u w:val="single"/>
              </w:rPr>
              <w:t>Design and construction</w:t>
            </w:r>
            <w:r w:rsidRPr="00C65CB7">
              <w:t>: using simple spatial layouts (k=22), compartmentalising and zoning spaces into specific activity sections. Providing transition and retreat spaces (k=17) such as sensory rooms or low stimulation withdrawal spaces. Avoid open-plan multifunctional classrooms, and use larger spaces for socialising to avoid crowding. Using half and curved walls (k=17) to create visible boundaries, prevent abrupt circulation spaces and to aid wayfinding. Select building materials (k=12) that are practical (non-slip, durable), natural (calming), and non-toxic.</w:t>
            </w:r>
          </w:p>
          <w:p w14:paraId="34FA9473" w14:textId="77777777" w:rsidR="00F93279" w:rsidRPr="00C65CB7" w:rsidRDefault="00F93279" w:rsidP="00BB4D91">
            <w:pPr>
              <w:pStyle w:val="ETdashedlist"/>
              <w:framePr w:hSpace="0" w:wrap="auto" w:vAnchor="margin" w:yAlign="inline"/>
              <w:suppressOverlap w:val="0"/>
            </w:pPr>
            <w:r w:rsidRPr="00C65CB7">
              <w:rPr>
                <w:u w:val="single"/>
              </w:rPr>
              <w:t>Lighting:</w:t>
            </w:r>
            <w:r w:rsidRPr="00C65CB7">
              <w:t xml:space="preserve"> thoughtful placement of windows and blinds, and the installation of dimmable lights (k=17), will allow users to manage or reduce sensory over-stimulation caused by lights. Avoid fluorescent lighting (k=9), and use natural diffuse light (k=11) where possible.</w:t>
            </w:r>
          </w:p>
          <w:p w14:paraId="0C1DD0A1" w14:textId="1E0D6B23" w:rsidR="00F93279" w:rsidRPr="00C65CB7" w:rsidRDefault="00F93279" w:rsidP="00BB4D91">
            <w:pPr>
              <w:pStyle w:val="ETdashedlist"/>
              <w:framePr w:hSpace="0" w:wrap="auto" w:vAnchor="margin" w:yAlign="inline"/>
              <w:suppressOverlap w:val="0"/>
            </w:pPr>
            <w:r w:rsidRPr="00C65CB7">
              <w:rPr>
                <w:u w:val="single"/>
              </w:rPr>
              <w:t>Sound</w:t>
            </w:r>
            <w:r w:rsidRPr="00C65CB7">
              <w:t>: creating soundproofing, acoustic panelling and sound dampening or soft materials (e.g., carpeting, curtains, double glazing) to reduce sound transmission, background noise and sound levels (k=13). One study suggested average sound level should be kept below 50dB</w:t>
            </w:r>
            <w:r w:rsidR="00142160">
              <w:t>.</w:t>
            </w:r>
          </w:p>
          <w:p w14:paraId="6ED96396" w14:textId="77777777" w:rsidR="00F93279" w:rsidRPr="00C65CB7" w:rsidRDefault="00F93279" w:rsidP="00BB4D91">
            <w:pPr>
              <w:pStyle w:val="ETdashedlist"/>
              <w:framePr w:hSpace="0" w:wrap="auto" w:vAnchor="margin" w:yAlign="inline"/>
              <w:suppressOverlap w:val="0"/>
            </w:pPr>
            <w:r w:rsidRPr="00C65CB7">
              <w:rPr>
                <w:u w:val="single"/>
              </w:rPr>
              <w:t>Aesthetics:</w:t>
            </w:r>
            <w:r w:rsidRPr="00C65CB7">
              <w:t xml:space="preserve"> using neutral or simple, subdued, </w:t>
            </w:r>
            <w:r>
              <w:t xml:space="preserve">or </w:t>
            </w:r>
            <w:r w:rsidRPr="00C65CB7">
              <w:t xml:space="preserve">natural colour palettes (k=10), restrained use of patterns (k=10), and reduced physical and visual clutter (k=6). Colour-coding was also recommended for different zones to aid way-finding (k=2). </w:t>
            </w:r>
          </w:p>
          <w:p w14:paraId="24CE6D0D" w14:textId="77777777" w:rsidR="00F93279" w:rsidRPr="00C65CB7" w:rsidRDefault="00F93279" w:rsidP="00BB4D91">
            <w:pPr>
              <w:pStyle w:val="ETdashedlist"/>
              <w:framePr w:hSpace="0" w:wrap="auto" w:vAnchor="margin" w:yAlign="inline"/>
              <w:suppressOverlap w:val="0"/>
            </w:pPr>
            <w:r w:rsidRPr="00C65CB7">
              <w:rPr>
                <w:u w:val="single"/>
              </w:rPr>
              <w:t>Air quality</w:t>
            </w:r>
            <w:r w:rsidRPr="00C65CB7">
              <w:t>:</w:t>
            </w:r>
            <w:r>
              <w:t xml:space="preserve"> reducing odours (k=10) using ventilation, sequencing, plastic blinds</w:t>
            </w:r>
          </w:p>
          <w:p w14:paraId="1E3A536E" w14:textId="77777777" w:rsidR="00F93279" w:rsidRPr="00C65CB7" w:rsidRDefault="00F93279" w:rsidP="00BB4D91">
            <w:pPr>
              <w:pStyle w:val="ETdashedlist"/>
              <w:framePr w:hSpace="0" w:wrap="auto" w:vAnchor="margin" w:yAlign="inline"/>
              <w:suppressOverlap w:val="0"/>
            </w:pPr>
            <w:r w:rsidRPr="00C65CB7">
              <w:rPr>
                <w:u w:val="single"/>
              </w:rPr>
              <w:t>Temperature</w:t>
            </w:r>
            <w:r w:rsidRPr="00C65CB7">
              <w:t xml:space="preserve">: </w:t>
            </w:r>
            <w:r>
              <w:t>heating, ventilation, and air conditioning to permit temperature variation (k=7)</w:t>
            </w:r>
          </w:p>
        </w:tc>
        <w:tc>
          <w:tcPr>
            <w:tcW w:w="2623" w:type="dxa"/>
            <w:tcBorders>
              <w:top w:val="single" w:sz="4" w:space="0" w:color="4472C4" w:themeColor="accent1"/>
            </w:tcBorders>
          </w:tcPr>
          <w:p w14:paraId="3E9F7648" w14:textId="77777777" w:rsidR="00F93279" w:rsidRPr="00C65CB7" w:rsidRDefault="00F93279" w:rsidP="00BB4D91">
            <w:pPr>
              <w:pStyle w:val="ETText"/>
              <w:framePr w:hSpace="0" w:wrap="auto" w:vAnchor="margin" w:yAlign="inline"/>
              <w:suppressOverlap w:val="0"/>
              <w:rPr>
                <w:sz w:val="24"/>
                <w:szCs w:val="24"/>
              </w:rPr>
            </w:pPr>
            <w:r w:rsidRPr="00C65CB7">
              <w:rPr>
                <w:b/>
              </w:rPr>
              <w:t>Author conclusions</w:t>
            </w:r>
            <w:r w:rsidRPr="00C65CB7">
              <w:t xml:space="preserve">:  Built environments needs to be flexible and adaptable to meet the unique needs of each person. While in its early stages, evidence demonstrating the impact that particular qualities of light, colour, sound and spatial planning have on the human sensorium is emerging. In turn, this new knowledge is informing design decisions that are progressing interior environments towards inclusivity. </w:t>
            </w:r>
          </w:p>
          <w:p w14:paraId="06898166" w14:textId="77777777" w:rsidR="00F93279" w:rsidRPr="00C65CB7" w:rsidRDefault="00F93279" w:rsidP="00BB4D91">
            <w:pPr>
              <w:pStyle w:val="ETText"/>
              <w:framePr w:hSpace="0" w:wrap="auto" w:vAnchor="margin" w:yAlign="inline"/>
              <w:suppressOverlap w:val="0"/>
            </w:pPr>
            <w:r w:rsidRPr="00C65CB7">
              <w:rPr>
                <w:b/>
              </w:rPr>
              <w:t>Reviewer’s notes</w:t>
            </w:r>
            <w:r w:rsidRPr="00C65CB7">
              <w:t>: Acceptable search strategy.  Very broad review question and non-specific criteria. No reference to whether double selection or appraisal conducted.</w:t>
            </w:r>
          </w:p>
          <w:p w14:paraId="6435E657" w14:textId="77777777" w:rsidR="00F93279" w:rsidRPr="00C65CB7" w:rsidRDefault="00F93279" w:rsidP="00BB4D91">
            <w:pPr>
              <w:pStyle w:val="ETText"/>
              <w:framePr w:hSpace="0" w:wrap="auto" w:vAnchor="margin" w:yAlign="inline"/>
              <w:suppressOverlap w:val="0"/>
            </w:pPr>
            <w:r w:rsidRPr="00C65CB7">
              <w:rPr>
                <w:u w:val="single"/>
              </w:rPr>
              <w:t>Unique studies</w:t>
            </w:r>
            <w:r w:rsidRPr="00C65CB7">
              <w:t xml:space="preserve">:  </w:t>
            </w:r>
          </w:p>
          <w:p w14:paraId="02D291F8" w14:textId="77777777" w:rsidR="00F93279" w:rsidRPr="00C65CB7" w:rsidRDefault="00F93279" w:rsidP="00BB4D91">
            <w:pPr>
              <w:pStyle w:val="ETText"/>
              <w:framePr w:hSpace="0" w:wrap="auto" w:vAnchor="margin" w:yAlign="inline"/>
              <w:suppressOverlap w:val="0"/>
            </w:pPr>
            <w:r w:rsidRPr="00C65CB7">
              <w:t xml:space="preserve">19 of 28 (9 overlaps with included reviews) </w:t>
            </w:r>
          </w:p>
        </w:tc>
      </w:tr>
    </w:tbl>
    <w:p w14:paraId="0EC91D60" w14:textId="77777777" w:rsidR="00F93279" w:rsidRDefault="00F93279">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F93279" w:rsidRPr="003076F2" w14:paraId="08D5CE89"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01D5F99E" w14:textId="438812E4"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Pr>
                <w:rFonts w:asciiTheme="minorHAnsi" w:hAnsiTheme="minorHAnsi" w:cstheme="minorHAnsi"/>
                <w:b/>
                <w:sz w:val="16"/>
                <w:szCs w:val="16"/>
              </w:rPr>
              <w:t>Dargue</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9" w:tooltip="Dargue, 2022 #27" w:history="1">
              <w:r w:rsidR="00BF688C">
                <w:rPr>
                  <w:rFonts w:asciiTheme="minorHAnsi" w:hAnsiTheme="minorHAnsi" w:cstheme="minorHAnsi"/>
                  <w:b/>
                  <w:noProof/>
                  <w:sz w:val="16"/>
                  <w:szCs w:val="16"/>
                </w:rPr>
                <w:t>19</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5F844650"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0D6110BA"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FCB6775"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94CD16E"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30B23A2"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4D62B9F2"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3076F2" w14:paraId="2AD490F3" w14:textId="77777777" w:rsidTr="00BB4D91">
        <w:trPr>
          <w:cantSplit/>
          <w:trHeight w:val="475"/>
        </w:trPr>
        <w:tc>
          <w:tcPr>
            <w:tcW w:w="2042" w:type="dxa"/>
            <w:tcBorders>
              <w:top w:val="single" w:sz="4" w:space="0" w:color="4472C4" w:themeColor="accent1"/>
            </w:tcBorders>
          </w:tcPr>
          <w:p w14:paraId="708A5D40" w14:textId="77777777" w:rsidR="00F93279" w:rsidRPr="00845D22" w:rsidRDefault="00F93279" w:rsidP="00BB4D91">
            <w:pPr>
              <w:pStyle w:val="ETText"/>
              <w:framePr w:hSpace="0" w:wrap="auto" w:vAnchor="margin" w:yAlign="inline"/>
              <w:suppressOverlap w:val="0"/>
              <w:rPr>
                <w:szCs w:val="15"/>
              </w:rPr>
            </w:pPr>
            <w:r w:rsidRPr="002D4179">
              <w:rPr>
                <w:b/>
                <w:bCs/>
                <w:szCs w:val="15"/>
              </w:rPr>
              <w:t>Country</w:t>
            </w:r>
            <w:r w:rsidRPr="00845D22">
              <w:rPr>
                <w:szCs w:val="15"/>
              </w:rPr>
              <w:t>: Australia</w:t>
            </w:r>
          </w:p>
          <w:p w14:paraId="07285990" w14:textId="77777777" w:rsidR="00F93279" w:rsidRPr="00845D22" w:rsidRDefault="00F93279" w:rsidP="00BB4D91">
            <w:pPr>
              <w:pStyle w:val="ETText"/>
              <w:framePr w:hSpace="0" w:wrap="auto" w:vAnchor="margin" w:yAlign="inline"/>
              <w:suppressOverlap w:val="0"/>
              <w:rPr>
                <w:szCs w:val="15"/>
              </w:rPr>
            </w:pPr>
            <w:r w:rsidRPr="00845D22">
              <w:rPr>
                <w:b/>
                <w:szCs w:val="15"/>
              </w:rPr>
              <w:t>Study type</w:t>
            </w:r>
            <w:r w:rsidRPr="00845D22">
              <w:rPr>
                <w:szCs w:val="15"/>
              </w:rPr>
              <w:t xml:space="preserve">: systematic review </w:t>
            </w:r>
          </w:p>
          <w:p w14:paraId="32009FC9" w14:textId="77777777" w:rsidR="00F93279" w:rsidRPr="00845D22" w:rsidRDefault="00F93279" w:rsidP="00BB4D91">
            <w:pPr>
              <w:pStyle w:val="ETText"/>
              <w:framePr w:hSpace="0" w:wrap="auto" w:vAnchor="margin" w:yAlign="inline"/>
              <w:suppressOverlap w:val="0"/>
            </w:pPr>
            <w:r w:rsidRPr="00845D22">
              <w:rPr>
                <w:b/>
              </w:rPr>
              <w:t xml:space="preserve">Study </w:t>
            </w:r>
            <w:r w:rsidRPr="00524BCE">
              <w:rPr>
                <w:b/>
              </w:rPr>
              <w:t>Quality</w:t>
            </w:r>
            <w:r w:rsidRPr="00845D22">
              <w:t xml:space="preserve">: JBI checklist score: 9/11 (high quality) </w:t>
            </w:r>
          </w:p>
          <w:p w14:paraId="5CFEBDE1" w14:textId="77777777" w:rsidR="00F93279" w:rsidRPr="00845D22" w:rsidRDefault="00F93279" w:rsidP="00BB4D91">
            <w:pPr>
              <w:pStyle w:val="ETText"/>
              <w:framePr w:hSpace="0" w:wrap="auto" w:vAnchor="margin" w:yAlign="inline"/>
              <w:suppressOverlap w:val="0"/>
            </w:pPr>
            <w:r w:rsidRPr="00950567">
              <w:rPr>
                <w:b/>
                <w:bCs/>
              </w:rPr>
              <w:t>Aims</w:t>
            </w:r>
            <w:r w:rsidRPr="00845D22">
              <w:t>: to identify the impact of modifications to the design of the physical environment on task engagement in learning activities of autistic students</w:t>
            </w:r>
          </w:p>
        </w:tc>
        <w:tc>
          <w:tcPr>
            <w:tcW w:w="2621" w:type="dxa"/>
            <w:tcBorders>
              <w:top w:val="single" w:sz="4" w:space="0" w:color="4472C4" w:themeColor="accent1"/>
            </w:tcBorders>
          </w:tcPr>
          <w:p w14:paraId="33C7551A" w14:textId="77777777" w:rsidR="00F93279" w:rsidRPr="00845D22" w:rsidRDefault="00F93279" w:rsidP="00BB4D91">
            <w:pPr>
              <w:pStyle w:val="ETText"/>
              <w:framePr w:hSpace="0" w:wrap="auto" w:vAnchor="margin" w:yAlign="inline"/>
              <w:suppressOverlap w:val="0"/>
            </w:pPr>
            <w:r w:rsidRPr="00845D22">
              <w:rPr>
                <w:b/>
              </w:rPr>
              <w:t>Databases</w:t>
            </w:r>
            <w:r w:rsidRPr="00845D22">
              <w:t>: PsycINFO, Scopus, ERIC</w:t>
            </w:r>
          </w:p>
          <w:p w14:paraId="0118A3A9" w14:textId="77777777" w:rsidR="00F93279" w:rsidRPr="00845D22" w:rsidRDefault="00F93279" w:rsidP="00BB4D91">
            <w:pPr>
              <w:pStyle w:val="ETText"/>
              <w:framePr w:hSpace="0" w:wrap="auto" w:vAnchor="margin" w:yAlign="inline"/>
              <w:suppressOverlap w:val="0"/>
            </w:pPr>
            <w:r w:rsidRPr="00845D22">
              <w:rPr>
                <w:b/>
              </w:rPr>
              <w:t>Search</w:t>
            </w:r>
            <w:r w:rsidRPr="00845D22">
              <w:t>:</w:t>
            </w:r>
            <w:r>
              <w:t xml:space="preserve"> inception </w:t>
            </w:r>
            <w:r w:rsidRPr="00845D22">
              <w:rPr>
                <w:color w:val="201F1E"/>
                <w:shd w:val="clear" w:color="auto" w:fill="FFFFFF"/>
              </w:rPr>
              <w:t xml:space="preserve">– March 2020. </w:t>
            </w:r>
            <w:r w:rsidRPr="00845D22">
              <w:t>Transparent detailed selection criteria.  Full search terms described. Included citation searching of reference lists of retrieved articles.</w:t>
            </w:r>
          </w:p>
          <w:p w14:paraId="294B3C60" w14:textId="77777777" w:rsidR="00F93279" w:rsidRPr="00845D22" w:rsidRDefault="00F93279" w:rsidP="00BB4D91">
            <w:pPr>
              <w:pStyle w:val="ETText"/>
              <w:framePr w:hSpace="0" w:wrap="auto" w:vAnchor="margin" w:yAlign="inline"/>
              <w:suppressOverlap w:val="0"/>
            </w:pPr>
            <w:r w:rsidRPr="00845D22">
              <w:t>Observed PRISMA reporting.</w:t>
            </w:r>
          </w:p>
          <w:p w14:paraId="4657E845" w14:textId="77777777" w:rsidR="00F93279" w:rsidRPr="00845D22" w:rsidRDefault="00F93279" w:rsidP="00BB4D91">
            <w:pPr>
              <w:pStyle w:val="ETText"/>
              <w:framePr w:hSpace="0" w:wrap="auto" w:vAnchor="margin" w:yAlign="inline"/>
              <w:suppressOverlap w:val="0"/>
              <w:rPr>
                <w:bCs/>
              </w:rPr>
            </w:pPr>
            <w:r w:rsidRPr="007B4CBC">
              <w:rPr>
                <w:u w:val="single"/>
              </w:rPr>
              <w:t>Selection criteria</w:t>
            </w:r>
            <w:r w:rsidRPr="00845D22">
              <w:t xml:space="preserve">: </w:t>
            </w:r>
          </w:p>
          <w:p w14:paraId="357689A7" w14:textId="77777777" w:rsidR="00F93279" w:rsidRPr="00845D22" w:rsidRDefault="00F93279" w:rsidP="00BB4D91">
            <w:pPr>
              <w:pStyle w:val="ETdashedlist"/>
              <w:framePr w:hSpace="0" w:wrap="auto" w:vAnchor="margin" w:yAlign="inline"/>
              <w:suppressOverlap w:val="0"/>
            </w:pPr>
            <w:r w:rsidRPr="00845D22">
              <w:t xml:space="preserve">English language articles </w:t>
            </w:r>
          </w:p>
          <w:p w14:paraId="1F8BA117" w14:textId="77777777" w:rsidR="00F93279" w:rsidRPr="00845D22" w:rsidRDefault="00F93279" w:rsidP="00BB4D91">
            <w:pPr>
              <w:pStyle w:val="ETdashedlist"/>
              <w:framePr w:hSpace="0" w:wrap="auto" w:vAnchor="margin" w:yAlign="inline"/>
              <w:suppressOverlap w:val="0"/>
            </w:pPr>
            <w:r w:rsidRPr="00845D22">
              <w:t xml:space="preserve">Participants who are autistic </w:t>
            </w:r>
          </w:p>
          <w:p w14:paraId="4AAFA587" w14:textId="77777777" w:rsidR="00F93279" w:rsidRPr="00845D22" w:rsidRDefault="00F93279" w:rsidP="00BB4D91">
            <w:pPr>
              <w:pStyle w:val="ETdashedlist"/>
              <w:framePr w:hSpace="0" w:wrap="auto" w:vAnchor="margin" w:yAlign="inline"/>
              <w:suppressOverlap w:val="0"/>
            </w:pPr>
            <w:r w:rsidRPr="00845D22">
              <w:t xml:space="preserve">reported on a modification to the individual’s physical environment </w:t>
            </w:r>
          </w:p>
          <w:p w14:paraId="4F6E1265" w14:textId="77777777" w:rsidR="00F93279" w:rsidRPr="00845D22" w:rsidRDefault="00F93279" w:rsidP="00BB4D91">
            <w:pPr>
              <w:pStyle w:val="ETdashedlist"/>
              <w:framePr w:hSpace="0" w:wrap="auto" w:vAnchor="margin" w:yAlign="inline"/>
              <w:suppressOverlap w:val="0"/>
            </w:pPr>
            <w:r w:rsidRPr="00845D22">
              <w:t>Peer-reviewed articles</w:t>
            </w:r>
          </w:p>
          <w:p w14:paraId="4CC48B2D" w14:textId="77777777" w:rsidR="00F93279" w:rsidRPr="00845D22" w:rsidRDefault="00F93279" w:rsidP="00BB4D91">
            <w:pPr>
              <w:pStyle w:val="ETdashedlist"/>
              <w:framePr w:hSpace="0" w:wrap="auto" w:vAnchor="margin" w:yAlign="inline"/>
              <w:suppressOverlap w:val="0"/>
            </w:pPr>
            <w:r w:rsidRPr="00845D22">
              <w:t xml:space="preserve">Studies that identified modification’s measurable impact (after compared with before) on the outcome variable as an overt measure of task engagement </w:t>
            </w:r>
          </w:p>
          <w:p w14:paraId="2B1C1910" w14:textId="77777777" w:rsidR="00F93279" w:rsidRPr="00845D22" w:rsidRDefault="00F93279" w:rsidP="00BB4D91">
            <w:pPr>
              <w:pStyle w:val="ETdashedlist"/>
              <w:framePr w:hSpace="0" w:wrap="auto" w:vAnchor="margin" w:yAlign="inline"/>
              <w:suppressOverlap w:val="0"/>
            </w:pPr>
            <w:r w:rsidRPr="00845D22">
              <w:t xml:space="preserve">Excluded conference abstracts, doctoral theses, expert opinion, papers that modified the participant themselves rather than their surrounds, papers that required the individual to go to a room separate to learning environment </w:t>
            </w:r>
          </w:p>
        </w:tc>
        <w:tc>
          <w:tcPr>
            <w:tcW w:w="2410" w:type="dxa"/>
            <w:tcBorders>
              <w:top w:val="single" w:sz="4" w:space="0" w:color="4472C4" w:themeColor="accent1"/>
            </w:tcBorders>
          </w:tcPr>
          <w:p w14:paraId="6FFA3AE0" w14:textId="77777777" w:rsidR="00F93279" w:rsidRPr="00845D22" w:rsidRDefault="00F93279" w:rsidP="00BB4D91">
            <w:pPr>
              <w:pStyle w:val="ETText"/>
              <w:framePr w:hSpace="0" w:wrap="auto" w:vAnchor="margin" w:yAlign="inline"/>
              <w:suppressOverlap w:val="0"/>
              <w:rPr>
                <w:shd w:val="clear" w:color="auto" w:fill="FFFFFF"/>
              </w:rPr>
            </w:pPr>
            <w:r w:rsidRPr="00845D22">
              <w:rPr>
                <w:b/>
              </w:rPr>
              <w:t>Method</w:t>
            </w:r>
            <w:r w:rsidRPr="00845D22">
              <w:t xml:space="preserve">:  independent </w:t>
            </w:r>
            <w:r w:rsidRPr="00845D22">
              <w:rPr>
                <w:shd w:val="clear" w:color="auto" w:fill="FFFFFF"/>
              </w:rPr>
              <w:t>double screening, study selection, and data extraction with discrepancies</w:t>
            </w:r>
            <w:r w:rsidRPr="00845D22">
              <w:t xml:space="preserve"> resolved through third reviewer with &gt;98% agreement.</w:t>
            </w:r>
          </w:p>
          <w:p w14:paraId="6DB188D3" w14:textId="25899FBC" w:rsidR="00F93279" w:rsidRPr="00845D22" w:rsidRDefault="00F93279" w:rsidP="00BB4D91">
            <w:pPr>
              <w:pStyle w:val="ETText"/>
              <w:framePr w:hSpace="0" w:wrap="auto" w:vAnchor="margin" w:yAlign="inline"/>
              <w:suppressOverlap w:val="0"/>
            </w:pPr>
            <w:r w:rsidRPr="00845D22">
              <w:t xml:space="preserve">Critical appraisal conducted using assessment tools associated with study designs, including the JBI checklists </w:t>
            </w:r>
            <w:r w:rsidR="006F1A08">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fldChar w:fldCharType="separate"/>
            </w:r>
            <w:r w:rsidR="00BF688C">
              <w:rPr>
                <w:noProof/>
              </w:rPr>
              <w:t>[</w:t>
            </w:r>
            <w:hyperlink w:anchor="_ENREF_57" w:tooltip="Aromataris, 2015 #283" w:history="1">
              <w:r w:rsidR="00BF688C">
                <w:rPr>
                  <w:noProof/>
                </w:rPr>
                <w:t>57</w:t>
              </w:r>
            </w:hyperlink>
            <w:r w:rsidR="00BF688C">
              <w:rPr>
                <w:noProof/>
              </w:rPr>
              <w:t>]</w:t>
            </w:r>
            <w:r w:rsidR="006F1A08">
              <w:fldChar w:fldCharType="end"/>
            </w:r>
            <w:r w:rsidRPr="00845D22">
              <w:t>.</w:t>
            </w:r>
          </w:p>
          <w:p w14:paraId="4EDB049B" w14:textId="579024B6" w:rsidR="00F93279" w:rsidRPr="00845D22" w:rsidRDefault="00F93279" w:rsidP="00BB4D91">
            <w:pPr>
              <w:pStyle w:val="ETText"/>
              <w:framePr w:hSpace="0" w:wrap="auto" w:vAnchor="margin" w:yAlign="inline"/>
              <w:suppressOverlap w:val="0"/>
            </w:pPr>
            <w:r w:rsidRPr="00845D22">
              <w:t xml:space="preserve">In addition, studies were rated a “level of evidence” using the NHMRC gold standard evidence hierarchy according to the design’s ability to reduce risk of bias </w:t>
            </w:r>
            <w:r w:rsidR="006F1A08">
              <w:fldChar w:fldCharType="begin"/>
            </w:r>
            <w:r w:rsidR="00BF688C">
              <w:instrText xml:space="preserve"> ADDIN EN.CITE &lt;EndNote&gt;&lt;Cite&gt;&lt;Author&gt;Merlin&lt;/Author&gt;&lt;Year&gt;2009&lt;/Year&gt;&lt;RecNum&gt;260&lt;/RecNum&gt;&lt;DisplayText&gt;[70]&lt;/DisplayText&gt;&lt;record&gt;&lt;rec-number&gt;260&lt;/rec-number&gt;&lt;foreign-keys&gt;&lt;key app="EN" db-id="dfe5tsapw0atabe2a9tx0spsrrzfvxxewvv5" timestamp="1718622285"&gt;260&lt;/key&gt;&lt;/foreign-keys&gt;&lt;ref-type name="Journal Article"&gt;17&lt;/ref-type&gt;&lt;contributors&gt;&lt;authors&gt;&lt;author&gt;Merlin, T&lt;/author&gt;&lt;author&gt;Weston, A&lt;/author&gt;&lt;author&gt;Tooher, R&lt;/author&gt;&lt;/authors&gt;&lt;/contributors&gt;&lt;titles&gt;&lt;title&gt;Extending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Methodology&lt;/full-title&gt;&lt;/periodical&gt;&lt;volume&gt;9&lt;/volume&gt;&lt;number&gt;34&lt;/number&gt;&lt;dates&gt;&lt;year&gt;2009&lt;/year&gt;&lt;/dates&gt;&lt;urls&gt;&lt;/urls&gt;&lt;/record&gt;&lt;/Cite&gt;&lt;/EndNote&gt;</w:instrText>
            </w:r>
            <w:r w:rsidR="006F1A08">
              <w:fldChar w:fldCharType="separate"/>
            </w:r>
            <w:r w:rsidR="00BF688C">
              <w:rPr>
                <w:noProof/>
              </w:rPr>
              <w:t>[</w:t>
            </w:r>
            <w:hyperlink w:anchor="_ENREF_70" w:tooltip="Merlin, 2009 #260" w:history="1">
              <w:r w:rsidR="00BF688C">
                <w:rPr>
                  <w:noProof/>
                </w:rPr>
                <w:t>70</w:t>
              </w:r>
            </w:hyperlink>
            <w:r w:rsidR="00BF688C">
              <w:rPr>
                <w:noProof/>
              </w:rPr>
              <w:t>]</w:t>
            </w:r>
            <w:r w:rsidR="006F1A08">
              <w:fldChar w:fldCharType="end"/>
            </w:r>
            <w:r w:rsidRPr="00845D22">
              <w:t xml:space="preserve"> ranked from level 1 (high quality) to 4 (low quality).</w:t>
            </w:r>
          </w:p>
        </w:tc>
        <w:tc>
          <w:tcPr>
            <w:tcW w:w="4678" w:type="dxa"/>
            <w:tcBorders>
              <w:top w:val="single" w:sz="4" w:space="0" w:color="4472C4" w:themeColor="accent1"/>
            </w:tcBorders>
          </w:tcPr>
          <w:p w14:paraId="434C952F" w14:textId="77777777" w:rsidR="00F93279" w:rsidRPr="00845D22" w:rsidRDefault="00F93279" w:rsidP="00BB4D91">
            <w:pPr>
              <w:pStyle w:val="ETText"/>
              <w:framePr w:hSpace="0" w:wrap="auto" w:vAnchor="margin" w:yAlign="inline"/>
              <w:suppressOverlap w:val="0"/>
            </w:pPr>
            <w:r w:rsidRPr="00845D22">
              <w:rPr>
                <w:b/>
              </w:rPr>
              <w:t>Included</w:t>
            </w:r>
            <w:r w:rsidRPr="00845D22">
              <w:t xml:space="preserve">: 10 studies including 73 autistic people, 91% identified as male. Age (where reported, k=9) range was 3-26 years. </w:t>
            </w:r>
          </w:p>
          <w:p w14:paraId="6C0414F9" w14:textId="77777777" w:rsidR="00F93279" w:rsidRPr="00845D22" w:rsidRDefault="00F93279" w:rsidP="00BB4D91">
            <w:pPr>
              <w:pStyle w:val="ETText"/>
              <w:framePr w:hSpace="0" w:wrap="auto" w:vAnchor="margin" w:yAlign="inline"/>
              <w:ind w:left="0"/>
              <w:suppressOverlap w:val="0"/>
            </w:pPr>
            <w:r w:rsidRPr="00845D22">
              <w:rPr>
                <w:u w:val="single"/>
              </w:rPr>
              <w:t>Study designs</w:t>
            </w:r>
            <w:r w:rsidRPr="00845D22">
              <w:t xml:space="preserve"> = 8 were single case experimental design studies (SCED); 1 quasi-experimental group study, and 1 case study, all reporting quantitative data, ranging between 4 and 28 weeks in duration (where reported, k=8).</w:t>
            </w:r>
          </w:p>
          <w:p w14:paraId="73A579AF" w14:textId="77777777" w:rsidR="00F93279" w:rsidRPr="00845D22" w:rsidRDefault="00F93279" w:rsidP="00BB4D91">
            <w:pPr>
              <w:pStyle w:val="ETText"/>
              <w:framePr w:hSpace="0" w:wrap="auto" w:vAnchor="margin" w:yAlign="inline"/>
              <w:ind w:left="0"/>
              <w:suppressOverlap w:val="0"/>
              <w:rPr>
                <w:shd w:val="clear" w:color="auto" w:fill="FFFFFF"/>
              </w:rPr>
            </w:pPr>
            <w:r w:rsidRPr="00845D22">
              <w:rPr>
                <w:u w:val="single"/>
                <w:shd w:val="clear" w:color="auto" w:fill="FFFFFF"/>
              </w:rPr>
              <w:t>Study quality</w:t>
            </w:r>
            <w:r w:rsidRPr="00845D22">
              <w:rPr>
                <w:shd w:val="clear" w:color="auto" w:fill="FFFFFF"/>
              </w:rPr>
              <w:t xml:space="preserve"> (converted to percentages): SCED study quality was M=</w:t>
            </w:r>
            <w:r>
              <w:rPr>
                <w:shd w:val="clear" w:color="auto" w:fill="FFFFFF"/>
              </w:rPr>
              <w:t>83</w:t>
            </w:r>
            <w:r w:rsidRPr="00845D22">
              <w:rPr>
                <w:shd w:val="clear" w:color="auto" w:fill="FFFFFF"/>
              </w:rPr>
              <w:t>%; quasi-experimental study was 78%; and the case study quality was 60%. Nine of 10 studies were assessed as being level 4 level of evidence (low quality), and one was level 3. Suggesting overall body of evidence is weak (Grade D).</w:t>
            </w:r>
          </w:p>
          <w:p w14:paraId="2E3A17B3" w14:textId="2163EF26" w:rsidR="00F93279" w:rsidRPr="00D6303B" w:rsidRDefault="00F93279" w:rsidP="00BB4D91">
            <w:pPr>
              <w:pStyle w:val="ETText"/>
              <w:framePr w:hSpace="0" w:wrap="auto" w:vAnchor="margin" w:yAlign="inline"/>
              <w:suppressOverlap w:val="0"/>
              <w:rPr>
                <w:shd w:val="clear" w:color="auto" w:fill="FFFFFF"/>
              </w:rPr>
            </w:pPr>
            <w:r>
              <w:rPr>
                <w:u w:val="single"/>
                <w:shd w:val="clear" w:color="auto" w:fill="FFFFFF"/>
              </w:rPr>
              <w:t xml:space="preserve">Modification to physical domains: </w:t>
            </w:r>
            <w:r>
              <w:rPr>
                <w:shd w:val="clear" w:color="auto" w:fill="FFFFFF"/>
              </w:rPr>
              <w:t>visual (fluorescent lightbulbs replaced with blacklight, blue</w:t>
            </w:r>
            <w:r w:rsidR="00142160">
              <w:rPr>
                <w:shd w:val="clear" w:color="auto" w:fill="FFFFFF"/>
              </w:rPr>
              <w:t>-</w:t>
            </w:r>
            <w:r>
              <w:rPr>
                <w:shd w:val="clear" w:color="auto" w:fill="FFFFFF"/>
              </w:rPr>
              <w:t xml:space="preserve">light or halogen bulbs, decorations and unnecessary furniture removed); auditory (low-intensity and high-intensity background music played, reduced classroom noise through sound-absorbing walls); </w:t>
            </w:r>
            <w:r w:rsidRPr="004F198B">
              <w:t>proprioception/</w:t>
            </w:r>
            <w:r w:rsidRPr="00D6303B">
              <w:t>balance (</w:t>
            </w:r>
            <w:r>
              <w:t>seats replaced by therapy balls,  therapy cushions)</w:t>
            </w:r>
          </w:p>
          <w:p w14:paraId="05AC01E0" w14:textId="77777777" w:rsidR="00F93279" w:rsidRPr="00845D22" w:rsidRDefault="00F93279" w:rsidP="00BB4D91">
            <w:pPr>
              <w:pStyle w:val="ETText"/>
              <w:framePr w:hSpace="0" w:wrap="auto" w:vAnchor="margin" w:yAlign="inline"/>
              <w:suppressOverlap w:val="0"/>
              <w:rPr>
                <w:sz w:val="24"/>
                <w:szCs w:val="24"/>
              </w:rPr>
            </w:pPr>
            <w:r w:rsidRPr="00845D22">
              <w:rPr>
                <w:u w:val="single"/>
                <w:shd w:val="clear" w:color="auto" w:fill="FFFFFF"/>
              </w:rPr>
              <w:t>Settings</w:t>
            </w:r>
            <w:r w:rsidRPr="00845D22">
              <w:rPr>
                <w:shd w:val="clear" w:color="auto" w:fill="FFFFFF"/>
              </w:rPr>
              <w:t xml:space="preserve">: </w:t>
            </w:r>
            <w:r w:rsidRPr="00845D22">
              <w:t xml:space="preserve">environments included classrooms, boarding schools, homes, and laboratories </w:t>
            </w:r>
          </w:p>
          <w:p w14:paraId="32D0ABAB" w14:textId="77777777" w:rsidR="00F93279" w:rsidRPr="00845D22" w:rsidRDefault="00F93279" w:rsidP="00BB4D91">
            <w:pPr>
              <w:pStyle w:val="ETText"/>
              <w:framePr w:hSpace="0" w:wrap="auto" w:vAnchor="margin" w:yAlign="inline"/>
              <w:suppressOverlap w:val="0"/>
            </w:pPr>
            <w:r w:rsidRPr="00845D22">
              <w:rPr>
                <w:u w:val="single"/>
              </w:rPr>
              <w:t>Outcomes</w:t>
            </w:r>
            <w:r w:rsidRPr="00845D22">
              <w:t>: Task engagement measured by</w:t>
            </w:r>
            <w:r>
              <w:t xml:space="preserve"> counts of</w:t>
            </w:r>
            <w:r w:rsidRPr="00845D22">
              <w:t xml:space="preserve"> </w:t>
            </w:r>
            <w:r>
              <w:t xml:space="preserve">increased </w:t>
            </w:r>
            <w:r w:rsidRPr="00845D22">
              <w:t xml:space="preserve">on-task behaviour, in-seat behaviour, </w:t>
            </w:r>
            <w:r>
              <w:t xml:space="preserve">or </w:t>
            </w:r>
            <w:r w:rsidRPr="00845D22">
              <w:t>spontaneous verbalisation</w:t>
            </w:r>
            <w:r>
              <w:t xml:space="preserve">, and decreased </w:t>
            </w:r>
            <w:r w:rsidRPr="00845D22">
              <w:t xml:space="preserve">stereotyped and repetitive behaviours, </w:t>
            </w:r>
            <w:r>
              <w:t>or oppositional behaviour. O</w:t>
            </w:r>
            <w:r w:rsidRPr="00845D22">
              <w:t>r</w:t>
            </w:r>
            <w:r>
              <w:t xml:space="preserve"> by</w:t>
            </w:r>
            <w:r w:rsidRPr="00845D22">
              <w:t xml:space="preserve"> teacher surveys/ratings </w:t>
            </w:r>
          </w:p>
          <w:p w14:paraId="0A5688EE" w14:textId="77777777" w:rsidR="00F93279" w:rsidRPr="00845D22" w:rsidRDefault="00F93279" w:rsidP="00BB4D91">
            <w:pPr>
              <w:pStyle w:val="ETText"/>
              <w:framePr w:hSpace="0" w:wrap="auto" w:vAnchor="margin" w:yAlign="inline"/>
              <w:ind w:left="0"/>
              <w:suppressOverlap w:val="0"/>
              <w:rPr>
                <w:b/>
                <w:bCs/>
                <w:shd w:val="clear" w:color="auto" w:fill="FFFFFF"/>
              </w:rPr>
            </w:pPr>
            <w:r w:rsidRPr="00845D22">
              <w:rPr>
                <w:b/>
                <w:bCs/>
                <w:shd w:val="clear" w:color="auto" w:fill="FFFFFF"/>
              </w:rPr>
              <w:t xml:space="preserve">Key findings </w:t>
            </w:r>
          </w:p>
          <w:p w14:paraId="34CFC2B7" w14:textId="77777777" w:rsidR="00F93279" w:rsidRPr="00845D22" w:rsidRDefault="00F93279" w:rsidP="00BB4D91">
            <w:pPr>
              <w:pStyle w:val="ETText"/>
              <w:framePr w:hSpace="0" w:wrap="auto" w:vAnchor="margin" w:yAlign="inline"/>
              <w:suppressOverlap w:val="0"/>
              <w:rPr>
                <w:sz w:val="24"/>
                <w:szCs w:val="24"/>
              </w:rPr>
            </w:pPr>
            <w:r w:rsidRPr="00845D22">
              <w:t xml:space="preserve">Three types of three types of physical environment modification: visual, auditory, and proprioception/balance. </w:t>
            </w:r>
          </w:p>
          <w:p w14:paraId="216DBF6C" w14:textId="77777777" w:rsidR="00F93279" w:rsidRPr="00AC5FE6" w:rsidRDefault="00F93279" w:rsidP="00BB4D91">
            <w:pPr>
              <w:pStyle w:val="ETdashedlist"/>
              <w:framePr w:hSpace="0" w:wrap="auto" w:vAnchor="margin" w:yAlign="inline"/>
              <w:numPr>
                <w:ilvl w:val="0"/>
                <w:numId w:val="0"/>
              </w:numPr>
              <w:suppressOverlap w:val="0"/>
            </w:pPr>
            <w:r w:rsidRPr="00AC5FE6">
              <w:rPr>
                <w:u w:val="single"/>
              </w:rPr>
              <w:t>Visual</w:t>
            </w:r>
            <w:r w:rsidRPr="00AC5FE6">
              <w:t xml:space="preserve">: </w:t>
            </w:r>
            <w:r>
              <w:t>inconsistent results with some having better and some worse outcomes for task engagement, stimming and stereotypy</w:t>
            </w:r>
          </w:p>
          <w:p w14:paraId="0A555D04" w14:textId="77777777" w:rsidR="00F93279" w:rsidRPr="00AC5FE6" w:rsidRDefault="00F93279" w:rsidP="00BB4D91">
            <w:pPr>
              <w:pStyle w:val="ETdashedlist"/>
              <w:framePr w:hSpace="0" w:wrap="auto" w:vAnchor="margin" w:yAlign="inline"/>
              <w:numPr>
                <w:ilvl w:val="0"/>
                <w:numId w:val="0"/>
              </w:numPr>
              <w:suppressOverlap w:val="0"/>
            </w:pPr>
            <w:r w:rsidRPr="00AC5FE6">
              <w:rPr>
                <w:u w:val="single"/>
              </w:rPr>
              <w:t>Auditory</w:t>
            </w:r>
            <w:r w:rsidRPr="00AC5FE6">
              <w:t xml:space="preserve">: </w:t>
            </w:r>
            <w:r>
              <w:t>inconsistent results in use of music in 2 studies, but reducing classroom noise increased task engagement in 1 study, and was correlated with reduced repetitive movements such as complaining, repetitive speech, hitting, producing loud sounds, covering of ears (and vice versa) in the quasi-experimental study</w:t>
            </w:r>
          </w:p>
          <w:p w14:paraId="07DE2093" w14:textId="77777777" w:rsidR="00F93279" w:rsidRPr="00845D22" w:rsidRDefault="00F93279" w:rsidP="00BB4D91">
            <w:pPr>
              <w:pStyle w:val="ETdashedlist"/>
              <w:framePr w:hSpace="0" w:wrap="auto" w:vAnchor="margin" w:yAlign="inline"/>
              <w:numPr>
                <w:ilvl w:val="0"/>
                <w:numId w:val="0"/>
              </w:numPr>
              <w:suppressOverlap w:val="0"/>
            </w:pPr>
            <w:r w:rsidRPr="00AC5FE6">
              <w:rPr>
                <w:u w:val="single"/>
              </w:rPr>
              <w:t>Proprioception/balance</w:t>
            </w:r>
            <w:r w:rsidRPr="00AC5FE6">
              <w:t xml:space="preserve">: </w:t>
            </w:r>
            <w:r>
              <w:t xml:space="preserve"> inconsistent results between participants and studies, with some having better outcomes and some no difference in use of therapy balls/cushions and chairs.</w:t>
            </w:r>
          </w:p>
        </w:tc>
        <w:tc>
          <w:tcPr>
            <w:tcW w:w="2623" w:type="dxa"/>
            <w:tcBorders>
              <w:top w:val="single" w:sz="4" w:space="0" w:color="4472C4" w:themeColor="accent1"/>
            </w:tcBorders>
          </w:tcPr>
          <w:p w14:paraId="6F944AC4" w14:textId="77777777" w:rsidR="00F93279" w:rsidRPr="00845D22" w:rsidRDefault="00F93279" w:rsidP="00BB4D91">
            <w:pPr>
              <w:pStyle w:val="ETText"/>
              <w:framePr w:hSpace="0" w:wrap="auto" w:vAnchor="margin" w:yAlign="inline"/>
              <w:suppressOverlap w:val="0"/>
              <w:rPr>
                <w:sz w:val="24"/>
                <w:szCs w:val="24"/>
              </w:rPr>
            </w:pPr>
            <w:r w:rsidRPr="00845D22">
              <w:rPr>
                <w:b/>
              </w:rPr>
              <w:t>Author conclusions</w:t>
            </w:r>
            <w:r w:rsidRPr="00845D22">
              <w:t xml:space="preserve">: more, high-quality research into the impact of physical environment modifications on task engagement in individuals with autism is </w:t>
            </w:r>
            <w:r>
              <w:t>needed</w:t>
            </w:r>
            <w:r w:rsidRPr="00845D22">
              <w:t xml:space="preserve"> to better ascertain whether environmental modifications benefit task engagement in </w:t>
            </w:r>
            <w:r>
              <w:t>autistic i</w:t>
            </w:r>
            <w:r w:rsidRPr="00845D22">
              <w:t xml:space="preserve">ndividuals </w:t>
            </w:r>
          </w:p>
          <w:p w14:paraId="27053738" w14:textId="77777777" w:rsidR="00F93279" w:rsidRPr="00845D22" w:rsidRDefault="00F93279" w:rsidP="00BB4D91">
            <w:pPr>
              <w:pStyle w:val="ETText"/>
              <w:framePr w:hSpace="0" w:wrap="auto" w:vAnchor="margin" w:yAlign="inline"/>
              <w:suppressOverlap w:val="0"/>
            </w:pPr>
            <w:r w:rsidRPr="00845D22">
              <w:rPr>
                <w:b/>
              </w:rPr>
              <w:t>Reviewer’s notes</w:t>
            </w:r>
            <w:r w:rsidRPr="00845D22">
              <w:t xml:space="preserve">: Acceptable search strategy and detailed selection criteria limiting to robust study designs </w:t>
            </w:r>
          </w:p>
          <w:p w14:paraId="0E24161F" w14:textId="77777777" w:rsidR="00F93279" w:rsidRPr="00845D22" w:rsidRDefault="00F93279" w:rsidP="00BB4D91">
            <w:pPr>
              <w:pStyle w:val="ETText"/>
              <w:framePr w:hSpace="0" w:wrap="auto" w:vAnchor="margin" w:yAlign="inline"/>
              <w:suppressOverlap w:val="0"/>
            </w:pPr>
            <w:r w:rsidRPr="00845D22">
              <w:rPr>
                <w:u w:val="single"/>
              </w:rPr>
              <w:t>Unique studies</w:t>
            </w:r>
            <w:r w:rsidRPr="00845D22">
              <w:t xml:space="preserve">:  </w:t>
            </w:r>
          </w:p>
          <w:p w14:paraId="19714E46" w14:textId="77777777" w:rsidR="00F93279" w:rsidRPr="00845D22" w:rsidRDefault="00F93279" w:rsidP="00BB4D91">
            <w:pPr>
              <w:pStyle w:val="ETText"/>
              <w:framePr w:hSpace="0" w:wrap="auto" w:vAnchor="margin" w:yAlign="inline"/>
              <w:suppressOverlap w:val="0"/>
            </w:pPr>
            <w:r w:rsidRPr="00845D22">
              <w:t>7 of 10</w:t>
            </w:r>
            <w:r>
              <w:t xml:space="preserve"> (</w:t>
            </w:r>
            <w:r w:rsidRPr="00845D22">
              <w:t>3 overlaps with included reviews</w:t>
            </w:r>
            <w:r>
              <w:t>)</w:t>
            </w:r>
            <w:r w:rsidRPr="00845D22">
              <w:t xml:space="preserve"> </w:t>
            </w:r>
          </w:p>
        </w:tc>
      </w:tr>
    </w:tbl>
    <w:p w14:paraId="234E858D" w14:textId="77777777" w:rsidR="00F93279" w:rsidRDefault="00F93279">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8F0533" w:rsidRPr="003076F2" w14:paraId="38DE6FFA"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774F50DF" w14:textId="7AFE1EAA" w:rsidR="008F0533" w:rsidRPr="00404546" w:rsidRDefault="008F0533" w:rsidP="00BB4D91">
            <w:pPr>
              <w:spacing w:before="60" w:after="60"/>
              <w:rPr>
                <w:rFonts w:asciiTheme="minorHAnsi" w:hAnsiTheme="minorHAnsi" w:cstheme="minorHAnsi"/>
                <w:sz w:val="16"/>
                <w:szCs w:val="16"/>
                <w:lang w:val="mi-NZ"/>
              </w:rPr>
            </w:pPr>
            <w:r w:rsidRPr="003076F2">
              <w:rPr>
                <w:rFonts w:asciiTheme="minorHAnsi" w:hAnsiTheme="minorHAnsi" w:cstheme="minorHAnsi"/>
                <w:b/>
                <w:sz w:val="16"/>
                <w:szCs w:val="16"/>
                <w:lang w:val="x-none"/>
              </w:rPr>
              <w:br w:type="page"/>
            </w:r>
            <w:r w:rsidR="00545B29">
              <w:rPr>
                <w:rFonts w:asciiTheme="minorHAnsi" w:hAnsiTheme="minorHAnsi" w:cstheme="minorHAnsi"/>
                <w:b/>
                <w:sz w:val="16"/>
                <w:szCs w:val="16"/>
              </w:rPr>
              <w:t>Roos</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4" w:tooltip="Roos, 2022 #82" w:history="1">
              <w:r w:rsidR="00BF688C">
                <w:rPr>
                  <w:rFonts w:asciiTheme="minorHAnsi" w:hAnsiTheme="minorHAnsi" w:cstheme="minorHAnsi"/>
                  <w:b/>
                  <w:noProof/>
                  <w:sz w:val="16"/>
                  <w:szCs w:val="16"/>
                </w:rPr>
                <w:t>24</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8F0533" w:rsidRPr="003076F2" w14:paraId="7F7A6C5A"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87A9220"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2144BA55"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64AD0726"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CF82674"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36E80E54"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8F0533" w:rsidRPr="003076F2" w14:paraId="61B5635F" w14:textId="77777777" w:rsidTr="00BB4D91">
        <w:trPr>
          <w:cantSplit/>
          <w:trHeight w:val="475"/>
        </w:trPr>
        <w:tc>
          <w:tcPr>
            <w:tcW w:w="2042" w:type="dxa"/>
            <w:tcBorders>
              <w:top w:val="single" w:sz="4" w:space="0" w:color="4472C4" w:themeColor="accent1"/>
            </w:tcBorders>
          </w:tcPr>
          <w:p w14:paraId="169BAF9C" w14:textId="39AD3E65" w:rsidR="008F0533" w:rsidRPr="00524BCE" w:rsidRDefault="008F0533" w:rsidP="00BB4D91">
            <w:pPr>
              <w:pStyle w:val="ETText"/>
              <w:framePr w:hSpace="0" w:wrap="auto" w:vAnchor="margin" w:yAlign="inline"/>
              <w:suppressOverlap w:val="0"/>
              <w:rPr>
                <w:szCs w:val="15"/>
              </w:rPr>
            </w:pPr>
            <w:r w:rsidRPr="00524BCE">
              <w:rPr>
                <w:b/>
                <w:bCs/>
                <w:szCs w:val="15"/>
              </w:rPr>
              <w:t>Country</w:t>
            </w:r>
            <w:r w:rsidRPr="00524BCE">
              <w:rPr>
                <w:szCs w:val="15"/>
              </w:rPr>
              <w:t xml:space="preserve">: </w:t>
            </w:r>
            <w:r w:rsidR="00524BCE" w:rsidRPr="00524BCE">
              <w:rPr>
                <w:szCs w:val="15"/>
              </w:rPr>
              <w:t>the Netherlands</w:t>
            </w:r>
          </w:p>
          <w:p w14:paraId="6DACB156" w14:textId="77777777" w:rsidR="008F0533" w:rsidRPr="007E3CEF" w:rsidRDefault="008F0533" w:rsidP="00BB4D91">
            <w:pPr>
              <w:pStyle w:val="ETText"/>
              <w:framePr w:hSpace="0" w:wrap="auto" w:vAnchor="margin" w:yAlign="inline"/>
              <w:suppressOverlap w:val="0"/>
              <w:rPr>
                <w:szCs w:val="15"/>
              </w:rPr>
            </w:pPr>
            <w:r w:rsidRPr="00524BCE">
              <w:rPr>
                <w:b/>
                <w:szCs w:val="15"/>
              </w:rPr>
              <w:t>Study type</w:t>
            </w:r>
            <w:r w:rsidRPr="00524BCE">
              <w:rPr>
                <w:szCs w:val="15"/>
              </w:rPr>
              <w:t>: sy</w:t>
            </w:r>
            <w:r w:rsidRPr="007E3CEF">
              <w:rPr>
                <w:szCs w:val="15"/>
              </w:rPr>
              <w:t xml:space="preserve">stematic review </w:t>
            </w:r>
          </w:p>
          <w:p w14:paraId="151C1CE4" w14:textId="5723FC71" w:rsidR="008F0533" w:rsidRPr="007E3CEF" w:rsidRDefault="008F0533" w:rsidP="00BB4D91">
            <w:pPr>
              <w:pStyle w:val="ETText"/>
              <w:framePr w:hSpace="0" w:wrap="auto" w:vAnchor="margin" w:yAlign="inline"/>
              <w:suppressOverlap w:val="0"/>
            </w:pPr>
            <w:r w:rsidRPr="007E3CEF">
              <w:rPr>
                <w:b/>
              </w:rPr>
              <w:t>Study Quality</w:t>
            </w:r>
            <w:r w:rsidRPr="007E3CEF">
              <w:t xml:space="preserve">: JBI checklist score: </w:t>
            </w:r>
            <w:r w:rsidR="007E3CEF" w:rsidRPr="007E3CEF">
              <w:t>6</w:t>
            </w:r>
            <w:r w:rsidRPr="007E3CEF">
              <w:t>/11 (</w:t>
            </w:r>
            <w:r w:rsidR="007E3CEF" w:rsidRPr="007E3CEF">
              <w:t>medium</w:t>
            </w:r>
            <w:r w:rsidRPr="007E3CEF">
              <w:t xml:space="preserve"> quality) </w:t>
            </w:r>
          </w:p>
          <w:p w14:paraId="728D18D6" w14:textId="140C6D20" w:rsidR="005B5A90" w:rsidRPr="00F11C23" w:rsidRDefault="008F0533" w:rsidP="00F11C23">
            <w:pPr>
              <w:pStyle w:val="ETText"/>
              <w:framePr w:hSpace="0" w:wrap="auto" w:vAnchor="margin" w:yAlign="inline"/>
              <w:suppressOverlap w:val="0"/>
              <w:rPr>
                <w:i/>
                <w:iCs/>
              </w:rPr>
            </w:pPr>
            <w:r w:rsidRPr="007E3CEF">
              <w:rPr>
                <w:b/>
                <w:bCs/>
              </w:rPr>
              <w:t>Aims</w:t>
            </w:r>
            <w:r w:rsidRPr="007E3CEF">
              <w:t xml:space="preserve">: </w:t>
            </w:r>
            <w:r w:rsidR="00A7444F" w:rsidRPr="007E3CEF">
              <w:rPr>
                <w:rFonts w:eastAsia="Calibri"/>
              </w:rPr>
              <w:t xml:space="preserve"> how architecture can contribute to creating</w:t>
            </w:r>
            <w:r w:rsidR="00A7444F">
              <w:rPr>
                <w:rFonts w:eastAsia="Calibri"/>
              </w:rPr>
              <w:t xml:space="preserve"> environments that enhance the </w:t>
            </w:r>
            <w:r w:rsidR="00CA04CC">
              <w:rPr>
                <w:rFonts w:eastAsia="Calibri"/>
              </w:rPr>
              <w:t>quality of life</w:t>
            </w:r>
            <w:r w:rsidR="00A7444F">
              <w:rPr>
                <w:rFonts w:eastAsia="Calibri"/>
              </w:rPr>
              <w:t xml:space="preserve"> of intellectually impaired</w:t>
            </w:r>
            <w:r w:rsidR="007242B3">
              <w:rPr>
                <w:rFonts w:eastAsia="Calibri"/>
              </w:rPr>
              <w:t xml:space="preserve"> </w:t>
            </w:r>
            <w:r w:rsidR="00A7444F">
              <w:rPr>
                <w:rFonts w:eastAsia="Calibri"/>
              </w:rPr>
              <w:t xml:space="preserve">individuals engaging in </w:t>
            </w:r>
            <w:r w:rsidR="00707D7E">
              <w:rPr>
                <w:rFonts w:eastAsia="Calibri"/>
              </w:rPr>
              <w:t>‘</w:t>
            </w:r>
            <w:r w:rsidR="00404546" w:rsidRPr="00B52296">
              <w:rPr>
                <w:rFonts w:eastAsia="Calibri"/>
              </w:rPr>
              <w:t>behaviour</w:t>
            </w:r>
            <w:r w:rsidR="0019375C">
              <w:rPr>
                <w:rFonts w:eastAsia="Calibri"/>
              </w:rPr>
              <w:t>s that challenge</w:t>
            </w:r>
            <w:r w:rsidR="00707D7E">
              <w:rPr>
                <w:rFonts w:eastAsia="Calibri"/>
              </w:rPr>
              <w:t>’</w:t>
            </w:r>
            <w:r w:rsidR="005B5A90">
              <w:rPr>
                <w:rFonts w:eastAsia="Calibri"/>
              </w:rPr>
              <w:t>*</w:t>
            </w:r>
            <w:r w:rsidR="006029C7">
              <w:rPr>
                <w:rFonts w:eastAsia="Calibri"/>
              </w:rPr>
              <w:t xml:space="preserve">, </w:t>
            </w:r>
            <w:r w:rsidR="00100C1F">
              <w:rPr>
                <w:rFonts w:eastAsia="Calibri"/>
              </w:rPr>
              <w:t>and/</w:t>
            </w:r>
            <w:r w:rsidR="006029C7">
              <w:rPr>
                <w:rFonts w:eastAsia="Calibri"/>
              </w:rPr>
              <w:t>or autistic individuals</w:t>
            </w:r>
            <w:r w:rsidRPr="00B52296">
              <w:t xml:space="preserve"> </w:t>
            </w:r>
            <w:r w:rsidRPr="00B52296">
              <w:rPr>
                <w:i/>
                <w:iCs/>
              </w:rPr>
              <w:t xml:space="preserve">(Note: only results relating to </w:t>
            </w:r>
            <w:r w:rsidR="00BE2C66">
              <w:rPr>
                <w:i/>
                <w:iCs/>
              </w:rPr>
              <w:t>architecture</w:t>
            </w:r>
            <w:r w:rsidRPr="00B52296">
              <w:rPr>
                <w:i/>
                <w:iCs/>
              </w:rPr>
              <w:t xml:space="preserve"> </w:t>
            </w:r>
            <w:r w:rsidR="004D2736">
              <w:rPr>
                <w:i/>
                <w:iCs/>
              </w:rPr>
              <w:t xml:space="preserve">and autism </w:t>
            </w:r>
            <w:r w:rsidRPr="00B52296">
              <w:rPr>
                <w:i/>
                <w:iCs/>
              </w:rPr>
              <w:t>are reported here)</w:t>
            </w:r>
          </w:p>
        </w:tc>
        <w:tc>
          <w:tcPr>
            <w:tcW w:w="2621" w:type="dxa"/>
            <w:tcBorders>
              <w:top w:val="single" w:sz="4" w:space="0" w:color="4472C4" w:themeColor="accent1"/>
            </w:tcBorders>
          </w:tcPr>
          <w:p w14:paraId="29FECAEC" w14:textId="00567F4C" w:rsidR="008F0533" w:rsidRPr="00EC6E5B" w:rsidRDefault="008F0533" w:rsidP="00BB4D91">
            <w:pPr>
              <w:pStyle w:val="ETText"/>
              <w:framePr w:hSpace="0" w:wrap="auto" w:vAnchor="margin" w:yAlign="inline"/>
              <w:suppressOverlap w:val="0"/>
            </w:pPr>
            <w:r w:rsidRPr="00EC6E5B">
              <w:rPr>
                <w:b/>
              </w:rPr>
              <w:t>Databases</w:t>
            </w:r>
            <w:r w:rsidRPr="00EC6E5B">
              <w:t xml:space="preserve">: </w:t>
            </w:r>
            <w:r w:rsidR="005168A1">
              <w:t xml:space="preserve"> Avery, </w:t>
            </w:r>
            <w:r w:rsidRPr="00EC6E5B">
              <w:t>PubMed, PsychINFO, Web of Science</w:t>
            </w:r>
          </w:p>
          <w:p w14:paraId="691A2675" w14:textId="71350862" w:rsidR="008F0533" w:rsidRPr="00E63E4C" w:rsidRDefault="008F0533" w:rsidP="00E63E4C">
            <w:pPr>
              <w:pStyle w:val="ETText"/>
              <w:framePr w:hSpace="0" w:wrap="auto" w:vAnchor="margin" w:yAlign="inline"/>
              <w:suppressOverlap w:val="0"/>
            </w:pPr>
            <w:r w:rsidRPr="000B4DF7">
              <w:rPr>
                <w:b/>
              </w:rPr>
              <w:t>Search</w:t>
            </w:r>
            <w:r w:rsidRPr="000B4DF7">
              <w:t>:</w:t>
            </w:r>
            <w:r w:rsidR="00D25FF6" w:rsidRPr="000B4DF7">
              <w:t xml:space="preserve"> </w:t>
            </w:r>
            <w:r w:rsidR="000B4DF7" w:rsidRPr="000B4DF7">
              <w:t xml:space="preserve">2006 </w:t>
            </w:r>
            <w:r w:rsidRPr="000B4DF7">
              <w:rPr>
                <w:color w:val="201F1E"/>
                <w:shd w:val="clear" w:color="auto" w:fill="FFFFFF"/>
              </w:rPr>
              <w:t xml:space="preserve">– </w:t>
            </w:r>
            <w:r w:rsidR="00D25FF6" w:rsidRPr="000B4DF7">
              <w:t xml:space="preserve"> October 20</w:t>
            </w:r>
            <w:r w:rsidR="00A7444F">
              <w:t>2</w:t>
            </w:r>
            <w:r w:rsidR="00D25FF6" w:rsidRPr="000B4DF7">
              <w:t>1</w:t>
            </w:r>
            <w:r w:rsidRPr="000B4DF7">
              <w:rPr>
                <w:color w:val="201F1E"/>
                <w:shd w:val="clear" w:color="auto" w:fill="FFFFFF"/>
              </w:rPr>
              <w:t xml:space="preserve">. </w:t>
            </w:r>
            <w:r w:rsidR="00BB7182">
              <w:t>S</w:t>
            </w:r>
            <w:r w:rsidRPr="000B4DF7">
              <w:t>election criteria</w:t>
            </w:r>
            <w:r w:rsidR="00BB7182">
              <w:t xml:space="preserve"> were very limited</w:t>
            </w:r>
            <w:r w:rsidRPr="000B4DF7">
              <w:t xml:space="preserve">. </w:t>
            </w:r>
            <w:r w:rsidR="00BB7182">
              <w:t>Searc</w:t>
            </w:r>
            <w:r w:rsidR="00B77F40">
              <w:t xml:space="preserve">h </w:t>
            </w:r>
            <w:r w:rsidR="00BB7182">
              <w:t xml:space="preserve">terms related to architecture and intellectual impairment or autism terms. </w:t>
            </w:r>
            <w:r w:rsidRPr="000B4DF7">
              <w:t>Full search terms described. Included citation searching of reference lists of retrieved articles.</w:t>
            </w:r>
          </w:p>
          <w:p w14:paraId="2B424FF7" w14:textId="77777777" w:rsidR="008F0533" w:rsidRPr="00E63E4C" w:rsidRDefault="008F0533" w:rsidP="00BB4D91">
            <w:pPr>
              <w:pStyle w:val="ETText"/>
              <w:framePr w:hSpace="0" w:wrap="auto" w:vAnchor="margin" w:yAlign="inline"/>
              <w:suppressOverlap w:val="0"/>
              <w:rPr>
                <w:bCs/>
              </w:rPr>
            </w:pPr>
            <w:r w:rsidRPr="00E63E4C">
              <w:rPr>
                <w:u w:val="single"/>
              </w:rPr>
              <w:t>Selection criteria</w:t>
            </w:r>
            <w:r w:rsidRPr="00E63E4C">
              <w:t xml:space="preserve">: </w:t>
            </w:r>
          </w:p>
          <w:p w14:paraId="1185A0FF" w14:textId="503602B1" w:rsidR="008F0533" w:rsidRPr="00455773" w:rsidRDefault="00455773" w:rsidP="00BB4D91">
            <w:pPr>
              <w:pStyle w:val="ETdashedlist"/>
              <w:framePr w:hSpace="0" w:wrap="auto" w:vAnchor="margin" w:yAlign="inline"/>
              <w:suppressOverlap w:val="0"/>
            </w:pPr>
            <w:r w:rsidRPr="00455773">
              <w:t>Published and grey literature</w:t>
            </w:r>
          </w:p>
          <w:p w14:paraId="4E7E0205" w14:textId="287BB72C" w:rsidR="008F0533" w:rsidRPr="00DB0C6F" w:rsidRDefault="00DB0C6F" w:rsidP="00DB0C6F">
            <w:pPr>
              <w:pStyle w:val="ETdashedlist"/>
              <w:framePr w:hSpace="0" w:wrap="auto" w:vAnchor="margin" w:yAlign="inline"/>
              <w:suppressOverlap w:val="0"/>
              <w:rPr>
                <w:rFonts w:eastAsia="Calibri"/>
              </w:rPr>
            </w:pPr>
            <w:r w:rsidRPr="00DB0C6F">
              <w:t xml:space="preserve">Studies relating to </w:t>
            </w:r>
            <w:r w:rsidRPr="00DB0C6F">
              <w:rPr>
                <w:rFonts w:eastAsia="Calibri"/>
              </w:rPr>
              <w:t>architecture and intellectual impairment and autism</w:t>
            </w:r>
          </w:p>
          <w:p w14:paraId="53205A2C" w14:textId="180193DA" w:rsidR="008F0533" w:rsidRPr="00DB0C6F" w:rsidRDefault="008F0533" w:rsidP="00DB0C6F">
            <w:pPr>
              <w:pStyle w:val="ETdashedlist"/>
              <w:framePr w:hSpace="0" w:wrap="auto" w:vAnchor="margin" w:yAlign="inline"/>
              <w:suppressOverlap w:val="0"/>
              <w:rPr>
                <w:rFonts w:eastAsia="Calibri"/>
              </w:rPr>
            </w:pPr>
            <w:r w:rsidRPr="00DB0C6F">
              <w:t>Excluded were studies</w:t>
            </w:r>
            <w:r w:rsidR="00DB0C6F" w:rsidRPr="00DB0C6F">
              <w:t xml:space="preserve"> </w:t>
            </w:r>
            <w:r w:rsidR="00DB0C6F" w:rsidRPr="00DB0C6F">
              <w:rPr>
                <w:rFonts w:eastAsia="Calibri"/>
              </w:rPr>
              <w:t>addressing behaviours that challenge unconnected to intellectual impairment or autism</w:t>
            </w:r>
            <w:r w:rsidR="00E220E1">
              <w:rPr>
                <w:rFonts w:eastAsia="Calibri"/>
              </w:rPr>
              <w:t>.</w:t>
            </w:r>
          </w:p>
        </w:tc>
        <w:tc>
          <w:tcPr>
            <w:tcW w:w="2410" w:type="dxa"/>
            <w:tcBorders>
              <w:top w:val="single" w:sz="4" w:space="0" w:color="4472C4" w:themeColor="accent1"/>
            </w:tcBorders>
          </w:tcPr>
          <w:p w14:paraId="29915F86" w14:textId="536E0C90" w:rsidR="008F0533" w:rsidRPr="0000570F" w:rsidRDefault="008F0533" w:rsidP="0000570F">
            <w:pPr>
              <w:pStyle w:val="ETText"/>
              <w:framePr w:hSpace="0" w:wrap="auto" w:vAnchor="margin" w:yAlign="inline"/>
              <w:suppressOverlap w:val="0"/>
              <w:rPr>
                <w:shd w:val="clear" w:color="auto" w:fill="FFFFFF"/>
              </w:rPr>
            </w:pPr>
            <w:r w:rsidRPr="0000570F">
              <w:rPr>
                <w:b/>
              </w:rPr>
              <w:t>Method</w:t>
            </w:r>
            <w:r w:rsidRPr="0000570F">
              <w:t xml:space="preserve">:  </w:t>
            </w:r>
            <w:r w:rsidR="0000570F" w:rsidRPr="0000570F">
              <w:t>No information on screening, study selection, data extraction or critical appraisal provided.</w:t>
            </w:r>
            <w:r w:rsidR="00E220E1">
              <w:t xml:space="preserve"> </w:t>
            </w:r>
          </w:p>
        </w:tc>
        <w:tc>
          <w:tcPr>
            <w:tcW w:w="4678" w:type="dxa"/>
            <w:tcBorders>
              <w:top w:val="single" w:sz="4" w:space="0" w:color="4472C4" w:themeColor="accent1"/>
            </w:tcBorders>
          </w:tcPr>
          <w:p w14:paraId="490A63F5" w14:textId="3B8CA119" w:rsidR="008F0533" w:rsidRPr="005273D9" w:rsidRDefault="008F0533" w:rsidP="00BB4D91">
            <w:pPr>
              <w:pStyle w:val="ETText"/>
              <w:framePr w:hSpace="0" w:wrap="auto" w:vAnchor="margin" w:yAlign="inline"/>
              <w:suppressOverlap w:val="0"/>
            </w:pPr>
            <w:r w:rsidRPr="00751614">
              <w:rPr>
                <w:b/>
              </w:rPr>
              <w:t>Included</w:t>
            </w:r>
            <w:r w:rsidRPr="00751614">
              <w:t xml:space="preserve">: </w:t>
            </w:r>
            <w:r w:rsidR="00751614" w:rsidRPr="00751614">
              <w:t>18</w:t>
            </w:r>
            <w:r w:rsidRPr="00751614">
              <w:t xml:space="preserve"> studies</w:t>
            </w:r>
            <w:r w:rsidR="00D455EC">
              <w:t xml:space="preserve">, 17 of which </w:t>
            </w:r>
            <w:r w:rsidR="004B1BC3">
              <w:t>related</w:t>
            </w:r>
            <w:r w:rsidR="00D455EC">
              <w:t xml:space="preserve"> to autistic people </w:t>
            </w:r>
            <w:r w:rsidR="004B1BC3">
              <w:t>(</w:t>
            </w:r>
            <w:r w:rsidR="00D455EC">
              <w:t>of all age</w:t>
            </w:r>
            <w:r w:rsidR="005273D9">
              <w:t>s</w:t>
            </w:r>
            <w:r w:rsidR="004B1BC3">
              <w:t xml:space="preserve">), and 9 relating to people with an intellectual </w:t>
            </w:r>
            <w:r w:rsidR="00643CEA">
              <w:t>impairment</w:t>
            </w:r>
            <w:r w:rsidR="004B1BC3">
              <w:t xml:space="preserve"> and behaviours that challenge</w:t>
            </w:r>
            <w:r w:rsidR="00643CEA">
              <w:t xml:space="preserve"> (9 including both)</w:t>
            </w:r>
            <w:r w:rsidR="00D455EC">
              <w:t>.</w:t>
            </w:r>
            <w:r w:rsidR="00D83948">
              <w:t xml:space="preserve"> Gender and age characteristics not reported.</w:t>
            </w:r>
          </w:p>
          <w:p w14:paraId="2EA98466" w14:textId="05D09853" w:rsidR="008F0533" w:rsidRPr="00D05FD3" w:rsidRDefault="008F0533" w:rsidP="00BB4D91">
            <w:pPr>
              <w:pStyle w:val="ETText"/>
              <w:framePr w:hSpace="0" w:wrap="auto" w:vAnchor="margin" w:yAlign="inline"/>
              <w:ind w:left="0"/>
              <w:suppressOverlap w:val="0"/>
            </w:pPr>
            <w:r w:rsidRPr="005273D9">
              <w:rPr>
                <w:u w:val="single"/>
              </w:rPr>
              <w:t xml:space="preserve">Study </w:t>
            </w:r>
            <w:r w:rsidRPr="00D05FD3">
              <w:rPr>
                <w:u w:val="single"/>
              </w:rPr>
              <w:t>designs</w:t>
            </w:r>
            <w:r w:rsidRPr="00D05FD3">
              <w:t xml:space="preserve"> </w:t>
            </w:r>
            <w:r w:rsidR="005273D9" w:rsidRPr="00D05FD3">
              <w:t>not reported</w:t>
            </w:r>
            <w:r w:rsidRPr="00D05FD3">
              <w:t xml:space="preserve"> </w:t>
            </w:r>
          </w:p>
          <w:p w14:paraId="38490117" w14:textId="5B8EA254" w:rsidR="008F0533" w:rsidRPr="00D05FD3" w:rsidRDefault="008F0533" w:rsidP="00BB4D91">
            <w:pPr>
              <w:pStyle w:val="ETText"/>
              <w:framePr w:hSpace="0" w:wrap="auto" w:vAnchor="margin" w:yAlign="inline"/>
              <w:ind w:left="0"/>
              <w:suppressOverlap w:val="0"/>
              <w:rPr>
                <w:shd w:val="clear" w:color="auto" w:fill="FFFFFF"/>
              </w:rPr>
            </w:pPr>
            <w:r w:rsidRPr="00D05FD3">
              <w:rPr>
                <w:u w:val="single"/>
                <w:shd w:val="clear" w:color="auto" w:fill="FFFFFF"/>
              </w:rPr>
              <w:t>Study quality</w:t>
            </w:r>
            <w:r w:rsidRPr="00D05FD3">
              <w:rPr>
                <w:shd w:val="clear" w:color="auto" w:fill="FFFFFF"/>
              </w:rPr>
              <w:t xml:space="preserve"> </w:t>
            </w:r>
            <w:r w:rsidR="005273D9" w:rsidRPr="00D05FD3">
              <w:t xml:space="preserve"> not reported</w:t>
            </w:r>
          </w:p>
          <w:p w14:paraId="63BBA67F" w14:textId="33C21032" w:rsidR="008F0533" w:rsidRPr="00D05FD3" w:rsidRDefault="008F0533" w:rsidP="008A02F6">
            <w:pPr>
              <w:pStyle w:val="ETText"/>
              <w:framePr w:hSpace="0" w:wrap="auto" w:vAnchor="margin" w:yAlign="inline"/>
              <w:suppressOverlap w:val="0"/>
              <w:rPr>
                <w:rFonts w:eastAsia="Calibri"/>
              </w:rPr>
            </w:pPr>
            <w:r w:rsidRPr="00D05FD3">
              <w:rPr>
                <w:u w:val="single"/>
                <w:shd w:val="clear" w:color="auto" w:fill="FFFFFF"/>
              </w:rPr>
              <w:t>Interventions:</w:t>
            </w:r>
            <w:r w:rsidRPr="00D05FD3">
              <w:rPr>
                <w:shd w:val="clear" w:color="auto" w:fill="FFFFFF"/>
              </w:rPr>
              <w:t xml:space="preserve"> </w:t>
            </w:r>
            <w:r w:rsidR="0044613C" w:rsidRPr="00D05FD3">
              <w:rPr>
                <w:rFonts w:eastAsia="Calibri"/>
              </w:rPr>
              <w:t>Site: location; Structure:</w:t>
            </w:r>
            <w:r w:rsidR="008A02F6" w:rsidRPr="00D05FD3">
              <w:rPr>
                <w:rFonts w:eastAsia="Calibri"/>
              </w:rPr>
              <w:t xml:space="preserve"> </w:t>
            </w:r>
            <w:r w:rsidR="0044613C" w:rsidRPr="00D05FD3">
              <w:rPr>
                <w:rFonts w:eastAsia="Calibri"/>
              </w:rPr>
              <w:t>foundation and supporting structures; Skin: exterior of the building; Services: technical ‘guts’ of a building; Scenery: fixed interior</w:t>
            </w:r>
            <w:r w:rsidR="008A02F6" w:rsidRPr="00D05FD3">
              <w:rPr>
                <w:rFonts w:eastAsia="Calibri"/>
              </w:rPr>
              <w:t xml:space="preserve"> </w:t>
            </w:r>
            <w:r w:rsidR="0044613C" w:rsidRPr="00D05FD3">
              <w:rPr>
                <w:rFonts w:eastAsia="Calibri"/>
              </w:rPr>
              <w:t>arrangement; Stuff: interior arrangement</w:t>
            </w:r>
          </w:p>
          <w:p w14:paraId="30EF397E" w14:textId="4D6B9FF0" w:rsidR="008F0533" w:rsidRPr="00E8645F" w:rsidRDefault="008F0533" w:rsidP="00BB4D91">
            <w:pPr>
              <w:pStyle w:val="ETText"/>
              <w:framePr w:hSpace="0" w:wrap="auto" w:vAnchor="margin" w:yAlign="inline"/>
              <w:suppressOverlap w:val="0"/>
              <w:rPr>
                <w:sz w:val="24"/>
                <w:szCs w:val="24"/>
              </w:rPr>
            </w:pPr>
            <w:r w:rsidRPr="00D05FD3">
              <w:rPr>
                <w:u w:val="single"/>
                <w:shd w:val="clear" w:color="auto" w:fill="FFFFFF"/>
              </w:rPr>
              <w:t>Settings</w:t>
            </w:r>
            <w:r w:rsidRPr="00D05FD3">
              <w:rPr>
                <w:shd w:val="clear" w:color="auto" w:fill="FFFFFF"/>
              </w:rPr>
              <w:t xml:space="preserve">: </w:t>
            </w:r>
            <w:r w:rsidR="005273D9" w:rsidRPr="00D05FD3">
              <w:t xml:space="preserve"> </w:t>
            </w:r>
            <w:r w:rsidR="005273D9" w:rsidRPr="00E8645F">
              <w:t xml:space="preserve">residential </w:t>
            </w:r>
            <w:r w:rsidRPr="00E8645F">
              <w:t xml:space="preserve">settings </w:t>
            </w:r>
            <w:r w:rsidR="005273D9" w:rsidRPr="00E8645F">
              <w:t>(k=13); schools (k=5)</w:t>
            </w:r>
          </w:p>
          <w:p w14:paraId="647D6B11" w14:textId="4F1C46F2" w:rsidR="008F0533" w:rsidRPr="00E8645F" w:rsidRDefault="008F0533" w:rsidP="00BB4D91">
            <w:pPr>
              <w:pStyle w:val="ETText"/>
              <w:framePr w:hSpace="0" w:wrap="auto" w:vAnchor="margin" w:yAlign="inline"/>
              <w:suppressOverlap w:val="0"/>
            </w:pPr>
            <w:r w:rsidRPr="00E8645F">
              <w:rPr>
                <w:u w:val="single"/>
              </w:rPr>
              <w:t>Outcomes</w:t>
            </w:r>
            <w:r w:rsidRPr="00E8645F">
              <w:t xml:space="preserve">: </w:t>
            </w:r>
            <w:r w:rsidR="008D32B5">
              <w:t>quality of life: independence, social participation, and well-being</w:t>
            </w:r>
          </w:p>
          <w:p w14:paraId="3A815247" w14:textId="77777777" w:rsidR="008F0533" w:rsidRPr="00E8645F" w:rsidRDefault="008F0533" w:rsidP="00BB4D91">
            <w:pPr>
              <w:pStyle w:val="ETText"/>
              <w:framePr w:hSpace="0" w:wrap="auto" w:vAnchor="margin" w:yAlign="inline"/>
              <w:ind w:left="0"/>
              <w:suppressOverlap w:val="0"/>
              <w:rPr>
                <w:b/>
                <w:bCs/>
                <w:shd w:val="clear" w:color="auto" w:fill="FFFFFF"/>
              </w:rPr>
            </w:pPr>
            <w:r w:rsidRPr="00E8645F">
              <w:rPr>
                <w:b/>
                <w:bCs/>
                <w:shd w:val="clear" w:color="auto" w:fill="FFFFFF"/>
              </w:rPr>
              <w:t xml:space="preserve">Key findings </w:t>
            </w:r>
          </w:p>
          <w:p w14:paraId="64911240" w14:textId="77777777" w:rsidR="008F0533" w:rsidRDefault="00A51D7B" w:rsidP="00CD498B">
            <w:pPr>
              <w:pStyle w:val="ETText"/>
              <w:framePr w:hSpace="0" w:wrap="auto" w:vAnchor="margin" w:yAlign="inline"/>
              <w:ind w:left="0"/>
              <w:suppressOverlap w:val="0"/>
            </w:pPr>
            <w:r>
              <w:t>Recommendations for designing environments for intellectually disabled people</w:t>
            </w:r>
            <w:r w:rsidR="0058404A">
              <w:t xml:space="preserve"> were reported according to a conceptual model where architectural approaches were organised by domain of quality of life</w:t>
            </w:r>
            <w:r w:rsidR="006B569F">
              <w:t>: independence, social participation, and well-being.</w:t>
            </w:r>
          </w:p>
          <w:p w14:paraId="7E8E21D2" w14:textId="60A9B581" w:rsidR="007F3EDF" w:rsidRDefault="00125471" w:rsidP="00CD498B">
            <w:pPr>
              <w:pStyle w:val="ETText"/>
              <w:framePr w:hSpace="0" w:wrap="auto" w:vAnchor="margin" w:yAlign="inline"/>
              <w:ind w:left="0"/>
              <w:suppressOverlap w:val="0"/>
            </w:pPr>
            <w:r>
              <w:rPr>
                <w:u w:val="single"/>
              </w:rPr>
              <w:t>To support i</w:t>
            </w:r>
            <w:r w:rsidR="007F3EDF" w:rsidRPr="00ED714C">
              <w:rPr>
                <w:u w:val="single"/>
              </w:rPr>
              <w:t>ndependence</w:t>
            </w:r>
            <w:r w:rsidR="007F3EDF">
              <w:t xml:space="preserve">: </w:t>
            </w:r>
            <w:r w:rsidR="00836932">
              <w:t>predictable</w:t>
            </w:r>
            <w:r w:rsidR="00B644D0">
              <w:t>, clear</w:t>
            </w:r>
            <w:r w:rsidR="002632C6">
              <w:t xml:space="preserve"> layout maintaining clear sightlines (</w:t>
            </w:r>
            <w:r w:rsidR="00FA5DB6">
              <w:t>e.g.,</w:t>
            </w:r>
            <w:r w:rsidR="002632C6">
              <w:t xml:space="preserve"> half walls/partitions, glass panelling</w:t>
            </w:r>
            <w:r w:rsidR="00CE50AB">
              <w:t xml:space="preserve">); </w:t>
            </w:r>
            <w:r w:rsidR="007066D1">
              <w:t>sequencing rooms according to routine</w:t>
            </w:r>
            <w:r w:rsidR="00CE50AB">
              <w:t xml:space="preserve">; </w:t>
            </w:r>
            <w:r w:rsidR="00836932">
              <w:t>visual cues</w:t>
            </w:r>
            <w:r w:rsidR="00CE50AB">
              <w:t xml:space="preserve">; and </w:t>
            </w:r>
            <w:r w:rsidR="00836932">
              <w:t>clear wayfinding</w:t>
            </w:r>
            <w:r w:rsidR="002632C6">
              <w:t>.</w:t>
            </w:r>
            <w:r w:rsidR="007066D1">
              <w:t xml:space="preserve"> </w:t>
            </w:r>
            <w:r w:rsidR="00FE5DC9">
              <w:t>Provide space for support staff.</w:t>
            </w:r>
          </w:p>
          <w:p w14:paraId="289DB645" w14:textId="301B2F39" w:rsidR="007F3EDF" w:rsidRDefault="00125471" w:rsidP="00CD498B">
            <w:pPr>
              <w:pStyle w:val="ETText"/>
              <w:framePr w:hSpace="0" w:wrap="auto" w:vAnchor="margin" w:yAlign="inline"/>
              <w:ind w:left="0"/>
              <w:suppressOverlap w:val="0"/>
            </w:pPr>
            <w:r>
              <w:rPr>
                <w:u w:val="single"/>
              </w:rPr>
              <w:t>To support s</w:t>
            </w:r>
            <w:r w:rsidR="007F3EDF" w:rsidRPr="00ED714C">
              <w:rPr>
                <w:u w:val="single"/>
              </w:rPr>
              <w:t>ocial participation</w:t>
            </w:r>
            <w:r w:rsidR="007F3EDF">
              <w:t xml:space="preserve">: </w:t>
            </w:r>
            <w:r w:rsidR="009E0099">
              <w:t xml:space="preserve">provide </w:t>
            </w:r>
            <w:r w:rsidR="009453E3">
              <w:t xml:space="preserve">choice in interpersonal distance through </w:t>
            </w:r>
            <w:r w:rsidR="009E0099">
              <w:t>communal spaces</w:t>
            </w:r>
            <w:r w:rsidR="009453E3">
              <w:t>,</w:t>
            </w:r>
            <w:r w:rsidR="00D26F5C">
              <w:t xml:space="preserve"> and</w:t>
            </w:r>
            <w:r w:rsidR="009453E3">
              <w:t xml:space="preserve"> </w:t>
            </w:r>
            <w:r w:rsidR="00FA0D17">
              <w:t>escape spaces for retreating socially</w:t>
            </w:r>
            <w:r w:rsidR="00D26F5C">
              <w:t xml:space="preserve">. </w:t>
            </w:r>
            <w:r w:rsidR="00D91D28">
              <w:t>Generous space standard.</w:t>
            </w:r>
          </w:p>
          <w:p w14:paraId="15023830" w14:textId="7AD1186D" w:rsidR="00301B31" w:rsidRDefault="00125471" w:rsidP="00CD498B">
            <w:pPr>
              <w:pStyle w:val="ETText"/>
              <w:framePr w:hSpace="0" w:wrap="auto" w:vAnchor="margin" w:yAlign="inline"/>
              <w:ind w:left="0"/>
              <w:suppressOverlap w:val="0"/>
            </w:pPr>
            <w:r>
              <w:rPr>
                <w:u w:val="single"/>
              </w:rPr>
              <w:t>To support w</w:t>
            </w:r>
            <w:r w:rsidR="007F3EDF" w:rsidRPr="00ED714C">
              <w:rPr>
                <w:u w:val="single"/>
              </w:rPr>
              <w:t>ell-being</w:t>
            </w:r>
            <w:r w:rsidR="007F3EDF">
              <w:t xml:space="preserve">: </w:t>
            </w:r>
            <w:r w:rsidR="001F7125">
              <w:t xml:space="preserve">use </w:t>
            </w:r>
            <w:r w:rsidR="00CC1795">
              <w:t xml:space="preserve">robust </w:t>
            </w:r>
            <w:r w:rsidR="002D08C3">
              <w:t xml:space="preserve">and non-toxic </w:t>
            </w:r>
            <w:r w:rsidR="00CC1795">
              <w:t>materials</w:t>
            </w:r>
            <w:r w:rsidR="0024011A">
              <w:t>. P</w:t>
            </w:r>
            <w:r w:rsidR="00944BB2">
              <w:t>ermit personalisation</w:t>
            </w:r>
            <w:r w:rsidR="00E237BD">
              <w:t xml:space="preserve"> and a sense of home</w:t>
            </w:r>
            <w:r w:rsidR="00944BB2">
              <w:t xml:space="preserve"> (of residences)</w:t>
            </w:r>
            <w:r w:rsidR="0024011A">
              <w:t>. P</w:t>
            </w:r>
            <w:r w:rsidR="001F7125">
              <w:t xml:space="preserve">rovide </w:t>
            </w:r>
            <w:r w:rsidR="00E7740D">
              <w:t>clarity and order</w:t>
            </w:r>
            <w:r w:rsidR="00520322">
              <w:t xml:space="preserve"> of spaces/layout</w:t>
            </w:r>
            <w:r w:rsidR="00A50118">
              <w:t>. Reduce</w:t>
            </w:r>
            <w:r w:rsidR="00D146BA">
              <w:t xml:space="preserve"> sensory overload and </w:t>
            </w:r>
            <w:r w:rsidR="001D541F">
              <w:t xml:space="preserve">permit </w:t>
            </w:r>
            <w:r w:rsidR="0024011A">
              <w:t xml:space="preserve">sensory </w:t>
            </w:r>
            <w:r w:rsidR="001D541F">
              <w:t xml:space="preserve">adjustment </w:t>
            </w:r>
            <w:r w:rsidR="00096C19">
              <w:t xml:space="preserve">of noise, light and temperature. Offer </w:t>
            </w:r>
            <w:r w:rsidR="00A50118">
              <w:t>a</w:t>
            </w:r>
            <w:r w:rsidR="00E91EB3">
              <w:t>n escape space</w:t>
            </w:r>
            <w:r w:rsidR="00027DE6">
              <w:t xml:space="preserve"> </w:t>
            </w:r>
            <w:r w:rsidR="004F5418">
              <w:t>(quiet, calming, intimate, provide tactile stimulation)</w:t>
            </w:r>
            <w:r w:rsidR="00A50118">
              <w:t xml:space="preserve"> or</w:t>
            </w:r>
            <w:r w:rsidR="00EA2F10">
              <w:t xml:space="preserve"> </w:t>
            </w:r>
            <w:r w:rsidR="00D155AB">
              <w:t>sensory room (where light, texture and sound can be modified)</w:t>
            </w:r>
            <w:r w:rsidR="001F7125">
              <w:t xml:space="preserve">. </w:t>
            </w:r>
            <w:r w:rsidR="00DB102D">
              <w:t>Enhance acoustic qualities by muffling noise through soundproofing and prevention.</w:t>
            </w:r>
            <w:r w:rsidR="00EA4F03">
              <w:t xml:space="preserve"> </w:t>
            </w:r>
            <w:r w:rsidR="00A5380B">
              <w:t>To avoid the ‘greenhouse effect’, have gradual series of high to low stimulus zones permitting sensory recalibration.</w:t>
            </w:r>
            <w:r w:rsidR="00A600F5">
              <w:t xml:space="preserve"> Promote cross-ventilation</w:t>
            </w:r>
            <w:r w:rsidR="00146DF1">
              <w:t xml:space="preserve"> (for temperature and odour moderation)</w:t>
            </w:r>
            <w:r w:rsidR="00A600F5">
              <w:t xml:space="preserve">, and use of natural light. </w:t>
            </w:r>
            <w:r w:rsidR="009B49BE">
              <w:t>Provide spaces that promote safe physical movement (</w:t>
            </w:r>
            <w:r w:rsidR="00FA5DB6">
              <w:t>e.g.,</w:t>
            </w:r>
            <w:r w:rsidR="009B49BE">
              <w:t xml:space="preserve"> room for pacing, jumping)</w:t>
            </w:r>
            <w:r w:rsidR="00757D45">
              <w:t>.</w:t>
            </w:r>
          </w:p>
          <w:p w14:paraId="10F96C5D" w14:textId="3E8F2381" w:rsidR="00734047" w:rsidRPr="00734047" w:rsidRDefault="00734047" w:rsidP="00734047">
            <w:pPr>
              <w:pStyle w:val="ETText"/>
              <w:framePr w:hSpace="0" w:wrap="auto" w:vAnchor="margin" w:yAlign="inline"/>
              <w:ind w:left="0"/>
              <w:suppressOverlap w:val="0"/>
              <w:rPr>
                <w:rFonts w:eastAsia="Calibri"/>
              </w:rPr>
            </w:pPr>
            <w:r>
              <w:rPr>
                <w:rFonts w:eastAsia="Calibri"/>
              </w:rPr>
              <w:t xml:space="preserve">Findings indicated specific needs of (some) autistic individuals not evident in the studies of people with intellectual impairments and challenging behaviours, </w:t>
            </w:r>
            <w:r w:rsidR="00FA5DB6">
              <w:rPr>
                <w:rFonts w:eastAsia="Calibri"/>
              </w:rPr>
              <w:t>e.g.,</w:t>
            </w:r>
            <w:r>
              <w:rPr>
                <w:rFonts w:eastAsia="Calibri"/>
              </w:rPr>
              <w:t xml:space="preserve"> the specific need for clarity and order in the form of compartmentali</w:t>
            </w:r>
            <w:r w:rsidR="00F778E8">
              <w:rPr>
                <w:rFonts w:eastAsia="Calibri"/>
              </w:rPr>
              <w:t>s</w:t>
            </w:r>
            <w:r>
              <w:rPr>
                <w:rFonts w:eastAsia="Calibri"/>
              </w:rPr>
              <w:t>ation of spaces, layouts that reflect routine, familiarity and comprehensibility.</w:t>
            </w:r>
          </w:p>
        </w:tc>
        <w:tc>
          <w:tcPr>
            <w:tcW w:w="2623" w:type="dxa"/>
            <w:tcBorders>
              <w:top w:val="single" w:sz="4" w:space="0" w:color="4472C4" w:themeColor="accent1"/>
            </w:tcBorders>
          </w:tcPr>
          <w:p w14:paraId="4BBEECAC" w14:textId="7CDDF40C" w:rsidR="008F0533" w:rsidRPr="009A2E2F" w:rsidRDefault="008F0533" w:rsidP="00BB4D91">
            <w:pPr>
              <w:pStyle w:val="ETText"/>
              <w:framePr w:hSpace="0" w:wrap="auto" w:vAnchor="margin" w:yAlign="inline"/>
              <w:suppressOverlap w:val="0"/>
              <w:rPr>
                <w:sz w:val="24"/>
                <w:szCs w:val="24"/>
              </w:rPr>
            </w:pPr>
            <w:r w:rsidRPr="009A2E2F">
              <w:rPr>
                <w:b/>
              </w:rPr>
              <w:t>Author conclusions</w:t>
            </w:r>
            <w:r w:rsidRPr="009A2E2F">
              <w:t xml:space="preserve">: </w:t>
            </w:r>
            <w:r w:rsidR="00544B71" w:rsidRPr="009A2E2F">
              <w:t xml:space="preserve">There are many similarities between need </w:t>
            </w:r>
            <w:r w:rsidR="00F478BB" w:rsidRPr="009A2E2F">
              <w:t>of</w:t>
            </w:r>
            <w:r w:rsidR="00544B71" w:rsidRPr="009A2E2F">
              <w:t xml:space="preserve"> intellectually impaired individuals engaging in behaviours that challenge and autistic individuals.</w:t>
            </w:r>
            <w:r w:rsidR="00734047">
              <w:t xml:space="preserve"> </w:t>
            </w:r>
          </w:p>
          <w:p w14:paraId="768A67DC" w14:textId="47EAD8A2" w:rsidR="008F0533" w:rsidRPr="00251FCA" w:rsidRDefault="008F0533" w:rsidP="00BB4D91">
            <w:pPr>
              <w:pStyle w:val="ETText"/>
              <w:framePr w:hSpace="0" w:wrap="auto" w:vAnchor="margin" w:yAlign="inline"/>
              <w:suppressOverlap w:val="0"/>
            </w:pPr>
            <w:r w:rsidRPr="00251FCA">
              <w:rPr>
                <w:b/>
              </w:rPr>
              <w:t>Reviewer’s notes</w:t>
            </w:r>
            <w:r w:rsidRPr="00251FCA">
              <w:t xml:space="preserve">: </w:t>
            </w:r>
            <w:r w:rsidR="006C22D3" w:rsidRPr="00251FCA">
              <w:t>limited</w:t>
            </w:r>
            <w:r w:rsidRPr="00251FCA">
              <w:t xml:space="preserve"> selection criteria</w:t>
            </w:r>
            <w:r w:rsidR="006C22D3" w:rsidRPr="00251FCA">
              <w:t xml:space="preserve"> and lack of information on selection and appraisal</w:t>
            </w:r>
            <w:r w:rsidRPr="00251FCA">
              <w:t>.</w:t>
            </w:r>
            <w:r w:rsidR="00E925EC">
              <w:t xml:space="preserve"> </w:t>
            </w:r>
            <w:r w:rsidR="00E220E1" w:rsidRPr="00E220E1">
              <w:t>Authors noted “</w:t>
            </w:r>
            <w:r w:rsidR="00E220E1" w:rsidRPr="00E220E1">
              <w:rPr>
                <w:rFonts w:eastAsia="Calibri"/>
              </w:rPr>
              <w:t xml:space="preserve">although this review focuses on the living environment of adults, it includes studies on school settings”. </w:t>
            </w:r>
            <w:r w:rsidR="00E925EC">
              <w:t>Not clear what methodology included articles used and the degree to which they reflected qualitative</w:t>
            </w:r>
            <w:r w:rsidR="00487083" w:rsidRPr="00E220E1">
              <w:t>,</w:t>
            </w:r>
            <w:r w:rsidR="00E925EC" w:rsidRPr="00E220E1">
              <w:t xml:space="preserve"> quantitative</w:t>
            </w:r>
            <w:r w:rsidR="00487083" w:rsidRPr="00E220E1">
              <w:t xml:space="preserve">, </w:t>
            </w:r>
            <w:r w:rsidR="00E925EC" w:rsidRPr="00E220E1">
              <w:t>or expert opinion</w:t>
            </w:r>
            <w:r w:rsidR="00487083" w:rsidRPr="00E220E1">
              <w:t xml:space="preserve"> </w:t>
            </w:r>
            <w:r w:rsidR="00462600" w:rsidRPr="00E220E1">
              <w:t xml:space="preserve">data </w:t>
            </w:r>
            <w:r w:rsidR="00487083" w:rsidRPr="00E220E1">
              <w:t>sources.</w:t>
            </w:r>
            <w:r w:rsidR="004B1BC3" w:rsidRPr="00E220E1">
              <w:t xml:space="preserve"> </w:t>
            </w:r>
            <w:r w:rsidR="00E220E1" w:rsidRPr="00E220E1">
              <w:t xml:space="preserve"> </w:t>
            </w:r>
            <w:r w:rsidR="00E220E1" w:rsidRPr="00E220E1">
              <w:rPr>
                <w:rFonts w:eastAsia="Calibri"/>
              </w:rPr>
              <w:t>Notably only 6 peer-reviewed studies were included.</w:t>
            </w:r>
          </w:p>
          <w:p w14:paraId="36BF59E9" w14:textId="77777777" w:rsidR="008F0533" w:rsidRPr="006C38FE" w:rsidRDefault="008F0533" w:rsidP="00BB4D91">
            <w:pPr>
              <w:pStyle w:val="ETText"/>
              <w:framePr w:hSpace="0" w:wrap="auto" w:vAnchor="margin" w:yAlign="inline"/>
              <w:suppressOverlap w:val="0"/>
            </w:pPr>
            <w:r w:rsidRPr="006C38FE">
              <w:rPr>
                <w:u w:val="single"/>
              </w:rPr>
              <w:t>Unique studies</w:t>
            </w:r>
            <w:r w:rsidRPr="006C38FE">
              <w:t xml:space="preserve">:  </w:t>
            </w:r>
          </w:p>
          <w:p w14:paraId="4FF41423" w14:textId="7CFD1772" w:rsidR="008F0533" w:rsidRPr="00845D22" w:rsidRDefault="008F0533" w:rsidP="001C3576">
            <w:pPr>
              <w:pStyle w:val="ETText"/>
              <w:framePr w:hSpace="0" w:wrap="auto" w:vAnchor="margin" w:yAlign="inline"/>
              <w:suppressOverlap w:val="0"/>
            </w:pPr>
            <w:r w:rsidRPr="006C38FE">
              <w:t xml:space="preserve">Of </w:t>
            </w:r>
            <w:r w:rsidR="00B7749B" w:rsidRPr="006C38FE">
              <w:t>17</w:t>
            </w:r>
            <w:r w:rsidRPr="006C38FE">
              <w:t xml:space="preserve"> – </w:t>
            </w:r>
            <w:r w:rsidR="00B7749B" w:rsidRPr="006C38FE">
              <w:t>6</w:t>
            </w:r>
            <w:r w:rsidRPr="006C38FE">
              <w:t xml:space="preserve"> overlap</w:t>
            </w:r>
            <w:r w:rsidR="00B7749B" w:rsidRPr="006C38FE">
              <w:t>s</w:t>
            </w:r>
            <w:r w:rsidRPr="006C38FE">
              <w:t xml:space="preserve"> with</w:t>
            </w:r>
            <w:r w:rsidR="006C38FE" w:rsidRPr="006C38FE">
              <w:t xml:space="preserve"> other</w:t>
            </w:r>
            <w:r w:rsidRPr="006C38FE">
              <w:t xml:space="preserve"> included reviews</w:t>
            </w:r>
          </w:p>
        </w:tc>
      </w:tr>
      <w:tr w:rsidR="00F93279" w:rsidRPr="003076F2" w14:paraId="2BA44BB2"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0B50597" w14:textId="0003606E"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Pr>
                <w:rFonts w:asciiTheme="minorHAnsi" w:hAnsiTheme="minorHAnsi" w:cstheme="minorHAnsi"/>
                <w:b/>
                <w:sz w:val="16"/>
                <w:szCs w:val="16"/>
              </w:rPr>
              <w:t>Weber</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8" w:tooltip="Weber, 2022 #286" w:history="1">
              <w:r w:rsidR="00BF688C">
                <w:rPr>
                  <w:rFonts w:asciiTheme="minorHAnsi" w:hAnsiTheme="minorHAnsi" w:cstheme="minorHAnsi"/>
                  <w:b/>
                  <w:noProof/>
                  <w:sz w:val="16"/>
                  <w:szCs w:val="16"/>
                </w:rPr>
                <w:t>18</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17D90CA2"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58F8BD56"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98465A1"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473BC614"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B2AB904"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1108C0CC"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3076F2" w14:paraId="3BD0C592" w14:textId="77777777" w:rsidTr="00BB4D91">
        <w:trPr>
          <w:cantSplit/>
          <w:trHeight w:val="475"/>
        </w:trPr>
        <w:tc>
          <w:tcPr>
            <w:tcW w:w="2042" w:type="dxa"/>
            <w:tcBorders>
              <w:top w:val="single" w:sz="4" w:space="0" w:color="4472C4" w:themeColor="accent1"/>
            </w:tcBorders>
          </w:tcPr>
          <w:p w14:paraId="7CC65101" w14:textId="77777777" w:rsidR="00F93279" w:rsidRPr="002C3BDC" w:rsidRDefault="00F93279" w:rsidP="00BB4D91">
            <w:pPr>
              <w:pStyle w:val="ETText"/>
              <w:framePr w:hSpace="0" w:wrap="auto" w:vAnchor="margin" w:yAlign="inline"/>
              <w:suppressOverlap w:val="0"/>
              <w:rPr>
                <w:szCs w:val="15"/>
              </w:rPr>
            </w:pPr>
            <w:r w:rsidRPr="002C3BDC">
              <w:rPr>
                <w:b/>
                <w:bCs/>
                <w:szCs w:val="15"/>
              </w:rPr>
              <w:t>Country</w:t>
            </w:r>
            <w:r w:rsidRPr="002C3BDC">
              <w:rPr>
                <w:szCs w:val="15"/>
              </w:rPr>
              <w:t>: Switzerland</w:t>
            </w:r>
          </w:p>
          <w:p w14:paraId="5F1E8F5E" w14:textId="77777777" w:rsidR="00F93279" w:rsidRPr="002C3BDC" w:rsidRDefault="00F93279" w:rsidP="00BB4D91">
            <w:pPr>
              <w:pStyle w:val="ETText"/>
              <w:framePr w:hSpace="0" w:wrap="auto" w:vAnchor="margin" w:yAlign="inline"/>
              <w:suppressOverlap w:val="0"/>
              <w:rPr>
                <w:szCs w:val="15"/>
              </w:rPr>
            </w:pPr>
            <w:r w:rsidRPr="002C3BDC">
              <w:rPr>
                <w:b/>
                <w:szCs w:val="15"/>
              </w:rPr>
              <w:t>Study type</w:t>
            </w:r>
            <w:r w:rsidRPr="002C3BDC">
              <w:rPr>
                <w:szCs w:val="15"/>
              </w:rPr>
              <w:t xml:space="preserve">: systematic review </w:t>
            </w:r>
          </w:p>
          <w:p w14:paraId="326EFAAA" w14:textId="77777777" w:rsidR="00F93279" w:rsidRPr="002C3BDC" w:rsidRDefault="00F93279" w:rsidP="00BB4D91">
            <w:pPr>
              <w:pStyle w:val="ETText"/>
              <w:framePr w:hSpace="0" w:wrap="auto" w:vAnchor="margin" w:yAlign="inline"/>
              <w:suppressOverlap w:val="0"/>
            </w:pPr>
            <w:r w:rsidRPr="002C3BDC">
              <w:rPr>
                <w:b/>
              </w:rPr>
              <w:t xml:space="preserve">Study </w:t>
            </w:r>
            <w:r w:rsidRPr="00524BCE">
              <w:rPr>
                <w:b/>
              </w:rPr>
              <w:t>Quality</w:t>
            </w:r>
            <w:r w:rsidRPr="002C3BDC">
              <w:t xml:space="preserve">: JBI checklist score: 10/11 (high quality) </w:t>
            </w:r>
          </w:p>
          <w:p w14:paraId="66932CB7" w14:textId="69A7CE4C" w:rsidR="00F93279" w:rsidRPr="002C3BDC" w:rsidRDefault="00F93279" w:rsidP="00BB4D91">
            <w:pPr>
              <w:pStyle w:val="ETText"/>
              <w:framePr w:hSpace="0" w:wrap="auto" w:vAnchor="margin" w:yAlign="inline"/>
              <w:suppressOverlap w:val="0"/>
              <w:rPr>
                <w:sz w:val="24"/>
                <w:szCs w:val="24"/>
              </w:rPr>
            </w:pPr>
            <w:r w:rsidRPr="002C3BDC">
              <w:rPr>
                <w:b/>
                <w:bCs/>
              </w:rPr>
              <w:t>Aims</w:t>
            </w:r>
            <w:r w:rsidRPr="002C3BDC">
              <w:t xml:space="preserve">: What is the evidence (in terms of extent, nature, and quality) for physical workplace adjustment to support specific sensory needs </w:t>
            </w:r>
            <w:r>
              <w:t xml:space="preserve">of </w:t>
            </w:r>
            <w:r w:rsidRPr="002C3BDC">
              <w:t>neurodivergent workers</w:t>
            </w:r>
            <w:r>
              <w:t xml:space="preserve"> and the impact on </w:t>
            </w:r>
            <w:r w:rsidRPr="002C3BDC">
              <w:t>occupational longevity, performance, and health/well-being</w:t>
            </w:r>
            <w:r w:rsidR="00DA7225">
              <w:t xml:space="preserve">? </w:t>
            </w:r>
            <w:r w:rsidRPr="002C3BDC">
              <w:rPr>
                <w:i/>
                <w:iCs/>
              </w:rPr>
              <w:t>(Note: only results relating to physical adjustments are reported here)</w:t>
            </w:r>
          </w:p>
        </w:tc>
        <w:tc>
          <w:tcPr>
            <w:tcW w:w="2621" w:type="dxa"/>
            <w:tcBorders>
              <w:top w:val="single" w:sz="4" w:space="0" w:color="4472C4" w:themeColor="accent1"/>
            </w:tcBorders>
          </w:tcPr>
          <w:p w14:paraId="372743F8" w14:textId="376A9BCA" w:rsidR="00F93279" w:rsidRPr="002C3BDC" w:rsidRDefault="00F93279" w:rsidP="00BB4D91">
            <w:pPr>
              <w:pStyle w:val="ETText"/>
              <w:framePr w:hSpace="0" w:wrap="auto" w:vAnchor="margin" w:yAlign="inline"/>
              <w:suppressOverlap w:val="0"/>
            </w:pPr>
            <w:r w:rsidRPr="002C3BDC">
              <w:rPr>
                <w:b/>
              </w:rPr>
              <w:t>Databases</w:t>
            </w:r>
            <w:r w:rsidRPr="002C3BDC">
              <w:t xml:space="preserve">: </w:t>
            </w:r>
            <w:r w:rsidR="006E11E7" w:rsidRPr="002C3BDC">
              <w:t xml:space="preserve"> ABI/Inform, </w:t>
            </w:r>
            <w:r w:rsidRPr="002C3BDC">
              <w:t xml:space="preserve">PubMed, PsychINFO, </w:t>
            </w:r>
            <w:r w:rsidR="006E11E7" w:rsidRPr="002C3BDC">
              <w:t xml:space="preserve"> Scopus</w:t>
            </w:r>
            <w:r w:rsidR="006E11E7">
              <w:t xml:space="preserve">, </w:t>
            </w:r>
            <w:r w:rsidRPr="002C3BDC">
              <w:t>Web of Science</w:t>
            </w:r>
          </w:p>
          <w:p w14:paraId="7867529D" w14:textId="77777777" w:rsidR="00F93279" w:rsidRPr="002C3BDC" w:rsidRDefault="00F93279" w:rsidP="00BB4D91">
            <w:pPr>
              <w:pStyle w:val="ETText"/>
              <w:framePr w:hSpace="0" w:wrap="auto" w:vAnchor="margin" w:yAlign="inline"/>
              <w:suppressOverlap w:val="0"/>
            </w:pPr>
            <w:r w:rsidRPr="002C3BDC">
              <w:rPr>
                <w:b/>
              </w:rPr>
              <w:t>Search</w:t>
            </w:r>
            <w:r w:rsidRPr="002C3BDC">
              <w:t xml:space="preserve">: 2000 </w:t>
            </w:r>
            <w:r w:rsidRPr="002C3BDC">
              <w:rPr>
                <w:color w:val="201F1E"/>
                <w:shd w:val="clear" w:color="auto" w:fill="FFFFFF"/>
              </w:rPr>
              <w:t xml:space="preserve">– September 2021. </w:t>
            </w:r>
            <w:r w:rsidRPr="002C3BDC">
              <w:t>Transparent detailed selection criteria.  Full search terms described. Included citation searching of reference lists of retrieved articles.</w:t>
            </w:r>
          </w:p>
          <w:p w14:paraId="2ED942DA" w14:textId="77777777" w:rsidR="00F93279" w:rsidRPr="002C3BDC" w:rsidRDefault="00F93279" w:rsidP="00BB4D91">
            <w:pPr>
              <w:pStyle w:val="ETText"/>
              <w:framePr w:hSpace="0" w:wrap="auto" w:vAnchor="margin" w:yAlign="inline"/>
              <w:suppressOverlap w:val="0"/>
            </w:pPr>
            <w:r w:rsidRPr="002C3BDC">
              <w:t>Observed PRISMA reporting.</w:t>
            </w:r>
          </w:p>
          <w:p w14:paraId="5FE67BBC" w14:textId="77777777" w:rsidR="00F93279" w:rsidRPr="002C3BDC" w:rsidRDefault="00F93279" w:rsidP="00BB4D91">
            <w:pPr>
              <w:pStyle w:val="ETText"/>
              <w:framePr w:hSpace="0" w:wrap="auto" w:vAnchor="margin" w:yAlign="inline"/>
              <w:suppressOverlap w:val="0"/>
              <w:rPr>
                <w:bCs/>
              </w:rPr>
            </w:pPr>
            <w:r w:rsidRPr="002C3BDC">
              <w:rPr>
                <w:u w:val="single"/>
              </w:rPr>
              <w:t>Selection criteria</w:t>
            </w:r>
            <w:r w:rsidRPr="002C3BDC">
              <w:t xml:space="preserve">: </w:t>
            </w:r>
          </w:p>
          <w:p w14:paraId="2825D3A2" w14:textId="77777777" w:rsidR="00F93279" w:rsidRPr="002C3BDC" w:rsidRDefault="00F93279" w:rsidP="00BB4D91">
            <w:pPr>
              <w:pStyle w:val="ETdashedlist"/>
              <w:framePr w:hSpace="0" w:wrap="auto" w:vAnchor="margin" w:yAlign="inline"/>
              <w:suppressOverlap w:val="0"/>
            </w:pPr>
            <w:r w:rsidRPr="002C3BDC">
              <w:t xml:space="preserve">English language articles </w:t>
            </w:r>
          </w:p>
          <w:p w14:paraId="4E34BCC0" w14:textId="77777777" w:rsidR="00F93279" w:rsidRPr="002C3BDC" w:rsidRDefault="00F93279" w:rsidP="00BB4D91">
            <w:pPr>
              <w:pStyle w:val="ETdashedlist"/>
              <w:framePr w:hSpace="0" w:wrap="auto" w:vAnchor="margin" w:yAlign="inline"/>
              <w:suppressOverlap w:val="0"/>
            </w:pPr>
            <w:r w:rsidRPr="002C3BDC">
              <w:t xml:space="preserve">Participants were adult office workers clinically considered neurodiverse; their families, colleagues, employers, experts and vocational programme staff; </w:t>
            </w:r>
          </w:p>
          <w:p w14:paraId="5839F5DA" w14:textId="37AC1C6C" w:rsidR="00F93279" w:rsidRPr="002C3BDC" w:rsidRDefault="00F93279" w:rsidP="00BB4D91">
            <w:pPr>
              <w:pStyle w:val="ETdashedlist"/>
              <w:framePr w:hSpace="0" w:wrap="auto" w:vAnchor="margin" w:yAlign="inline"/>
              <w:suppressOverlap w:val="0"/>
            </w:pPr>
            <w:r w:rsidRPr="002C3BDC">
              <w:t>Studies with at least one physical workplace adjustment (</w:t>
            </w:r>
            <w:r w:rsidR="00FA5DB6">
              <w:t>e.g.,</w:t>
            </w:r>
            <w:r w:rsidRPr="002C3BDC">
              <w:t xml:space="preserve"> office layout, furniture, acoustic adjustments, ergonomics considerations</w:t>
            </w:r>
            <w:r>
              <w:t>)</w:t>
            </w:r>
            <w:r w:rsidRPr="002C3BDC">
              <w:t xml:space="preserve"> </w:t>
            </w:r>
          </w:p>
          <w:p w14:paraId="42999FCF" w14:textId="77777777" w:rsidR="00F93279" w:rsidRPr="002C3BDC" w:rsidRDefault="00F93279" w:rsidP="00BB4D91">
            <w:pPr>
              <w:pStyle w:val="ETdashedlist"/>
              <w:framePr w:hSpace="0" w:wrap="auto" w:vAnchor="margin" w:yAlign="inline"/>
              <w:suppressOverlap w:val="0"/>
            </w:pPr>
            <w:r w:rsidRPr="002C3BDC">
              <w:t xml:space="preserve">Empirical study designs </w:t>
            </w:r>
          </w:p>
          <w:p w14:paraId="1A94AC75" w14:textId="77777777" w:rsidR="00F93279" w:rsidRPr="002C3BDC" w:rsidRDefault="00F93279" w:rsidP="00BB4D91">
            <w:pPr>
              <w:pStyle w:val="ETdashedlist"/>
              <w:framePr w:hSpace="0" w:wrap="auto" w:vAnchor="margin" w:yAlign="inline"/>
              <w:suppressOverlap w:val="0"/>
            </w:pPr>
            <w:r w:rsidRPr="002C3BDC">
              <w:t>Studies that identified mechanisms that explain the relationship between the intervention and outcome and related conditions</w:t>
            </w:r>
          </w:p>
          <w:p w14:paraId="54A8B954" w14:textId="77777777" w:rsidR="00F93279" w:rsidRPr="002C3BDC" w:rsidRDefault="00F93279" w:rsidP="00BB4D91">
            <w:pPr>
              <w:pStyle w:val="ETdashedlist"/>
              <w:framePr w:hSpace="0" w:wrap="auto" w:vAnchor="margin" w:yAlign="inline"/>
              <w:suppressOverlap w:val="0"/>
            </w:pPr>
            <w:r>
              <w:t>M</w:t>
            </w:r>
            <w:r w:rsidRPr="002C3BDC">
              <w:t>easures that encompass concepts relevant to changes in occupational longevity, performance and health/well-being</w:t>
            </w:r>
          </w:p>
          <w:p w14:paraId="67DAA787" w14:textId="77777777" w:rsidR="00F93279" w:rsidRPr="002C3BDC" w:rsidRDefault="00F93279" w:rsidP="00BB4D91">
            <w:pPr>
              <w:pStyle w:val="ETdashedlist"/>
              <w:framePr w:hSpace="0" w:wrap="auto" w:vAnchor="margin" w:yAlign="inline"/>
              <w:suppressOverlap w:val="0"/>
            </w:pPr>
            <w:r w:rsidRPr="002C3BDC">
              <w:t>Excluded were studies of exclusively self-diagnosed participants, aged under 18 years, assessed solely technological workplace adjustments; non-office environments.</w:t>
            </w:r>
          </w:p>
        </w:tc>
        <w:tc>
          <w:tcPr>
            <w:tcW w:w="2410" w:type="dxa"/>
            <w:tcBorders>
              <w:top w:val="single" w:sz="4" w:space="0" w:color="4472C4" w:themeColor="accent1"/>
            </w:tcBorders>
          </w:tcPr>
          <w:p w14:paraId="4A59C1FB" w14:textId="77777777" w:rsidR="00F93279" w:rsidRPr="002C3BDC" w:rsidRDefault="00F93279" w:rsidP="00BB4D91">
            <w:pPr>
              <w:pStyle w:val="ETText"/>
              <w:framePr w:hSpace="0" w:wrap="auto" w:vAnchor="margin" w:yAlign="inline"/>
              <w:suppressOverlap w:val="0"/>
              <w:rPr>
                <w:shd w:val="clear" w:color="auto" w:fill="FFFFFF"/>
              </w:rPr>
            </w:pPr>
            <w:r w:rsidRPr="002C3BDC">
              <w:rPr>
                <w:b/>
              </w:rPr>
              <w:t>Method</w:t>
            </w:r>
            <w:r w:rsidRPr="002C3BDC">
              <w:t xml:space="preserve">:  independent </w:t>
            </w:r>
            <w:r w:rsidRPr="002C3BDC">
              <w:rPr>
                <w:shd w:val="clear" w:color="auto" w:fill="FFFFFF"/>
              </w:rPr>
              <w:t>double screening, study selection, data extraction and triple coding for critical appraisa</w:t>
            </w:r>
            <w:r w:rsidRPr="002C3BDC">
              <w:t>l.</w:t>
            </w:r>
          </w:p>
          <w:p w14:paraId="70738F26" w14:textId="77777777" w:rsidR="00F93279" w:rsidRPr="002C3BDC" w:rsidRDefault="00F93279" w:rsidP="00BB4D91">
            <w:pPr>
              <w:pStyle w:val="ETText"/>
              <w:framePr w:hSpace="0" w:wrap="auto" w:vAnchor="margin" w:yAlign="inline"/>
              <w:suppressOverlap w:val="0"/>
            </w:pPr>
            <w:r w:rsidRPr="002C3BDC">
              <w:t>Critical appraisal conducted using Critical Appraisal Skills Qualitative Checklist (CASP) assessment tool, and the</w:t>
            </w:r>
            <w:r w:rsidRPr="002C3BDC">
              <w:rPr>
                <w:rFonts w:eastAsia="Calibri"/>
              </w:rPr>
              <w:t xml:space="preserve"> Mixed Methods Appraisal Tool (MMAT) for quantitative non-randomised studies</w:t>
            </w:r>
            <w:r w:rsidRPr="002C3BDC">
              <w:t>.</w:t>
            </w:r>
          </w:p>
          <w:p w14:paraId="1C47A443" w14:textId="77777777" w:rsidR="00F93279" w:rsidRPr="002C3BDC" w:rsidRDefault="00F93279" w:rsidP="00BB4D91">
            <w:pPr>
              <w:pStyle w:val="ETText"/>
              <w:framePr w:hSpace="0" w:wrap="auto" w:vAnchor="margin" w:yAlign="inline"/>
              <w:suppressOverlap w:val="0"/>
            </w:pPr>
            <w:r w:rsidRPr="002C3BDC">
              <w:t>Used inductive and thematic analysis to identify themes and sub-themes.</w:t>
            </w:r>
          </w:p>
        </w:tc>
        <w:tc>
          <w:tcPr>
            <w:tcW w:w="4678" w:type="dxa"/>
            <w:tcBorders>
              <w:top w:val="single" w:sz="4" w:space="0" w:color="4472C4" w:themeColor="accent1"/>
            </w:tcBorders>
          </w:tcPr>
          <w:p w14:paraId="037550C5" w14:textId="04B60DEF" w:rsidR="00F93279" w:rsidRPr="002C3BDC" w:rsidRDefault="00F93279" w:rsidP="00BB4D91">
            <w:pPr>
              <w:pStyle w:val="ETText"/>
              <w:framePr w:hSpace="0" w:wrap="auto" w:vAnchor="margin" w:yAlign="inline"/>
              <w:suppressOverlap w:val="0"/>
            </w:pPr>
            <w:r w:rsidRPr="002C3BDC">
              <w:rPr>
                <w:b/>
              </w:rPr>
              <w:t>Included</w:t>
            </w:r>
            <w:r w:rsidRPr="002C3BDC">
              <w:t>: 20 studies including 916 neurodivergent (ND) participants (18/20 only autistic)</w:t>
            </w:r>
            <w:r w:rsidR="00C527D0">
              <w:t xml:space="preserve">, </w:t>
            </w:r>
            <w:r w:rsidRPr="002C3BDC">
              <w:t xml:space="preserve">257 family members, 63 employers, 149 service providers, 55 researchers, 6 co-workers, 25 supervisors, 5 advocates, 7 support staff. Of ND participants 41% </w:t>
            </w:r>
            <w:r w:rsidR="00C26047">
              <w:t xml:space="preserve">were </w:t>
            </w:r>
            <w:r w:rsidRPr="002C3BDC">
              <w:t xml:space="preserve">male (11% not reported). Age </w:t>
            </w:r>
            <w:r w:rsidR="00C93311">
              <w:t>=</w:t>
            </w:r>
            <w:r w:rsidRPr="002C3BDC">
              <w:t xml:space="preserve">18-80 years. </w:t>
            </w:r>
          </w:p>
          <w:p w14:paraId="46A85268" w14:textId="670DF7B0" w:rsidR="00F93279" w:rsidRPr="002C3BDC" w:rsidRDefault="00F93279" w:rsidP="00BB4D91">
            <w:pPr>
              <w:pStyle w:val="ETText"/>
              <w:framePr w:hSpace="0" w:wrap="auto" w:vAnchor="margin" w:yAlign="inline"/>
              <w:ind w:left="0"/>
              <w:suppressOverlap w:val="0"/>
            </w:pPr>
            <w:r w:rsidRPr="002C3BDC">
              <w:rPr>
                <w:u w:val="single"/>
              </w:rPr>
              <w:t>Study designs</w:t>
            </w:r>
            <w:r w:rsidRPr="002C3BDC">
              <w:t xml:space="preserve"> = qualitative</w:t>
            </w:r>
            <w:r w:rsidR="00910A57">
              <w:t xml:space="preserve"> (k=13);</w:t>
            </w:r>
            <w:r w:rsidRPr="002C3BDC">
              <w:t xml:space="preserve"> mixed methods including quantitative components</w:t>
            </w:r>
            <w:r w:rsidR="00910A57">
              <w:t xml:space="preserve"> (k=6)</w:t>
            </w:r>
            <w:r w:rsidRPr="002C3BDC">
              <w:t>, and non-randomised cross-sectional study</w:t>
            </w:r>
            <w:r w:rsidR="00910A57">
              <w:t xml:space="preserve"> (k=1)</w:t>
            </w:r>
          </w:p>
          <w:p w14:paraId="426E4C81" w14:textId="62FE2B6E" w:rsidR="00F93279" w:rsidRPr="002C3BDC" w:rsidRDefault="00F93279" w:rsidP="00BB4D91">
            <w:pPr>
              <w:pStyle w:val="ETText"/>
              <w:framePr w:hSpace="0" w:wrap="auto" w:vAnchor="margin" w:yAlign="inline"/>
              <w:ind w:left="0"/>
              <w:suppressOverlap w:val="0"/>
              <w:rPr>
                <w:shd w:val="clear" w:color="auto" w:fill="FFFFFF"/>
              </w:rPr>
            </w:pPr>
            <w:r w:rsidRPr="002C3BDC">
              <w:rPr>
                <w:u w:val="single"/>
                <w:shd w:val="clear" w:color="auto" w:fill="FFFFFF"/>
              </w:rPr>
              <w:t>Study quality</w:t>
            </w:r>
            <w:r w:rsidRPr="002C3BDC">
              <w:rPr>
                <w:shd w:val="clear" w:color="auto" w:fill="FFFFFF"/>
              </w:rPr>
              <w:t xml:space="preserve"> ranged 20-100%, averaging 88% for the qualitative studies, and 47% for mixed methods, and 20% for the single quantitative study.</w:t>
            </w:r>
          </w:p>
          <w:p w14:paraId="1C79B9D9" w14:textId="6EB46C17" w:rsidR="00F93279" w:rsidRPr="002C3BDC" w:rsidRDefault="00F93279" w:rsidP="00BB4D91">
            <w:pPr>
              <w:pStyle w:val="ETText"/>
              <w:framePr w:hSpace="0" w:wrap="auto" w:vAnchor="margin" w:yAlign="inline"/>
              <w:suppressOverlap w:val="0"/>
              <w:rPr>
                <w:sz w:val="24"/>
                <w:szCs w:val="24"/>
              </w:rPr>
            </w:pPr>
            <w:r w:rsidRPr="002C3BDC">
              <w:rPr>
                <w:u w:val="single"/>
                <w:shd w:val="clear" w:color="auto" w:fill="FFFFFF"/>
              </w:rPr>
              <w:t>Interventions:</w:t>
            </w:r>
            <w:r w:rsidRPr="002C3BDC">
              <w:rPr>
                <w:shd w:val="clear" w:color="auto" w:fill="FFFFFF"/>
              </w:rPr>
              <w:t xml:space="preserve"> physical workplace adjustments (</w:t>
            </w:r>
            <w:r w:rsidR="00FA5DB6">
              <w:rPr>
                <w:shd w:val="clear" w:color="auto" w:fill="FFFFFF"/>
              </w:rPr>
              <w:t>e.g.,</w:t>
            </w:r>
            <w:r w:rsidRPr="002C3BDC">
              <w:rPr>
                <w:shd w:val="clear" w:color="auto" w:fill="FFFFFF"/>
              </w:rPr>
              <w:t xml:space="preserve"> </w:t>
            </w:r>
            <w:r w:rsidRPr="002C3BDC">
              <w:t xml:space="preserve">office layout, furniture, acoustic adjustments, ergonomics considerations) </w:t>
            </w:r>
          </w:p>
          <w:p w14:paraId="04DB6A2A" w14:textId="77777777" w:rsidR="00F93279" w:rsidRPr="002C3BDC" w:rsidRDefault="00F93279" w:rsidP="00BB4D91">
            <w:pPr>
              <w:pStyle w:val="ETText"/>
              <w:framePr w:hSpace="0" w:wrap="auto" w:vAnchor="margin" w:yAlign="inline"/>
              <w:suppressOverlap w:val="0"/>
              <w:rPr>
                <w:sz w:val="24"/>
                <w:szCs w:val="24"/>
              </w:rPr>
            </w:pPr>
            <w:r w:rsidRPr="002C3BDC">
              <w:rPr>
                <w:u w:val="single"/>
                <w:shd w:val="clear" w:color="auto" w:fill="FFFFFF"/>
              </w:rPr>
              <w:t>Settings</w:t>
            </w:r>
            <w:r w:rsidRPr="002C3BDC">
              <w:rPr>
                <w:shd w:val="clear" w:color="auto" w:fill="FFFFFF"/>
              </w:rPr>
              <w:t xml:space="preserve">: varied </w:t>
            </w:r>
            <w:r w:rsidRPr="002C3BDC">
              <w:t xml:space="preserve">work and office settings </w:t>
            </w:r>
          </w:p>
          <w:p w14:paraId="708486CD" w14:textId="670D69DB" w:rsidR="00F93279" w:rsidRPr="002C3BDC" w:rsidRDefault="00F93279" w:rsidP="00BB4D91">
            <w:pPr>
              <w:pStyle w:val="ETText"/>
              <w:framePr w:hSpace="0" w:wrap="auto" w:vAnchor="margin" w:yAlign="inline"/>
              <w:suppressOverlap w:val="0"/>
            </w:pPr>
            <w:r w:rsidRPr="002C3BDC">
              <w:rPr>
                <w:u w:val="single"/>
              </w:rPr>
              <w:t>Outcomes</w:t>
            </w:r>
            <w:r w:rsidRPr="002C3BDC">
              <w:t>:  occupational longevity, performance (</w:t>
            </w:r>
            <w:r w:rsidR="00FA5DB6">
              <w:t>e.g.,</w:t>
            </w:r>
            <w:r w:rsidRPr="002C3BDC">
              <w:t xml:space="preserve"> work ability</w:t>
            </w:r>
            <w:r w:rsidR="00B74721">
              <w:t xml:space="preserve">, </w:t>
            </w:r>
            <w:r w:rsidRPr="002C3BDC">
              <w:t>concentration), well-being (</w:t>
            </w:r>
            <w:r w:rsidR="00FA5DB6">
              <w:t>e.g.,</w:t>
            </w:r>
            <w:r w:rsidRPr="002C3BDC">
              <w:t xml:space="preserve"> satisfaction, adjustment</w:t>
            </w:r>
            <w:r w:rsidR="00B74721">
              <w:t xml:space="preserve">, </w:t>
            </w:r>
            <w:r w:rsidRPr="002C3BDC">
              <w:t xml:space="preserve">overstimulation). </w:t>
            </w:r>
          </w:p>
          <w:p w14:paraId="2734537F" w14:textId="77777777" w:rsidR="00F93279" w:rsidRPr="002C3BDC" w:rsidRDefault="00F93279" w:rsidP="00BB4D91">
            <w:pPr>
              <w:pStyle w:val="ETText"/>
              <w:framePr w:hSpace="0" w:wrap="auto" w:vAnchor="margin" w:yAlign="inline"/>
              <w:ind w:left="0"/>
              <w:suppressOverlap w:val="0"/>
              <w:rPr>
                <w:b/>
                <w:bCs/>
                <w:shd w:val="clear" w:color="auto" w:fill="FFFFFF"/>
              </w:rPr>
            </w:pPr>
            <w:r w:rsidRPr="002C3BDC">
              <w:rPr>
                <w:b/>
                <w:bCs/>
                <w:shd w:val="clear" w:color="auto" w:fill="FFFFFF"/>
              </w:rPr>
              <w:t xml:space="preserve">Key findings </w:t>
            </w:r>
          </w:p>
          <w:p w14:paraId="0372DF92" w14:textId="7C501722" w:rsidR="00F93279" w:rsidRPr="0045426A" w:rsidRDefault="00F93279" w:rsidP="0045426A">
            <w:pPr>
              <w:pStyle w:val="ETText"/>
              <w:framePr w:hSpace="0" w:wrap="auto" w:vAnchor="margin" w:yAlign="inline"/>
              <w:suppressOverlap w:val="0"/>
              <w:rPr>
                <w:sz w:val="24"/>
                <w:szCs w:val="24"/>
              </w:rPr>
            </w:pPr>
            <w:r w:rsidRPr="002C3BDC">
              <w:t xml:space="preserve">No studies aimed to test the efficacy of physical workplace adjustments. </w:t>
            </w:r>
            <w:r w:rsidR="002F3444">
              <w:t>Most</w:t>
            </w:r>
            <w:r w:rsidRPr="002C3BDC">
              <w:t xml:space="preserve"> explore</w:t>
            </w:r>
            <w:r w:rsidR="00B74721">
              <w:t xml:space="preserve">d </w:t>
            </w:r>
            <w:r w:rsidRPr="002C3BDC">
              <w:t>barriers of maintaining employment</w:t>
            </w:r>
            <w:r w:rsidR="00B74721">
              <w:t>, with 5</w:t>
            </w:r>
            <w:r w:rsidRPr="002C3BDC">
              <w:t xml:space="preserve"> dimensions:</w:t>
            </w:r>
          </w:p>
          <w:p w14:paraId="68F79AF6" w14:textId="77777777" w:rsidR="00F93279" w:rsidRPr="002C3BDC" w:rsidRDefault="00F93279" w:rsidP="00BB4D91">
            <w:pPr>
              <w:pStyle w:val="ETText"/>
              <w:framePr w:hSpace="0" w:wrap="auto" w:vAnchor="margin" w:yAlign="inline"/>
              <w:suppressOverlap w:val="0"/>
              <w:rPr>
                <w:u w:val="single"/>
                <w:shd w:val="clear" w:color="auto" w:fill="FFFFFF"/>
              </w:rPr>
            </w:pPr>
            <w:r w:rsidRPr="002C3BDC">
              <w:rPr>
                <w:u w:val="single"/>
                <w:shd w:val="clear" w:color="auto" w:fill="FFFFFF"/>
              </w:rPr>
              <w:t>Environmental stimulation adjustments (hyper- and hypo-sensitivity)</w:t>
            </w:r>
          </w:p>
          <w:p w14:paraId="7E00AEAC" w14:textId="7EA3A484" w:rsidR="00F93279" w:rsidRPr="002C3BDC" w:rsidRDefault="00F93279" w:rsidP="00BB4D91">
            <w:pPr>
              <w:pStyle w:val="ETdashedlist"/>
              <w:framePr w:hSpace="0" w:wrap="auto" w:vAnchor="margin" w:yAlign="inline"/>
              <w:suppressOverlap w:val="0"/>
              <w:rPr>
                <w:u w:val="single"/>
                <w:shd w:val="clear" w:color="auto" w:fill="FFFFFF"/>
              </w:rPr>
            </w:pPr>
            <w:r w:rsidRPr="002C3BDC">
              <w:rPr>
                <w:i/>
                <w:iCs/>
              </w:rPr>
              <w:t>Auditory:</w:t>
            </w:r>
            <w:r w:rsidRPr="002C3BDC">
              <w:t xml:space="preserve">  personal office or in quiet area; (k=7); noise-dampening walls or high cubicle (k=7); break room for decompression (k=1)</w:t>
            </w:r>
          </w:p>
          <w:p w14:paraId="7B39FE7B" w14:textId="6EDE88A3" w:rsidR="00F93279" w:rsidRPr="002C3BDC" w:rsidRDefault="00F93279" w:rsidP="00BB4D91">
            <w:pPr>
              <w:pStyle w:val="ETdashedlist"/>
              <w:framePr w:hSpace="0" w:wrap="auto" w:vAnchor="margin" w:yAlign="inline"/>
              <w:suppressOverlap w:val="0"/>
              <w:rPr>
                <w:i/>
                <w:iCs/>
              </w:rPr>
            </w:pPr>
            <w:r w:rsidRPr="002C3BDC">
              <w:rPr>
                <w:i/>
                <w:iCs/>
              </w:rPr>
              <w:t>Visual</w:t>
            </w:r>
            <w:r w:rsidRPr="002C3BDC">
              <w:t>: lighting (</w:t>
            </w:r>
            <w:r w:rsidR="00FA5DB6">
              <w:t>e.g.,</w:t>
            </w:r>
            <w:r w:rsidRPr="002C3BDC">
              <w:t xml:space="preserve"> natural/incandescent light, desk lamps) (k=6); control light levels (k=10); avoid distractions (visual screens/clear spaces) (k=2)</w:t>
            </w:r>
          </w:p>
          <w:p w14:paraId="7AE4BA94" w14:textId="0BB7D3B1" w:rsidR="00F93279" w:rsidRPr="002C3BDC" w:rsidRDefault="00F93279" w:rsidP="00BB4D91">
            <w:pPr>
              <w:pStyle w:val="ETdashedlist"/>
              <w:framePr w:hSpace="0" w:wrap="auto" w:vAnchor="margin" w:yAlign="inline"/>
              <w:suppressOverlap w:val="0"/>
              <w:rPr>
                <w:i/>
                <w:iCs/>
              </w:rPr>
            </w:pPr>
            <w:r w:rsidRPr="002C3BDC">
              <w:rPr>
                <w:i/>
                <w:iCs/>
              </w:rPr>
              <w:t>Tactile</w:t>
            </w:r>
            <w:r w:rsidRPr="002C3BDC">
              <w:t xml:space="preserve">: adjust temperature (k=1); </w:t>
            </w:r>
          </w:p>
          <w:p w14:paraId="33D6B062" w14:textId="2640D5C4" w:rsidR="00F93279" w:rsidRPr="002C3BDC" w:rsidRDefault="00F93279" w:rsidP="00BB4D91">
            <w:pPr>
              <w:pStyle w:val="ETdashedlist"/>
              <w:framePr w:hSpace="0" w:wrap="auto" w:vAnchor="margin" w:yAlign="inline"/>
              <w:suppressOverlap w:val="0"/>
              <w:rPr>
                <w:i/>
                <w:iCs/>
              </w:rPr>
            </w:pPr>
            <w:r w:rsidRPr="002C3BDC">
              <w:rPr>
                <w:i/>
                <w:iCs/>
              </w:rPr>
              <w:t xml:space="preserve">General sensory: </w:t>
            </w:r>
            <w:r w:rsidRPr="002C3BDC">
              <w:t>private decompression room (k=1)</w:t>
            </w:r>
          </w:p>
          <w:p w14:paraId="4E3979BD" w14:textId="67A1A4A3" w:rsidR="00F93279" w:rsidRPr="002C3BDC" w:rsidRDefault="00F93279" w:rsidP="00BB4D91">
            <w:pPr>
              <w:pStyle w:val="ETText"/>
              <w:framePr w:hSpace="0" w:wrap="auto" w:vAnchor="margin" w:yAlign="inline"/>
              <w:suppressOverlap w:val="0"/>
              <w:rPr>
                <w:u w:val="single"/>
                <w:shd w:val="clear" w:color="auto" w:fill="FFFFFF"/>
              </w:rPr>
            </w:pPr>
            <w:r w:rsidRPr="002C3BDC">
              <w:rPr>
                <w:u w:val="single"/>
                <w:shd w:val="clear" w:color="auto" w:fill="FFFFFF"/>
              </w:rPr>
              <w:t>Social stimulation in space adjustments</w:t>
            </w:r>
            <w:r w:rsidRPr="002C3BDC">
              <w:rPr>
                <w:shd w:val="clear" w:color="auto" w:fill="FFFFFF"/>
              </w:rPr>
              <w:t xml:space="preserve">: </w:t>
            </w:r>
            <w:r w:rsidRPr="002C3BDC">
              <w:t>personal office or quiet area, not open-plan/shared (k=9); social break rooms or locating workstation close to co-workers as some autistic people want some social interaction (k=3).</w:t>
            </w:r>
          </w:p>
          <w:p w14:paraId="0E003535" w14:textId="55911534" w:rsidR="00F93279" w:rsidRPr="002C3BDC" w:rsidRDefault="00F93279" w:rsidP="00BB4D91">
            <w:pPr>
              <w:pStyle w:val="ETText"/>
              <w:framePr w:hSpace="0" w:wrap="auto" w:vAnchor="margin" w:yAlign="inline"/>
              <w:suppressOverlap w:val="0"/>
              <w:rPr>
                <w:shd w:val="clear" w:color="auto" w:fill="FFFFFF"/>
              </w:rPr>
            </w:pPr>
            <w:r w:rsidRPr="002C3BDC">
              <w:rPr>
                <w:u w:val="single"/>
                <w:shd w:val="clear" w:color="auto" w:fill="FFFFFF"/>
              </w:rPr>
              <w:t>Environmental control adjustments:</w:t>
            </w:r>
            <w:r w:rsidRPr="002C3BDC">
              <w:rPr>
                <w:shd w:val="clear" w:color="auto" w:fill="FFFFFF"/>
              </w:rPr>
              <w:t xml:space="preserve"> control physical stimulation (</w:t>
            </w:r>
            <w:r w:rsidR="00FA5DB6">
              <w:rPr>
                <w:shd w:val="clear" w:color="auto" w:fill="FFFFFF"/>
              </w:rPr>
              <w:t>e.g.,</w:t>
            </w:r>
            <w:r w:rsidRPr="002C3BDC">
              <w:rPr>
                <w:shd w:val="clear" w:color="auto" w:fill="FFFFFF"/>
              </w:rPr>
              <w:t xml:space="preserve"> lighting</w:t>
            </w:r>
            <w:r>
              <w:rPr>
                <w:shd w:val="clear" w:color="auto" w:fill="FFFFFF"/>
              </w:rPr>
              <w:t>,</w:t>
            </w:r>
            <w:r w:rsidRPr="002C3BDC">
              <w:rPr>
                <w:shd w:val="clear" w:color="auto" w:fill="FFFFFF"/>
              </w:rPr>
              <w:t xml:space="preserve"> sounds, smells or temperature) </w:t>
            </w:r>
            <w:r w:rsidRPr="002C3BDC">
              <w:t>(k=4); private office</w:t>
            </w:r>
            <w:r w:rsidR="00406C61">
              <w:t xml:space="preserve"> </w:t>
            </w:r>
            <w:r w:rsidRPr="002C3BDC">
              <w:t>(k=7).</w:t>
            </w:r>
          </w:p>
          <w:p w14:paraId="3905FB29" w14:textId="7C95589F" w:rsidR="00F93279" w:rsidRPr="000E79B2" w:rsidRDefault="00F93279" w:rsidP="00BB4D91">
            <w:pPr>
              <w:pStyle w:val="ETText"/>
              <w:framePr w:hSpace="0" w:wrap="auto" w:vAnchor="margin" w:yAlign="inline"/>
              <w:suppressOverlap w:val="0"/>
            </w:pPr>
            <w:r w:rsidRPr="002C3BDC">
              <w:rPr>
                <w:u w:val="single"/>
                <w:shd w:val="clear" w:color="auto" w:fill="FFFFFF"/>
              </w:rPr>
              <w:t>Non-stimulation specific adjustments:</w:t>
            </w:r>
            <w:r w:rsidRPr="002C3BDC">
              <w:rPr>
                <w:shd w:val="clear" w:color="auto" w:fill="FFFFFF"/>
              </w:rPr>
              <w:t xml:space="preserve"> adequate furniture (</w:t>
            </w:r>
            <w:r w:rsidR="00FA5DB6">
              <w:rPr>
                <w:shd w:val="clear" w:color="auto" w:fill="FFFFFF"/>
              </w:rPr>
              <w:t>e.g.,</w:t>
            </w:r>
            <w:r w:rsidRPr="002C3BDC">
              <w:rPr>
                <w:shd w:val="clear" w:color="auto" w:fill="FFFFFF"/>
              </w:rPr>
              <w:t xml:space="preserve"> a good seat, larger desk), treadmill </w:t>
            </w:r>
            <w:r w:rsidRPr="000E79B2">
              <w:rPr>
                <w:shd w:val="clear" w:color="auto" w:fill="FFFFFF"/>
              </w:rPr>
              <w:t xml:space="preserve">desk to reduce anxiety </w:t>
            </w:r>
            <w:r w:rsidRPr="000E79B2">
              <w:t>(k=3); work from home (k=9) reduce interpersonal interaction.</w:t>
            </w:r>
          </w:p>
          <w:p w14:paraId="23877994" w14:textId="1BF9CD6B" w:rsidR="000E79B2" w:rsidRPr="000E79B2" w:rsidRDefault="000E79B2" w:rsidP="000E79B2">
            <w:pPr>
              <w:pStyle w:val="ETText"/>
              <w:framePr w:hSpace="0" w:wrap="auto" w:vAnchor="margin" w:yAlign="inline"/>
              <w:suppressOverlap w:val="0"/>
              <w:rPr>
                <w:shd w:val="clear" w:color="auto" w:fill="FFFFFF"/>
              </w:rPr>
            </w:pPr>
            <w:r w:rsidRPr="000E79B2">
              <w:rPr>
                <w:u w:val="single"/>
                <w:shd w:val="clear" w:color="auto" w:fill="FFFFFF"/>
              </w:rPr>
              <w:t xml:space="preserve">Heuristic guidelines </w:t>
            </w:r>
            <w:r w:rsidRPr="000E79B2">
              <w:rPr>
                <w:shd w:val="clear" w:color="auto" w:fill="FFFFFF"/>
              </w:rPr>
              <w:t>(k=10) white noise machines, air purifiers to remove odour, natural stimuli (greenery,</w:t>
            </w:r>
            <w:r w:rsidR="00805C65">
              <w:rPr>
                <w:shd w:val="clear" w:color="auto" w:fill="FFFFFF"/>
              </w:rPr>
              <w:t xml:space="preserve"> </w:t>
            </w:r>
            <w:r w:rsidRPr="000E79B2">
              <w:rPr>
                <w:shd w:val="clear" w:color="auto" w:fill="FFFFFF"/>
              </w:rPr>
              <w:t>materials), scented planting (</w:t>
            </w:r>
            <w:r w:rsidR="00FA5DB6">
              <w:rPr>
                <w:shd w:val="clear" w:color="auto" w:fill="FFFFFF"/>
              </w:rPr>
              <w:t>e.g.,</w:t>
            </w:r>
            <w:r w:rsidRPr="000E79B2">
              <w:rPr>
                <w:shd w:val="clear" w:color="auto" w:fill="FFFFFF"/>
              </w:rPr>
              <w:t xml:space="preserve"> herbs), stimulating colour schemes, or activity areas (</w:t>
            </w:r>
            <w:r w:rsidR="00FA5DB6">
              <w:rPr>
                <w:shd w:val="clear" w:color="auto" w:fill="FFFFFF"/>
              </w:rPr>
              <w:t>e.g.,</w:t>
            </w:r>
            <w:r w:rsidRPr="000E79B2">
              <w:rPr>
                <w:shd w:val="clear" w:color="auto" w:fill="FFFFFF"/>
              </w:rPr>
              <w:t xml:space="preserve"> balanc</w:t>
            </w:r>
            <w:r w:rsidR="00805C65">
              <w:rPr>
                <w:shd w:val="clear" w:color="auto" w:fill="FFFFFF"/>
              </w:rPr>
              <w:t>e</w:t>
            </w:r>
            <w:r w:rsidRPr="000E79B2">
              <w:rPr>
                <w:shd w:val="clear" w:color="auto" w:fill="FFFFFF"/>
              </w:rPr>
              <w:t xml:space="preserve"> boards); spaces for social interaction; choice of zones with varied stimulation; way-finding.</w:t>
            </w:r>
          </w:p>
          <w:p w14:paraId="3581239F" w14:textId="44414847" w:rsidR="00F93279" w:rsidRPr="00B74721" w:rsidRDefault="00F93279" w:rsidP="00B74721">
            <w:pPr>
              <w:pStyle w:val="ETText"/>
              <w:framePr w:hSpace="0" w:wrap="auto" w:vAnchor="margin" w:yAlign="inline"/>
              <w:suppressOverlap w:val="0"/>
            </w:pPr>
            <w:r w:rsidRPr="002C3BDC">
              <w:rPr>
                <w:u w:val="single"/>
                <w:shd w:val="clear" w:color="auto" w:fill="FFFFFF"/>
              </w:rPr>
              <w:t>Conclusions:</w:t>
            </w:r>
            <w:r w:rsidRPr="002C3BDC">
              <w:rPr>
                <w:shd w:val="clear" w:color="auto" w:fill="FFFFFF"/>
              </w:rPr>
              <w:t xml:space="preserve"> </w:t>
            </w:r>
            <w:r>
              <w:t>S</w:t>
            </w:r>
            <w:r w:rsidRPr="002C3BDC">
              <w:t xml:space="preserve">ound and light sensitivity were related to occupational longevity, performance and health/well-being (e.g., reduced headaches, relieved stress, improved work satisfaction). </w:t>
            </w:r>
            <w:r w:rsidR="00B74721" w:rsidRPr="002C3BDC">
              <w:t>O</w:t>
            </w:r>
            <w:r w:rsidRPr="002C3BDC">
              <w:t xml:space="preserve">ther adjustments addressed environmental control, crowding or decompression rooms. </w:t>
            </w:r>
          </w:p>
        </w:tc>
        <w:tc>
          <w:tcPr>
            <w:tcW w:w="2623" w:type="dxa"/>
            <w:tcBorders>
              <w:top w:val="single" w:sz="4" w:space="0" w:color="4472C4" w:themeColor="accent1"/>
            </w:tcBorders>
          </w:tcPr>
          <w:p w14:paraId="3640486E" w14:textId="77777777" w:rsidR="00F93279" w:rsidRPr="002C3BDC" w:rsidRDefault="00F93279" w:rsidP="00BB4D91">
            <w:pPr>
              <w:pStyle w:val="ETText"/>
              <w:framePr w:hSpace="0" w:wrap="auto" w:vAnchor="margin" w:yAlign="inline"/>
              <w:suppressOverlap w:val="0"/>
              <w:rPr>
                <w:sz w:val="24"/>
                <w:szCs w:val="24"/>
              </w:rPr>
            </w:pPr>
            <w:r w:rsidRPr="002C3BDC">
              <w:rPr>
                <w:b/>
              </w:rPr>
              <w:t>Author conclusions</w:t>
            </w:r>
            <w:r w:rsidRPr="002C3BDC">
              <w:t>:  There is insufficient evidence to fully evaluate the usefulness of adjustments, partially due to methodological shortcomings. Call for theoretically driven and rigorous experimental work.</w:t>
            </w:r>
          </w:p>
          <w:p w14:paraId="5B276A3E" w14:textId="77777777" w:rsidR="00F93279" w:rsidRPr="002C3BDC" w:rsidRDefault="00F93279" w:rsidP="00BB4D91">
            <w:pPr>
              <w:pStyle w:val="ETText"/>
              <w:framePr w:hSpace="0" w:wrap="auto" w:vAnchor="margin" w:yAlign="inline"/>
              <w:suppressOverlap w:val="0"/>
            </w:pPr>
            <w:r w:rsidRPr="002C3BDC">
              <w:rPr>
                <w:b/>
              </w:rPr>
              <w:t>Reviewer’s notes</w:t>
            </w:r>
            <w:r w:rsidRPr="002C3BDC">
              <w:t>: Comprehensive search strategy and detailed selection criteria limiting to empirical studies.</w:t>
            </w:r>
          </w:p>
          <w:p w14:paraId="1223B4E7" w14:textId="77777777" w:rsidR="00F93279" w:rsidRPr="002C3BDC" w:rsidRDefault="00F93279" w:rsidP="00BB4D91">
            <w:pPr>
              <w:pStyle w:val="ETText"/>
              <w:framePr w:hSpace="0" w:wrap="auto" w:vAnchor="margin" w:yAlign="inline"/>
              <w:suppressOverlap w:val="0"/>
            </w:pPr>
            <w:r w:rsidRPr="002C3BDC">
              <w:rPr>
                <w:u w:val="single"/>
              </w:rPr>
              <w:t>Unique studies</w:t>
            </w:r>
            <w:r w:rsidRPr="002C3BDC">
              <w:t xml:space="preserve">:  </w:t>
            </w:r>
          </w:p>
          <w:p w14:paraId="7EDFB65D" w14:textId="5E2D50CF" w:rsidR="00F93279" w:rsidRPr="002C3BDC" w:rsidRDefault="00F93279" w:rsidP="00BB4D91">
            <w:pPr>
              <w:pStyle w:val="ETText"/>
              <w:framePr w:hSpace="0" w:wrap="auto" w:vAnchor="margin" w:yAlign="inline"/>
              <w:suppressOverlap w:val="0"/>
            </w:pPr>
            <w:r w:rsidRPr="002C3BDC">
              <w:t xml:space="preserve">Of 20 – 1 overlap with </w:t>
            </w:r>
            <w:r w:rsidR="00261BB9">
              <w:t xml:space="preserve">other </w:t>
            </w:r>
            <w:r w:rsidRPr="002C3BDC">
              <w:t>included review</w:t>
            </w:r>
          </w:p>
          <w:p w14:paraId="528462D7" w14:textId="77777777" w:rsidR="00F93279" w:rsidRPr="00845D22" w:rsidRDefault="00F93279" w:rsidP="000E79B2">
            <w:pPr>
              <w:pStyle w:val="ETText"/>
              <w:framePr w:hSpace="0" w:wrap="auto" w:vAnchor="margin" w:yAlign="inline"/>
              <w:ind w:left="0"/>
              <w:suppressOverlap w:val="0"/>
            </w:pPr>
          </w:p>
        </w:tc>
      </w:tr>
      <w:tr w:rsidR="00452E55" w:rsidRPr="002230C1" w14:paraId="5F2EA57C" w14:textId="77777777" w:rsidTr="00805F4A">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85E27EE" w14:textId="3B75857C" w:rsidR="00452E55" w:rsidRPr="002230C1" w:rsidRDefault="00452E55" w:rsidP="00805F4A">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007F5A6F" w:rsidRPr="002230C1">
              <w:rPr>
                <w:rFonts w:asciiTheme="minorHAnsi" w:hAnsiTheme="minorHAnsi" w:cstheme="minorHAnsi"/>
                <w:b/>
                <w:sz w:val="16"/>
                <w:szCs w:val="16"/>
              </w:rPr>
              <w:t>Nguyen</w:t>
            </w:r>
            <w:r w:rsidRPr="002230C1">
              <w:rPr>
                <w:rFonts w:asciiTheme="minorHAnsi" w:hAnsiTheme="minorHAnsi" w:cstheme="minorHAnsi"/>
                <w:b/>
                <w:sz w:val="16"/>
                <w:szCs w:val="16"/>
              </w:rPr>
              <w:t xml:space="preserve"> et al., (2023)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7" w:tooltip="Nguyen, 2023 #285" w:history="1">
              <w:r w:rsidR="00BF688C">
                <w:rPr>
                  <w:rFonts w:asciiTheme="minorHAnsi" w:hAnsiTheme="minorHAnsi" w:cstheme="minorHAnsi"/>
                  <w:b/>
                  <w:noProof/>
                  <w:sz w:val="16"/>
                  <w:szCs w:val="16"/>
                </w:rPr>
                <w:t>17</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452E55" w:rsidRPr="002230C1" w14:paraId="59336288" w14:textId="77777777" w:rsidTr="00805F4A">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B8F5F97"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6652D9A7"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374C58B"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01CB323A"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B528E8B"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Conclusions</w:t>
            </w:r>
          </w:p>
        </w:tc>
      </w:tr>
      <w:tr w:rsidR="00452E55" w:rsidRPr="003076F2" w14:paraId="6AA7F0A5" w14:textId="77777777" w:rsidTr="00805F4A">
        <w:trPr>
          <w:cantSplit/>
          <w:trHeight w:val="475"/>
        </w:trPr>
        <w:tc>
          <w:tcPr>
            <w:tcW w:w="2042" w:type="dxa"/>
            <w:tcBorders>
              <w:top w:val="single" w:sz="4" w:space="0" w:color="4472C4" w:themeColor="accent1"/>
            </w:tcBorders>
          </w:tcPr>
          <w:p w14:paraId="2357EBBA" w14:textId="7AEFCC47" w:rsidR="00452E55" w:rsidRPr="002230C1" w:rsidRDefault="00452E55" w:rsidP="00805F4A">
            <w:pPr>
              <w:pStyle w:val="ETText"/>
              <w:framePr w:hSpace="0" w:wrap="auto" w:vAnchor="margin" w:yAlign="inline"/>
              <w:suppressOverlap w:val="0"/>
              <w:rPr>
                <w:szCs w:val="15"/>
              </w:rPr>
            </w:pPr>
            <w:r w:rsidRPr="002230C1">
              <w:rPr>
                <w:b/>
                <w:bCs/>
                <w:szCs w:val="15"/>
              </w:rPr>
              <w:t>Country</w:t>
            </w:r>
            <w:r w:rsidRPr="002230C1">
              <w:rPr>
                <w:szCs w:val="15"/>
              </w:rPr>
              <w:t xml:space="preserve">: </w:t>
            </w:r>
            <w:r w:rsidR="007F5A6F" w:rsidRPr="002230C1">
              <w:rPr>
                <w:szCs w:val="15"/>
              </w:rPr>
              <w:t>Belgium</w:t>
            </w:r>
          </w:p>
          <w:p w14:paraId="7EFAFCC2" w14:textId="77777777" w:rsidR="00452E55" w:rsidRPr="002230C1" w:rsidRDefault="00452E55" w:rsidP="00805F4A">
            <w:pPr>
              <w:pStyle w:val="ETText"/>
              <w:framePr w:hSpace="0" w:wrap="auto" w:vAnchor="margin" w:yAlign="inline"/>
              <w:suppressOverlap w:val="0"/>
              <w:rPr>
                <w:szCs w:val="15"/>
              </w:rPr>
            </w:pPr>
            <w:r w:rsidRPr="002230C1">
              <w:rPr>
                <w:b/>
                <w:szCs w:val="15"/>
              </w:rPr>
              <w:t>Study type</w:t>
            </w:r>
            <w:r w:rsidRPr="002230C1">
              <w:rPr>
                <w:szCs w:val="15"/>
              </w:rPr>
              <w:t xml:space="preserve">: systematic review </w:t>
            </w:r>
          </w:p>
          <w:p w14:paraId="7DBF9589" w14:textId="5F6EB51D" w:rsidR="00452E55" w:rsidRPr="002230C1" w:rsidRDefault="00452E55" w:rsidP="00805F4A">
            <w:pPr>
              <w:pStyle w:val="GLTabletextdashed"/>
              <w:framePr w:hSpace="0" w:wrap="auto" w:vAnchor="margin" w:hAnchor="text" w:yAlign="inline"/>
              <w:suppressOverlap w:val="0"/>
              <w:rPr>
                <w:rFonts w:cstheme="majorHAnsi"/>
                <w:sz w:val="15"/>
                <w:szCs w:val="15"/>
              </w:rPr>
            </w:pPr>
            <w:r w:rsidRPr="002230C1">
              <w:rPr>
                <w:b/>
                <w:sz w:val="15"/>
                <w:szCs w:val="15"/>
              </w:rPr>
              <w:t>Study Quality</w:t>
            </w:r>
            <w:r w:rsidRPr="002230C1">
              <w:rPr>
                <w:sz w:val="15"/>
                <w:szCs w:val="15"/>
              </w:rPr>
              <w:t xml:space="preserve">: JBI checklist score: </w:t>
            </w:r>
            <w:r w:rsidR="0089019E" w:rsidRPr="002230C1">
              <w:rPr>
                <w:sz w:val="15"/>
                <w:szCs w:val="15"/>
              </w:rPr>
              <w:t>6</w:t>
            </w:r>
            <w:r w:rsidRPr="002230C1">
              <w:rPr>
                <w:sz w:val="15"/>
                <w:szCs w:val="15"/>
              </w:rPr>
              <w:t xml:space="preserve">/11 (medium </w:t>
            </w:r>
            <w:r w:rsidRPr="002230C1">
              <w:rPr>
                <w:rFonts w:cstheme="majorHAnsi"/>
                <w:sz w:val="15"/>
                <w:szCs w:val="15"/>
              </w:rPr>
              <w:t xml:space="preserve">quality) </w:t>
            </w:r>
          </w:p>
          <w:p w14:paraId="39D89ABC" w14:textId="7FDA4558" w:rsidR="00452E55" w:rsidRPr="002230C1" w:rsidRDefault="00452E55" w:rsidP="00462F7D">
            <w:pPr>
              <w:pStyle w:val="ETText"/>
              <w:framePr w:hSpace="0" w:wrap="auto" w:vAnchor="margin" w:yAlign="inline"/>
              <w:suppressOverlap w:val="0"/>
              <w:rPr>
                <w:sz w:val="24"/>
                <w:szCs w:val="24"/>
              </w:rPr>
            </w:pPr>
            <w:r w:rsidRPr="002230C1">
              <w:rPr>
                <w:b/>
                <w:szCs w:val="15"/>
              </w:rPr>
              <w:t>Aims</w:t>
            </w:r>
            <w:r w:rsidRPr="002230C1">
              <w:rPr>
                <w:szCs w:val="15"/>
              </w:rPr>
              <w:t xml:space="preserve">: </w:t>
            </w:r>
            <w:r w:rsidR="003254CE" w:rsidRPr="002230C1">
              <w:rPr>
                <w:szCs w:val="15"/>
              </w:rPr>
              <w:t>sum</w:t>
            </w:r>
            <w:r w:rsidR="003254CE" w:rsidRPr="002230C1">
              <w:t xml:space="preserve">marise research and design writings on residential design for adults on the autism spectrum in peer-reviewed and grey literature </w:t>
            </w:r>
            <w:r w:rsidRPr="002230C1">
              <w:rPr>
                <w:szCs w:val="15"/>
              </w:rPr>
              <w:t>(only data relevant to autism, and built environments, reported here)</w:t>
            </w:r>
          </w:p>
        </w:tc>
        <w:tc>
          <w:tcPr>
            <w:tcW w:w="2621" w:type="dxa"/>
            <w:tcBorders>
              <w:top w:val="single" w:sz="4" w:space="0" w:color="4472C4" w:themeColor="accent1"/>
            </w:tcBorders>
          </w:tcPr>
          <w:p w14:paraId="45B502C7" w14:textId="7721FC14" w:rsidR="00452E55" w:rsidRPr="002230C1" w:rsidRDefault="00452E55" w:rsidP="00805F4A">
            <w:pPr>
              <w:pStyle w:val="ETText"/>
              <w:framePr w:hSpace="0" w:wrap="auto" w:vAnchor="margin" w:yAlign="inline"/>
              <w:suppressOverlap w:val="0"/>
            </w:pPr>
            <w:r w:rsidRPr="002230C1">
              <w:rPr>
                <w:b/>
              </w:rPr>
              <w:t>Databases</w:t>
            </w:r>
            <w:r w:rsidRPr="002230C1">
              <w:t xml:space="preserve">: </w:t>
            </w:r>
            <w:r w:rsidR="00B85492" w:rsidRPr="002230C1">
              <w:t xml:space="preserve"> </w:t>
            </w:r>
            <w:r w:rsidR="002F7867" w:rsidRPr="002230C1">
              <w:t xml:space="preserve">Avery Index to Architectural Periodicals, </w:t>
            </w:r>
            <w:r w:rsidR="00B85492" w:rsidRPr="002230C1">
              <w:t xml:space="preserve">CINAHL, </w:t>
            </w:r>
            <w:r w:rsidR="002F7867" w:rsidRPr="002230C1">
              <w:t xml:space="preserve">Embase, </w:t>
            </w:r>
            <w:r w:rsidR="00134B38" w:rsidRPr="002230C1">
              <w:t>PsycARTICLES</w:t>
            </w:r>
            <w:r w:rsidR="00B85492" w:rsidRPr="002230C1">
              <w:t>,</w:t>
            </w:r>
            <w:r w:rsidR="002F7867" w:rsidRPr="002230C1">
              <w:t xml:space="preserve"> Pubmed</w:t>
            </w:r>
            <w:r w:rsidR="00B85492" w:rsidRPr="002230C1">
              <w:t xml:space="preserve">, </w:t>
            </w:r>
            <w:r w:rsidR="002F7867" w:rsidRPr="002230C1">
              <w:t xml:space="preserve">Medline, </w:t>
            </w:r>
            <w:r w:rsidR="00B85492" w:rsidRPr="002230C1">
              <w:t>Scopus, Web of Science</w:t>
            </w:r>
            <w:r w:rsidR="00685657" w:rsidRPr="002230C1">
              <w:t>. RIBA library catalogue.</w:t>
            </w:r>
          </w:p>
          <w:p w14:paraId="4C385606" w14:textId="5BB4F0DC" w:rsidR="00452E55" w:rsidRPr="002230C1" w:rsidRDefault="00452E55" w:rsidP="00805F4A">
            <w:pPr>
              <w:pStyle w:val="ETText"/>
              <w:framePr w:hSpace="0" w:wrap="auto" w:vAnchor="margin" w:yAlign="inline"/>
              <w:suppressOverlap w:val="0"/>
            </w:pPr>
            <w:r w:rsidRPr="002230C1">
              <w:rPr>
                <w:b/>
              </w:rPr>
              <w:t>Search</w:t>
            </w:r>
            <w:r w:rsidRPr="002230C1">
              <w:t>: Searched</w:t>
            </w:r>
            <w:r w:rsidR="007502B9" w:rsidRPr="002230C1">
              <w:t xml:space="preserve"> to</w:t>
            </w:r>
            <w:r w:rsidRPr="002230C1">
              <w:rPr>
                <w:color w:val="201F1E"/>
                <w:shd w:val="clear" w:color="auto" w:fill="FFFFFF"/>
              </w:rPr>
              <w:t xml:space="preserve"> </w:t>
            </w:r>
            <w:r w:rsidR="007502B9" w:rsidRPr="002230C1">
              <w:rPr>
                <w:color w:val="201F1E"/>
                <w:shd w:val="clear" w:color="auto" w:fill="FFFFFF"/>
              </w:rPr>
              <w:t>July 15</w:t>
            </w:r>
            <w:r w:rsidRPr="002230C1">
              <w:rPr>
                <w:color w:val="201F1E"/>
                <w:shd w:val="clear" w:color="auto" w:fill="FFFFFF"/>
              </w:rPr>
              <w:t xml:space="preserve"> 2020. </w:t>
            </w:r>
            <w:r w:rsidRPr="002230C1">
              <w:t xml:space="preserve">Transparent selection criteria. </w:t>
            </w:r>
            <w:r w:rsidR="007502B9" w:rsidRPr="002230C1">
              <w:t>Selected</w:t>
            </w:r>
            <w:r w:rsidRPr="002230C1">
              <w:t xml:space="preserve"> search terms described. Included </w:t>
            </w:r>
            <w:r w:rsidR="00750F00" w:rsidRPr="002230C1">
              <w:t xml:space="preserve">hand searching of key Journals and </w:t>
            </w:r>
            <w:r w:rsidRPr="002230C1">
              <w:t>citation searching of reference lists of retrieved articles</w:t>
            </w:r>
            <w:r w:rsidR="002F7867" w:rsidRPr="002230C1">
              <w:t xml:space="preserve">, and suggestions from </w:t>
            </w:r>
            <w:r w:rsidR="008C7445" w:rsidRPr="002230C1">
              <w:t>expert panels.</w:t>
            </w:r>
            <w:r w:rsidR="002F7867" w:rsidRPr="002230C1">
              <w:t xml:space="preserve"> </w:t>
            </w:r>
          </w:p>
          <w:p w14:paraId="2848F3D5" w14:textId="77777777" w:rsidR="00452E55" w:rsidRPr="002230C1" w:rsidRDefault="00452E55" w:rsidP="00805F4A">
            <w:pPr>
              <w:pStyle w:val="ETText"/>
              <w:framePr w:hSpace="0" w:wrap="auto" w:vAnchor="margin" w:yAlign="inline"/>
              <w:suppressOverlap w:val="0"/>
            </w:pPr>
            <w:r w:rsidRPr="002230C1">
              <w:t>Observed PRISMA reporting.</w:t>
            </w:r>
          </w:p>
          <w:p w14:paraId="11BEE914" w14:textId="77777777" w:rsidR="00452E55" w:rsidRPr="002230C1" w:rsidRDefault="00452E55" w:rsidP="00805F4A">
            <w:pPr>
              <w:pStyle w:val="ETText"/>
              <w:framePr w:hSpace="0" w:wrap="auto" w:vAnchor="margin" w:yAlign="inline"/>
              <w:suppressOverlap w:val="0"/>
              <w:rPr>
                <w:bCs/>
              </w:rPr>
            </w:pPr>
            <w:r w:rsidRPr="002230C1">
              <w:rPr>
                <w:u w:val="single"/>
              </w:rPr>
              <w:t>Selection criteria</w:t>
            </w:r>
            <w:r w:rsidRPr="002230C1">
              <w:t xml:space="preserve">: </w:t>
            </w:r>
          </w:p>
          <w:p w14:paraId="64006EAB" w14:textId="77777777" w:rsidR="00452E55" w:rsidRPr="002230C1" w:rsidRDefault="00452E55" w:rsidP="00805F4A">
            <w:pPr>
              <w:pStyle w:val="ETdashedlist"/>
              <w:framePr w:hSpace="0" w:wrap="auto" w:vAnchor="margin" w:yAlign="inline"/>
              <w:suppressOverlap w:val="0"/>
            </w:pPr>
            <w:r w:rsidRPr="002230C1">
              <w:t xml:space="preserve">English language articles </w:t>
            </w:r>
          </w:p>
          <w:p w14:paraId="17CD4999" w14:textId="45586F0E" w:rsidR="00452E55" w:rsidRPr="002230C1" w:rsidRDefault="00452E55" w:rsidP="00805F4A">
            <w:pPr>
              <w:pStyle w:val="ETdashedlist"/>
              <w:framePr w:hSpace="0" w:wrap="auto" w:vAnchor="margin" w:yAlign="inline"/>
              <w:suppressOverlap w:val="0"/>
            </w:pPr>
            <w:r w:rsidRPr="002230C1">
              <w:t xml:space="preserve">Studies of autistic </w:t>
            </w:r>
            <w:r w:rsidR="004A3041" w:rsidRPr="002230C1">
              <w:t>adults aged ≥ 18 years</w:t>
            </w:r>
          </w:p>
          <w:p w14:paraId="32574484" w14:textId="2F56A2FB" w:rsidR="004A3041" w:rsidRPr="002230C1" w:rsidRDefault="004A3041" w:rsidP="00805F4A">
            <w:pPr>
              <w:pStyle w:val="ETdashedlist"/>
              <w:framePr w:hSpace="0" w:wrap="auto" w:vAnchor="margin" w:yAlign="inline"/>
              <w:suppressOverlap w:val="0"/>
            </w:pPr>
            <w:r w:rsidRPr="002230C1">
              <w:t>Studies about residential settings that include indoor and outdoor environments</w:t>
            </w:r>
            <w:r w:rsidR="005C3FD0" w:rsidRPr="002230C1">
              <w:t>, and studies at the neighbourhood and city scale relating to the living environment.</w:t>
            </w:r>
          </w:p>
          <w:p w14:paraId="420E1988" w14:textId="19570653" w:rsidR="00827CB4" w:rsidRPr="002230C1" w:rsidRDefault="002F2D19" w:rsidP="00805F4A">
            <w:pPr>
              <w:pStyle w:val="ETdashedlist"/>
              <w:framePr w:hSpace="0" w:wrap="auto" w:vAnchor="margin" w:yAlign="inline"/>
              <w:suppressOverlap w:val="0"/>
            </w:pPr>
            <w:r w:rsidRPr="002230C1">
              <w:t>Peer reviewed and grey literature</w:t>
            </w:r>
          </w:p>
          <w:p w14:paraId="398D406F" w14:textId="48CCFE6B" w:rsidR="00452E55" w:rsidRPr="002230C1" w:rsidRDefault="00452E55" w:rsidP="00805F4A">
            <w:pPr>
              <w:pStyle w:val="ETdashedlist"/>
              <w:framePr w:hSpace="0" w:wrap="auto" w:vAnchor="margin" w:yAlign="inline"/>
              <w:suppressOverlap w:val="0"/>
            </w:pPr>
            <w:r w:rsidRPr="002230C1">
              <w:t xml:space="preserve">Excluded </w:t>
            </w:r>
            <w:r w:rsidR="005C3FD0" w:rsidRPr="002230C1">
              <w:t>studies relating to schools, learning environments, working environments.</w:t>
            </w:r>
            <w:r w:rsidRPr="002230C1">
              <w:t xml:space="preserve"> </w:t>
            </w:r>
          </w:p>
        </w:tc>
        <w:tc>
          <w:tcPr>
            <w:tcW w:w="2410" w:type="dxa"/>
            <w:tcBorders>
              <w:top w:val="single" w:sz="4" w:space="0" w:color="4472C4" w:themeColor="accent1"/>
            </w:tcBorders>
          </w:tcPr>
          <w:p w14:paraId="7AEDB198" w14:textId="1C2CD33F" w:rsidR="00452E55" w:rsidRPr="002230C1" w:rsidRDefault="00452E55" w:rsidP="00805F4A">
            <w:pPr>
              <w:pStyle w:val="ETText"/>
              <w:framePr w:hSpace="0" w:wrap="auto" w:vAnchor="margin" w:yAlign="inline"/>
              <w:suppressOverlap w:val="0"/>
              <w:rPr>
                <w:shd w:val="clear" w:color="auto" w:fill="FFFFFF"/>
              </w:rPr>
            </w:pPr>
            <w:r w:rsidRPr="002230C1">
              <w:rPr>
                <w:b/>
              </w:rPr>
              <w:t>Method</w:t>
            </w:r>
            <w:r w:rsidRPr="002230C1">
              <w:t xml:space="preserve">: independent </w:t>
            </w:r>
            <w:r w:rsidRPr="002230C1">
              <w:rPr>
                <w:shd w:val="clear" w:color="auto" w:fill="FFFFFF"/>
              </w:rPr>
              <w:t xml:space="preserve">double screening and </w:t>
            </w:r>
            <w:r w:rsidR="002B6D43" w:rsidRPr="002230C1">
              <w:rPr>
                <w:shd w:val="clear" w:color="auto" w:fill="FFFFFF"/>
              </w:rPr>
              <w:t xml:space="preserve">single author conducted </w:t>
            </w:r>
            <w:r w:rsidRPr="002230C1">
              <w:rPr>
                <w:shd w:val="clear" w:color="auto" w:fill="FFFFFF"/>
              </w:rPr>
              <w:t>study selection</w:t>
            </w:r>
            <w:r w:rsidR="002B6D43" w:rsidRPr="002230C1">
              <w:rPr>
                <w:shd w:val="clear" w:color="auto" w:fill="FFFFFF"/>
              </w:rPr>
              <w:t xml:space="preserve"> with doubts discussed with a third author.</w:t>
            </w:r>
          </w:p>
          <w:p w14:paraId="0BC31B2B" w14:textId="54F0A404" w:rsidR="00452E55" w:rsidRPr="002230C1" w:rsidRDefault="00827586" w:rsidP="00805F4A">
            <w:pPr>
              <w:pStyle w:val="ETText"/>
              <w:framePr w:hSpace="0" w:wrap="auto" w:vAnchor="margin" w:yAlign="inline"/>
              <w:suppressOverlap w:val="0"/>
            </w:pPr>
            <w:r w:rsidRPr="002230C1">
              <w:t>Data charting through Excel used</w:t>
            </w:r>
            <w:r w:rsidR="00452E55" w:rsidRPr="002230C1">
              <w:t xml:space="preserve"> for data extraction used. </w:t>
            </w:r>
          </w:p>
          <w:p w14:paraId="47E06F4D" w14:textId="77777777" w:rsidR="00452E55" w:rsidRPr="002230C1" w:rsidRDefault="00452E55" w:rsidP="00805F4A">
            <w:pPr>
              <w:pStyle w:val="ETText"/>
              <w:framePr w:hSpace="0" w:wrap="auto" w:vAnchor="margin" w:yAlign="inline"/>
              <w:suppressOverlap w:val="0"/>
            </w:pPr>
            <w:r w:rsidRPr="002230C1">
              <w:t>Critical appraisal not conducted.</w:t>
            </w:r>
          </w:p>
          <w:p w14:paraId="56F5F957" w14:textId="7618FCB4" w:rsidR="00ED09D0" w:rsidRPr="002230C1" w:rsidRDefault="00ED09D0" w:rsidP="00ED09D0">
            <w:pPr>
              <w:pStyle w:val="ETText"/>
              <w:framePr w:hSpace="0" w:wrap="auto" w:vAnchor="margin" w:yAlign="inline"/>
              <w:suppressOverlap w:val="0"/>
              <w:rPr>
                <w:sz w:val="24"/>
                <w:szCs w:val="24"/>
              </w:rPr>
            </w:pPr>
            <w:r w:rsidRPr="002230C1">
              <w:t xml:space="preserve">In addition, there was stakeholder consultation where 13 stakeholders in two on-line expert panels were presented a summary of preliminary findings and asked to identify similarities and differences between these findings and their own experiences. </w:t>
            </w:r>
          </w:p>
        </w:tc>
        <w:tc>
          <w:tcPr>
            <w:tcW w:w="4678" w:type="dxa"/>
            <w:tcBorders>
              <w:top w:val="single" w:sz="4" w:space="0" w:color="4472C4" w:themeColor="accent1"/>
            </w:tcBorders>
          </w:tcPr>
          <w:p w14:paraId="356B6BB4" w14:textId="199DDE86" w:rsidR="00452E55" w:rsidRPr="002230C1" w:rsidRDefault="00452E55" w:rsidP="00805F4A">
            <w:pPr>
              <w:pStyle w:val="ETText"/>
              <w:framePr w:hSpace="0" w:wrap="auto" w:vAnchor="margin" w:yAlign="inline"/>
              <w:suppressOverlap w:val="0"/>
            </w:pPr>
            <w:r w:rsidRPr="002230C1">
              <w:rPr>
                <w:b/>
              </w:rPr>
              <w:t>Included</w:t>
            </w:r>
            <w:r w:rsidRPr="002230C1">
              <w:t xml:space="preserve">: </w:t>
            </w:r>
            <w:r w:rsidR="006B5BB2" w:rsidRPr="002230C1">
              <w:t>3</w:t>
            </w:r>
            <w:r w:rsidR="00A60747" w:rsidRPr="002230C1">
              <w:t>7 studies, 35 of which</w:t>
            </w:r>
            <w:r w:rsidRPr="002230C1">
              <w:t xml:space="preserve"> </w:t>
            </w:r>
            <w:r w:rsidR="00C21F99" w:rsidRPr="002230C1">
              <w:t xml:space="preserve">relating </w:t>
            </w:r>
            <w:r w:rsidR="00A60747" w:rsidRPr="002230C1">
              <w:t xml:space="preserve">exclusively </w:t>
            </w:r>
            <w:r w:rsidR="00C21F99" w:rsidRPr="002230C1">
              <w:t>to autistic individuals</w:t>
            </w:r>
            <w:r w:rsidRPr="002230C1">
              <w:t>.</w:t>
            </w:r>
            <w:r w:rsidR="002F5707" w:rsidRPr="002230C1">
              <w:t xml:space="preserve"> Number, age and gender not synthesised.</w:t>
            </w:r>
            <w:r w:rsidR="007B0D59" w:rsidRPr="002230C1">
              <w:t xml:space="preserve"> </w:t>
            </w:r>
          </w:p>
          <w:p w14:paraId="750F9DD9" w14:textId="4A785B5D" w:rsidR="00452E55" w:rsidRPr="002230C1" w:rsidRDefault="00452E55" w:rsidP="00805F4A">
            <w:pPr>
              <w:pStyle w:val="ETText"/>
              <w:framePr w:hSpace="0" w:wrap="auto" w:vAnchor="margin" w:yAlign="inline"/>
              <w:ind w:left="0"/>
              <w:suppressOverlap w:val="0"/>
            </w:pPr>
            <w:r w:rsidRPr="002230C1">
              <w:rPr>
                <w:u w:val="single"/>
              </w:rPr>
              <w:t>Study designs</w:t>
            </w:r>
            <w:r w:rsidRPr="002230C1">
              <w:t xml:space="preserve"> = </w:t>
            </w:r>
            <w:r w:rsidR="001E41E8" w:rsidRPr="002230C1">
              <w:t>13 studies were Journal articles</w:t>
            </w:r>
            <w:r w:rsidR="000D7392" w:rsidRPr="002230C1">
              <w:t xml:space="preserve"> or research reports</w:t>
            </w:r>
            <w:r w:rsidR="001E41E8" w:rsidRPr="002230C1">
              <w:t>, others were books, websites, magazines, conferences papers, theses. Many reflected expert opinion.</w:t>
            </w:r>
          </w:p>
          <w:p w14:paraId="4BF189F0" w14:textId="77777777" w:rsidR="00452E55" w:rsidRPr="002230C1" w:rsidRDefault="00452E55" w:rsidP="00805F4A">
            <w:pPr>
              <w:pStyle w:val="ETText"/>
              <w:framePr w:hSpace="0" w:wrap="auto" w:vAnchor="margin" w:yAlign="inline"/>
              <w:ind w:left="0"/>
              <w:suppressOverlap w:val="0"/>
              <w:rPr>
                <w:shd w:val="clear" w:color="auto" w:fill="FFFFFF"/>
              </w:rPr>
            </w:pPr>
            <w:r w:rsidRPr="002230C1">
              <w:rPr>
                <w:u w:val="single"/>
                <w:shd w:val="clear" w:color="auto" w:fill="FFFFFF"/>
              </w:rPr>
              <w:t>Study quality</w:t>
            </w:r>
            <w:r w:rsidRPr="002230C1">
              <w:rPr>
                <w:shd w:val="clear" w:color="auto" w:fill="FFFFFF"/>
              </w:rPr>
              <w:t xml:space="preserve">:  not reported </w:t>
            </w:r>
          </w:p>
          <w:p w14:paraId="0C4597AE" w14:textId="77777777" w:rsidR="00452E55" w:rsidRPr="002230C1" w:rsidRDefault="00452E55" w:rsidP="00805F4A">
            <w:pPr>
              <w:pStyle w:val="ETText"/>
              <w:framePr w:hSpace="0" w:wrap="auto" w:vAnchor="margin" w:yAlign="inline"/>
              <w:ind w:left="0"/>
              <w:suppressOverlap w:val="0"/>
              <w:rPr>
                <w:b/>
                <w:bCs/>
                <w:shd w:val="clear" w:color="auto" w:fill="FFFFFF"/>
              </w:rPr>
            </w:pPr>
            <w:r w:rsidRPr="002230C1">
              <w:rPr>
                <w:b/>
                <w:bCs/>
                <w:shd w:val="clear" w:color="auto" w:fill="FFFFFF"/>
              </w:rPr>
              <w:t xml:space="preserve">Key findings </w:t>
            </w:r>
          </w:p>
          <w:p w14:paraId="64809CF6" w14:textId="277E8CDD" w:rsidR="00452E55" w:rsidRPr="00AB00D9" w:rsidRDefault="00AB00D9" w:rsidP="00AB00D9">
            <w:pPr>
              <w:pStyle w:val="ETText"/>
              <w:framePr w:hSpace="0" w:wrap="auto" w:vAnchor="margin" w:yAlign="inline"/>
              <w:suppressOverlap w:val="0"/>
            </w:pPr>
            <w:r>
              <w:t>T</w:t>
            </w:r>
            <w:r w:rsidR="00452E55" w:rsidRPr="002230C1">
              <w:t>hemes/domains emerged qualitatively</w:t>
            </w:r>
            <w:r>
              <w:t xml:space="preserve"> with </w:t>
            </w:r>
            <w:r w:rsidR="00452E55" w:rsidRPr="002230C1">
              <w:t>recommended strategies</w:t>
            </w:r>
            <w:r>
              <w:t>:</w:t>
            </w:r>
          </w:p>
          <w:p w14:paraId="45945E02" w14:textId="77777777" w:rsidR="00DE1D99" w:rsidRPr="002230C1" w:rsidRDefault="00BB7E64" w:rsidP="00DE1D99">
            <w:pPr>
              <w:pStyle w:val="ETdashedlist"/>
              <w:framePr w:hSpace="0" w:wrap="auto" w:vAnchor="margin" w:yAlign="inline"/>
              <w:numPr>
                <w:ilvl w:val="0"/>
                <w:numId w:val="0"/>
              </w:numPr>
              <w:ind w:left="150" w:hanging="150"/>
              <w:suppressOverlap w:val="0"/>
            </w:pPr>
            <w:r w:rsidRPr="002230C1">
              <w:rPr>
                <w:u w:val="single"/>
              </w:rPr>
              <w:t>Design</w:t>
            </w:r>
            <w:r w:rsidRPr="002230C1">
              <w:t xml:space="preserve">: </w:t>
            </w:r>
          </w:p>
          <w:p w14:paraId="1656D6D2" w14:textId="77777777" w:rsidR="00DE1D99" w:rsidRPr="000E6B99" w:rsidRDefault="0060359F" w:rsidP="000E6B99">
            <w:pPr>
              <w:pStyle w:val="ETdashedlist"/>
              <w:framePr w:hSpace="0" w:wrap="auto" w:vAnchor="margin" w:yAlign="inline"/>
              <w:suppressOverlap w:val="0"/>
            </w:pPr>
            <w:r w:rsidRPr="000E6B99">
              <w:t>recommends maximising familiarity, predictability, clarity</w:t>
            </w:r>
          </w:p>
          <w:p w14:paraId="3F63BD54" w14:textId="48E3D534" w:rsidR="0025052C" w:rsidRPr="000E6B99" w:rsidRDefault="00DE1D99" w:rsidP="000E6B99">
            <w:pPr>
              <w:pStyle w:val="ETdashedlist"/>
              <w:framePr w:hSpace="0" w:wrap="auto" w:vAnchor="margin" w:yAlign="inline"/>
              <w:suppressOverlap w:val="0"/>
            </w:pPr>
            <w:r w:rsidRPr="000E6B99">
              <w:t>keeping arousal levels low</w:t>
            </w:r>
            <w:r w:rsidR="0031050D" w:rsidRPr="000E6B99">
              <w:t>, low stimuli envir</w:t>
            </w:r>
            <w:r w:rsidR="00F67EA2" w:rsidRPr="000E6B99">
              <w:t>on</w:t>
            </w:r>
            <w:r w:rsidR="0031050D" w:rsidRPr="000E6B99">
              <w:t>ment</w:t>
            </w:r>
          </w:p>
          <w:p w14:paraId="257E059E" w14:textId="706323D8" w:rsidR="0025052C" w:rsidRPr="000E6B99" w:rsidRDefault="00DE1D99" w:rsidP="000E6B99">
            <w:pPr>
              <w:pStyle w:val="ETdashedlist"/>
              <w:framePr w:hSpace="0" w:wrap="auto" w:vAnchor="margin" w:yAlign="inline"/>
              <w:suppressOverlap w:val="0"/>
            </w:pPr>
            <w:r w:rsidRPr="000E6B99">
              <w:t>using sequencing and routine</w:t>
            </w:r>
            <w:r w:rsidR="0025052C" w:rsidRPr="000E6B99">
              <w:t xml:space="preserve">, designing each space to contain one defined activity in order to avoid multi-functional and ambiguous areas </w:t>
            </w:r>
          </w:p>
          <w:p w14:paraId="455F4A35" w14:textId="7002E83B" w:rsidR="00DE1D99" w:rsidRPr="000E6B99" w:rsidRDefault="001931FD" w:rsidP="000E6B99">
            <w:pPr>
              <w:pStyle w:val="ETdashedlist"/>
              <w:framePr w:hSpace="0" w:wrap="auto" w:vAnchor="margin" w:yAlign="inline"/>
              <w:suppressOverlap w:val="0"/>
            </w:pPr>
            <w:r w:rsidRPr="000E6B99">
              <w:t xml:space="preserve">visual supports, enhancing </w:t>
            </w:r>
            <w:r w:rsidR="00A66EA7" w:rsidRPr="000E6B99">
              <w:t>legibility and clarity</w:t>
            </w:r>
          </w:p>
          <w:p w14:paraId="2FA8CC04" w14:textId="77777777" w:rsidR="00A66EA7" w:rsidRPr="000E6B99" w:rsidRDefault="002B75C1" w:rsidP="000E6B99">
            <w:pPr>
              <w:pStyle w:val="ETdashedlist"/>
              <w:framePr w:hSpace="0" w:wrap="auto" w:vAnchor="margin" w:yAlign="inline"/>
              <w:suppressOverlap w:val="0"/>
            </w:pPr>
            <w:r w:rsidRPr="000E6B99">
              <w:t>escape spaces with degrees of privacy in public space</w:t>
            </w:r>
          </w:p>
          <w:p w14:paraId="4B67A069" w14:textId="77777777" w:rsidR="001B7E4A" w:rsidRPr="000E6B99" w:rsidRDefault="001B7E4A" w:rsidP="000E6B99">
            <w:pPr>
              <w:pStyle w:val="ETdashedlist"/>
              <w:framePr w:hSpace="0" w:wrap="auto" w:vAnchor="margin" w:yAlign="inline"/>
              <w:suppressOverlap w:val="0"/>
            </w:pPr>
            <w:r w:rsidRPr="000E6B99">
              <w:t>reducing acoustic impact of traffic</w:t>
            </w:r>
          </w:p>
          <w:p w14:paraId="5645D950" w14:textId="77777777" w:rsidR="0008177E" w:rsidRPr="000E6B99" w:rsidRDefault="0008177E" w:rsidP="000E6B99">
            <w:pPr>
              <w:pStyle w:val="ETdashedlist"/>
              <w:framePr w:hSpace="0" w:wrap="auto" w:vAnchor="margin" w:yAlign="inline"/>
              <w:suppressOverlap w:val="0"/>
            </w:pPr>
            <w:r w:rsidRPr="000E6B99">
              <w:t>paradoxes, with large spaces recommended for clarity and organisation, but small for feeling safe and reducing stimuli</w:t>
            </w:r>
          </w:p>
          <w:p w14:paraId="5D03DE84" w14:textId="77777777" w:rsidR="00AF279C" w:rsidRPr="000E6B99" w:rsidRDefault="00AF279C" w:rsidP="000E6B99">
            <w:pPr>
              <w:pStyle w:val="ETdashedlist"/>
              <w:framePr w:hSpace="0" w:wrap="auto" w:vAnchor="margin" w:yAlign="inline"/>
              <w:suppressOverlap w:val="0"/>
            </w:pPr>
            <w:r w:rsidRPr="000E6B99">
              <w:t>needs to be personalised as one size does not fit all</w:t>
            </w:r>
          </w:p>
          <w:p w14:paraId="787C5F2B" w14:textId="40BF0AD3" w:rsidR="00F67EA2" w:rsidRPr="002230C1" w:rsidRDefault="00F67EA2" w:rsidP="00F67EA2">
            <w:pPr>
              <w:pStyle w:val="ETdashedlist"/>
              <w:framePr w:hSpace="0" w:wrap="auto" w:vAnchor="margin" w:yAlign="inline"/>
              <w:numPr>
                <w:ilvl w:val="0"/>
                <w:numId w:val="0"/>
              </w:numPr>
              <w:ind w:left="150" w:hanging="150"/>
              <w:suppressOverlap w:val="0"/>
            </w:pPr>
            <w:r w:rsidRPr="002230C1">
              <w:rPr>
                <w:u w:val="single"/>
              </w:rPr>
              <w:t>Use</w:t>
            </w:r>
            <w:r w:rsidRPr="002230C1">
              <w:t xml:space="preserve">: </w:t>
            </w:r>
          </w:p>
          <w:p w14:paraId="531002A3" w14:textId="77777777" w:rsidR="00F67EA2" w:rsidRPr="000E6B99" w:rsidRDefault="00376730" w:rsidP="000E6B99">
            <w:pPr>
              <w:pStyle w:val="ETdashedlist"/>
              <w:framePr w:hSpace="0" w:wrap="auto" w:vAnchor="margin" w:yAlign="inline"/>
              <w:suppressOverlap w:val="0"/>
            </w:pPr>
            <w:r w:rsidRPr="002230C1">
              <w:t xml:space="preserve">people need a sense </w:t>
            </w:r>
            <w:r w:rsidRPr="000E6B99">
              <w:t>of autonomy and control, listened to</w:t>
            </w:r>
          </w:p>
          <w:p w14:paraId="7DB5B120" w14:textId="77777777" w:rsidR="00376730" w:rsidRPr="000E6B99" w:rsidRDefault="00376730" w:rsidP="000E6B99">
            <w:pPr>
              <w:pStyle w:val="ETdashedlist"/>
              <w:framePr w:hSpace="0" w:wrap="auto" w:vAnchor="margin" w:yAlign="inline"/>
              <w:suppressOverlap w:val="0"/>
            </w:pPr>
            <w:r w:rsidRPr="000E6B99">
              <w:t xml:space="preserve">space for engaging </w:t>
            </w:r>
            <w:r w:rsidR="002F3F0C" w:rsidRPr="000E6B99">
              <w:t xml:space="preserve">in </w:t>
            </w:r>
            <w:r w:rsidRPr="000E6B99">
              <w:t>interests and hobbies</w:t>
            </w:r>
          </w:p>
          <w:p w14:paraId="41305C04" w14:textId="77777777" w:rsidR="002F3F0C" w:rsidRPr="000E6B99" w:rsidRDefault="00717CA0" w:rsidP="000E6B99">
            <w:pPr>
              <w:pStyle w:val="ETdashedlist"/>
              <w:framePr w:hSpace="0" w:wrap="auto" w:vAnchor="margin" w:yAlign="inline"/>
              <w:suppressOverlap w:val="0"/>
            </w:pPr>
            <w:r w:rsidRPr="000E6B99">
              <w:t>control of temperature through individual thermostats, access to sensory stimulating activities, reducing strong smells and noise</w:t>
            </w:r>
          </w:p>
          <w:p w14:paraId="03DD8C23" w14:textId="77777777" w:rsidR="00BC6880" w:rsidRPr="002230C1" w:rsidRDefault="00BC6880" w:rsidP="000E6B99">
            <w:pPr>
              <w:pStyle w:val="ETdashedlist"/>
              <w:framePr w:hSpace="0" w:wrap="auto" w:vAnchor="margin" w:yAlign="inline"/>
              <w:suppressOverlap w:val="0"/>
              <w:rPr>
                <w:u w:val="single"/>
              </w:rPr>
            </w:pPr>
            <w:r w:rsidRPr="000E6B99">
              <w:t>space for socialising and</w:t>
            </w:r>
            <w:r w:rsidRPr="002230C1">
              <w:t xml:space="preserve"> sense of community</w:t>
            </w:r>
          </w:p>
          <w:p w14:paraId="6555CC64" w14:textId="769DFA78" w:rsidR="00ED4336" w:rsidRPr="002230C1" w:rsidRDefault="00ED4336" w:rsidP="00ED4336">
            <w:pPr>
              <w:pStyle w:val="ETdashedlist"/>
              <w:framePr w:hSpace="0" w:wrap="auto" w:vAnchor="margin" w:yAlign="inline"/>
              <w:numPr>
                <w:ilvl w:val="0"/>
                <w:numId w:val="0"/>
              </w:numPr>
              <w:ind w:left="150" w:hanging="150"/>
              <w:suppressOverlap w:val="0"/>
            </w:pPr>
            <w:r w:rsidRPr="002230C1">
              <w:rPr>
                <w:u w:val="single"/>
              </w:rPr>
              <w:t>Bridging design and use</w:t>
            </w:r>
            <w:r w:rsidRPr="002230C1">
              <w:t xml:space="preserve">: </w:t>
            </w:r>
          </w:p>
          <w:p w14:paraId="2EE17464" w14:textId="77777777" w:rsidR="00ED4336" w:rsidRPr="000E6B99" w:rsidRDefault="00972ABF" w:rsidP="000E6B99">
            <w:pPr>
              <w:pStyle w:val="ETdashedlist"/>
              <w:framePr w:hSpace="0" w:wrap="auto" w:vAnchor="margin" w:yAlign="inline"/>
              <w:suppressOverlap w:val="0"/>
            </w:pPr>
            <w:r w:rsidRPr="002230C1">
              <w:t xml:space="preserve">balance needed </w:t>
            </w:r>
            <w:r w:rsidRPr="000E6B99">
              <w:t>across preferences of different inhabitants</w:t>
            </w:r>
          </w:p>
          <w:p w14:paraId="57988CF0" w14:textId="77777777" w:rsidR="00972ABF" w:rsidRPr="000E6B99" w:rsidRDefault="00972ABF" w:rsidP="000E6B99">
            <w:pPr>
              <w:pStyle w:val="ETdashedlist"/>
              <w:framePr w:hSpace="0" w:wrap="auto" w:vAnchor="margin" w:yAlign="inline"/>
              <w:suppressOverlap w:val="0"/>
            </w:pPr>
            <w:r w:rsidRPr="000E6B99">
              <w:t xml:space="preserve">person-centred design, involve autistic people in co-design </w:t>
            </w:r>
          </w:p>
          <w:p w14:paraId="093D511B" w14:textId="77777777" w:rsidR="00972ABF" w:rsidRPr="000E6B99" w:rsidRDefault="009528BB" w:rsidP="000E6B99">
            <w:pPr>
              <w:pStyle w:val="ETdashedlist"/>
              <w:framePr w:hSpace="0" w:wrap="auto" w:vAnchor="margin" w:yAlign="inline"/>
              <w:suppressOverlap w:val="0"/>
            </w:pPr>
            <w:r w:rsidRPr="000E6B99">
              <w:t>acknowledge that low-stimuli environments benefit all people in shared spaces and do not need a stereotypical autism-friendly label</w:t>
            </w:r>
          </w:p>
          <w:p w14:paraId="26360722" w14:textId="77777777" w:rsidR="002265CD" w:rsidRPr="000E6B99" w:rsidRDefault="00F61B9A" w:rsidP="000E6B99">
            <w:pPr>
              <w:pStyle w:val="ETdashedlist"/>
              <w:framePr w:hSpace="0" w:wrap="auto" w:vAnchor="margin" w:yAlign="inline"/>
              <w:suppressOverlap w:val="0"/>
            </w:pPr>
            <w:r w:rsidRPr="000E6B99">
              <w:t>special accommodation necessary for activities, repetitive pacing</w:t>
            </w:r>
          </w:p>
          <w:p w14:paraId="01EFE255" w14:textId="23386EAA" w:rsidR="00944938" w:rsidRPr="002230C1" w:rsidRDefault="000224E8" w:rsidP="000E6B99">
            <w:pPr>
              <w:pStyle w:val="ETdashedlist"/>
              <w:framePr w:hSpace="0" w:wrap="auto" w:vAnchor="margin" w:yAlign="inline"/>
              <w:suppressOverlap w:val="0"/>
              <w:rPr>
                <w:u w:val="single"/>
              </w:rPr>
            </w:pPr>
            <w:r w:rsidRPr="000E6B99">
              <w:t>‘protected pauses’ are semi-private transitional spaces where opportunities are allowed for</w:t>
            </w:r>
            <w:r w:rsidRPr="002230C1">
              <w:t xml:space="preserve"> people to be alone together</w:t>
            </w:r>
          </w:p>
        </w:tc>
        <w:tc>
          <w:tcPr>
            <w:tcW w:w="2623" w:type="dxa"/>
            <w:tcBorders>
              <w:top w:val="single" w:sz="4" w:space="0" w:color="4472C4" w:themeColor="accent1"/>
            </w:tcBorders>
          </w:tcPr>
          <w:p w14:paraId="11F2A63A" w14:textId="77777777" w:rsidR="009672FF" w:rsidRPr="002230C1" w:rsidRDefault="00452E55" w:rsidP="009672FF">
            <w:pPr>
              <w:pStyle w:val="ETText"/>
              <w:framePr w:hSpace="0" w:wrap="auto" w:vAnchor="margin" w:yAlign="inline"/>
              <w:suppressOverlap w:val="0"/>
              <w:rPr>
                <w:sz w:val="24"/>
                <w:szCs w:val="24"/>
              </w:rPr>
            </w:pPr>
            <w:r w:rsidRPr="002230C1">
              <w:rPr>
                <w:b/>
              </w:rPr>
              <w:t>Author conclusions</w:t>
            </w:r>
            <w:r w:rsidRPr="002230C1">
              <w:t xml:space="preserve">:  </w:t>
            </w:r>
            <w:r w:rsidR="009672FF" w:rsidRPr="002230C1">
              <w:t>The findings show a need for taking on board autistic people</w:t>
            </w:r>
            <w:r w:rsidR="009672FF" w:rsidRPr="002230C1">
              <w:rPr>
                <w:rFonts w:ascii="AdvOT8cb2ddbd+20" w:hAnsi="AdvOT8cb2ddbd+20"/>
              </w:rPr>
              <w:t>’</w:t>
            </w:r>
            <w:r w:rsidR="009672FF" w:rsidRPr="002230C1">
              <w:t xml:space="preserve">s understanding of independent living. Future research about residential design for autistic adults should be conducted with them, in diverse housing settings, providing nuanced insight into their housing needs and those of the people around them. </w:t>
            </w:r>
          </w:p>
          <w:p w14:paraId="75CEC661" w14:textId="23DF645F" w:rsidR="00452E55" w:rsidRPr="002230C1" w:rsidRDefault="00452E55" w:rsidP="00753DEB">
            <w:pPr>
              <w:pStyle w:val="ETText"/>
              <w:framePr w:hSpace="0" w:wrap="auto" w:vAnchor="margin" w:yAlign="inline"/>
              <w:suppressOverlap w:val="0"/>
            </w:pPr>
            <w:r w:rsidRPr="002230C1">
              <w:t xml:space="preserve">Reviewer’s notes: The search strategy was broad. </w:t>
            </w:r>
            <w:r w:rsidR="000D7392" w:rsidRPr="002230C1">
              <w:t>Inc</w:t>
            </w:r>
            <w:r w:rsidR="00A8033C" w:rsidRPr="002230C1">
              <w:t>lu</w:t>
            </w:r>
            <w:r w:rsidR="000D7392" w:rsidRPr="002230C1">
              <w:t>ded</w:t>
            </w:r>
            <w:r w:rsidR="00787AA7" w:rsidRPr="002230C1">
              <w:t xml:space="preserve"> grey literature and practice-oriented sources, some of which were opinion and discussion</w:t>
            </w:r>
            <w:r w:rsidR="00C0619F" w:rsidRPr="002230C1">
              <w:t>s</w:t>
            </w:r>
            <w:r w:rsidR="00787AA7" w:rsidRPr="002230C1">
              <w:t xml:space="preserve"> papers</w:t>
            </w:r>
            <w:r w:rsidR="00C0619F" w:rsidRPr="002230C1">
              <w:t xml:space="preserve"> which reflect expert opinion.</w:t>
            </w:r>
            <w:r w:rsidR="00AD3E5B" w:rsidRPr="002230C1">
              <w:t xml:space="preserve"> Most studies and case descriptions focused on group living and housing projects</w:t>
            </w:r>
            <w:r w:rsidR="00753DEB" w:rsidRPr="002230C1">
              <w:t>, and based upon third-person perspectives and experience, such as that of architects, family members, professional caregivers, service providers.</w:t>
            </w:r>
          </w:p>
          <w:p w14:paraId="189D678F" w14:textId="77777777" w:rsidR="00452E55" w:rsidRPr="002230C1" w:rsidRDefault="00452E55" w:rsidP="00AD3E5B">
            <w:pPr>
              <w:pStyle w:val="ETText"/>
              <w:framePr w:hSpace="0" w:wrap="auto" w:vAnchor="margin" w:yAlign="inline"/>
              <w:suppressOverlap w:val="0"/>
            </w:pPr>
            <w:r w:rsidRPr="002230C1">
              <w:t xml:space="preserve">Unique studies:  </w:t>
            </w:r>
          </w:p>
          <w:p w14:paraId="699A9736" w14:textId="42B08943" w:rsidR="00452E55" w:rsidRPr="00362FF1" w:rsidRDefault="007021B8" w:rsidP="00805F4A">
            <w:pPr>
              <w:pStyle w:val="ETText"/>
              <w:framePr w:hSpace="0" w:wrap="auto" w:vAnchor="margin" w:yAlign="inline"/>
              <w:suppressOverlap w:val="0"/>
            </w:pPr>
            <w:r w:rsidRPr="002230C1">
              <w:t>34</w:t>
            </w:r>
            <w:r w:rsidR="00452E55" w:rsidRPr="002230C1">
              <w:t xml:space="preserve"> of </w:t>
            </w:r>
            <w:r w:rsidRPr="002230C1">
              <w:t>37</w:t>
            </w:r>
            <w:r w:rsidR="00452E55" w:rsidRPr="002230C1">
              <w:t xml:space="preserve"> (</w:t>
            </w:r>
            <w:r w:rsidRPr="002230C1">
              <w:t>3</w:t>
            </w:r>
            <w:r w:rsidR="00452E55" w:rsidRPr="002230C1">
              <w:t xml:space="preserve"> overlap</w:t>
            </w:r>
            <w:r w:rsidRPr="002230C1">
              <w:t>s</w:t>
            </w:r>
            <w:r w:rsidR="00452E55" w:rsidRPr="002230C1">
              <w:t xml:space="preserve"> with other included reviews)</w:t>
            </w:r>
          </w:p>
        </w:tc>
      </w:tr>
    </w:tbl>
    <w:p w14:paraId="792BA470" w14:textId="77777777" w:rsidR="00452E55" w:rsidRDefault="00452E55">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260434" w:rsidRPr="003076F2" w14:paraId="696CAF08" w14:textId="77777777" w:rsidTr="00260434">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660F062C" w14:textId="04A135DC" w:rsidR="00260434" w:rsidRPr="003076F2" w:rsidRDefault="00260434" w:rsidP="00260434">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Pr>
                <w:rFonts w:asciiTheme="minorHAnsi" w:hAnsiTheme="minorHAnsi" w:cstheme="minorHAnsi"/>
                <w:b/>
                <w:sz w:val="16"/>
                <w:szCs w:val="16"/>
              </w:rPr>
              <w:t>Sadatsafavi</w:t>
            </w:r>
            <w:r w:rsidRPr="003076F2">
              <w:rPr>
                <w:rFonts w:asciiTheme="minorHAnsi" w:hAnsiTheme="minorHAnsi" w:cstheme="minorHAnsi"/>
                <w:b/>
                <w:sz w:val="16"/>
                <w:szCs w:val="16"/>
              </w:rPr>
              <w:t xml:space="preserve"> et al., (2</w:t>
            </w:r>
            <w:r>
              <w:rPr>
                <w:rFonts w:asciiTheme="minorHAnsi" w:hAnsiTheme="minorHAnsi" w:cstheme="minorHAnsi"/>
                <w:b/>
                <w:sz w:val="16"/>
                <w:szCs w:val="16"/>
              </w:rPr>
              <w:t>023</w:t>
            </w:r>
            <w:r w:rsidRPr="003076F2">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2" w:tooltip="Sadatsafavi, 2023 #287" w:history="1">
              <w:r w:rsidR="00BF688C">
                <w:rPr>
                  <w:rFonts w:asciiTheme="minorHAnsi" w:hAnsiTheme="minorHAnsi" w:cstheme="minorHAnsi"/>
                  <w:b/>
                  <w:noProof/>
                  <w:sz w:val="16"/>
                  <w:szCs w:val="16"/>
                </w:rPr>
                <w:t>22</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260434" w:rsidRPr="003076F2" w14:paraId="7F5D7334" w14:textId="77777777" w:rsidTr="00260434">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0983B913"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1D5FC859"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E95CBE1"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3BB76DD"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59CBED5A"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260434" w:rsidRPr="003076F2" w14:paraId="6315A398" w14:textId="77777777" w:rsidTr="00260434">
        <w:trPr>
          <w:cantSplit/>
          <w:trHeight w:val="475"/>
        </w:trPr>
        <w:tc>
          <w:tcPr>
            <w:tcW w:w="2042" w:type="dxa"/>
            <w:tcBorders>
              <w:top w:val="single" w:sz="4" w:space="0" w:color="4472C4" w:themeColor="accent1"/>
            </w:tcBorders>
          </w:tcPr>
          <w:p w14:paraId="3F19861B" w14:textId="77777777" w:rsidR="00260434" w:rsidRPr="004B3113" w:rsidRDefault="00260434" w:rsidP="00260434">
            <w:pPr>
              <w:pStyle w:val="ETText"/>
              <w:framePr w:hSpace="0" w:wrap="auto" w:vAnchor="margin" w:yAlign="inline"/>
              <w:suppressOverlap w:val="0"/>
              <w:rPr>
                <w:szCs w:val="15"/>
              </w:rPr>
            </w:pPr>
            <w:r w:rsidRPr="002D4179">
              <w:rPr>
                <w:b/>
                <w:bCs/>
                <w:szCs w:val="15"/>
              </w:rPr>
              <w:t>Country</w:t>
            </w:r>
            <w:r w:rsidRPr="004B3113">
              <w:rPr>
                <w:szCs w:val="15"/>
              </w:rPr>
              <w:t>: US</w:t>
            </w:r>
          </w:p>
          <w:p w14:paraId="513A8928" w14:textId="77777777" w:rsidR="00260434" w:rsidRPr="004B3113" w:rsidRDefault="00260434" w:rsidP="00260434">
            <w:pPr>
              <w:pStyle w:val="ETText"/>
              <w:framePr w:hSpace="0" w:wrap="auto" w:vAnchor="margin" w:yAlign="inline"/>
              <w:suppressOverlap w:val="0"/>
              <w:rPr>
                <w:szCs w:val="15"/>
              </w:rPr>
            </w:pPr>
            <w:r w:rsidRPr="004B3113">
              <w:rPr>
                <w:b/>
                <w:szCs w:val="15"/>
              </w:rPr>
              <w:t>Study type</w:t>
            </w:r>
            <w:r w:rsidRPr="004B3113">
              <w:rPr>
                <w:szCs w:val="15"/>
              </w:rPr>
              <w:t xml:space="preserve">: systematic review </w:t>
            </w:r>
          </w:p>
          <w:p w14:paraId="4DACAB15" w14:textId="77777777" w:rsidR="00260434" w:rsidRPr="004B3113" w:rsidRDefault="00260434" w:rsidP="00260434">
            <w:pPr>
              <w:pStyle w:val="GLTabletextdashed"/>
              <w:framePr w:hSpace="0" w:wrap="auto" w:vAnchor="margin" w:hAnchor="text" w:yAlign="inline"/>
              <w:suppressOverlap w:val="0"/>
              <w:rPr>
                <w:rFonts w:cstheme="majorHAnsi"/>
                <w:sz w:val="15"/>
                <w:szCs w:val="15"/>
              </w:rPr>
            </w:pPr>
            <w:r w:rsidRPr="004B3113">
              <w:rPr>
                <w:b/>
                <w:sz w:val="15"/>
                <w:szCs w:val="15"/>
              </w:rPr>
              <w:t>Study Quality</w:t>
            </w:r>
            <w:r w:rsidRPr="004B3113">
              <w:rPr>
                <w:sz w:val="15"/>
                <w:szCs w:val="15"/>
              </w:rPr>
              <w:t xml:space="preserve">: JBI checklist score: 7/11 (medium </w:t>
            </w:r>
            <w:r w:rsidRPr="004B3113">
              <w:rPr>
                <w:rFonts w:cstheme="majorHAnsi"/>
                <w:sz w:val="15"/>
                <w:szCs w:val="15"/>
              </w:rPr>
              <w:t xml:space="preserve">quality) </w:t>
            </w:r>
          </w:p>
          <w:p w14:paraId="742C1F84" w14:textId="77777777" w:rsidR="00260434" w:rsidRPr="004B3113" w:rsidRDefault="00260434" w:rsidP="00260434">
            <w:pPr>
              <w:pStyle w:val="ETText"/>
              <w:framePr w:hSpace="0" w:wrap="auto" w:vAnchor="margin" w:yAlign="inline"/>
              <w:suppressOverlap w:val="0"/>
            </w:pPr>
            <w:r w:rsidRPr="004B3113">
              <w:rPr>
                <w:b/>
                <w:szCs w:val="15"/>
              </w:rPr>
              <w:t>Aims</w:t>
            </w:r>
            <w:r w:rsidRPr="004B3113">
              <w:rPr>
                <w:szCs w:val="15"/>
              </w:rPr>
              <w:t>: w</w:t>
            </w:r>
            <w:r w:rsidRPr="004B3113">
              <w:t>hat non-pharmacologic strategies can be used in Emergency departments (E</w:t>
            </w:r>
            <w:r>
              <w:t>D</w:t>
            </w:r>
            <w:r w:rsidRPr="004B3113">
              <w:t xml:space="preserve">) for addressing sensory sensitivities of individuals on the autism spectrum and facilitate their visits </w:t>
            </w:r>
            <w:r w:rsidRPr="004B3113">
              <w:rPr>
                <w:szCs w:val="15"/>
              </w:rPr>
              <w:t>(only data relevant to autism, and built environments, reported here)</w:t>
            </w:r>
          </w:p>
        </w:tc>
        <w:tc>
          <w:tcPr>
            <w:tcW w:w="2621" w:type="dxa"/>
            <w:tcBorders>
              <w:top w:val="single" w:sz="4" w:space="0" w:color="4472C4" w:themeColor="accent1"/>
            </w:tcBorders>
          </w:tcPr>
          <w:p w14:paraId="5BC1F174" w14:textId="77777777" w:rsidR="00260434" w:rsidRPr="004B3113" w:rsidRDefault="00260434" w:rsidP="00260434">
            <w:pPr>
              <w:pStyle w:val="ETText"/>
              <w:framePr w:hSpace="0" w:wrap="auto" w:vAnchor="margin" w:yAlign="inline"/>
              <w:suppressOverlap w:val="0"/>
            </w:pPr>
            <w:r w:rsidRPr="004B3113">
              <w:rPr>
                <w:b/>
              </w:rPr>
              <w:t>Databases</w:t>
            </w:r>
            <w:r w:rsidRPr="004B3113">
              <w:t>: PubMed, CINAHL, Web of Science, PsycINFO, and Engineering Research Database</w:t>
            </w:r>
          </w:p>
          <w:p w14:paraId="3A58DB90" w14:textId="77777777" w:rsidR="00260434" w:rsidRPr="004B3113" w:rsidRDefault="00260434" w:rsidP="00260434">
            <w:pPr>
              <w:pStyle w:val="ETText"/>
              <w:framePr w:hSpace="0" w:wrap="auto" w:vAnchor="margin" w:yAlign="inline"/>
              <w:suppressOverlap w:val="0"/>
            </w:pPr>
            <w:r w:rsidRPr="004B3113">
              <w:rPr>
                <w:b/>
              </w:rPr>
              <w:t>Search</w:t>
            </w:r>
            <w:r w:rsidRPr="004B3113">
              <w:t>: Searched from 1980</w:t>
            </w:r>
            <w:r w:rsidRPr="004B3113">
              <w:rPr>
                <w:color w:val="201F1E"/>
                <w:shd w:val="clear" w:color="auto" w:fill="FFFFFF"/>
              </w:rPr>
              <w:t xml:space="preserve"> – August 2020. Also, hand-searched 9 key Journals. </w:t>
            </w:r>
            <w:r w:rsidRPr="004B3113">
              <w:t>Transparent detailed selection criteria.  Full search terms described. Included citation searching of reference lists of retrieved articles.</w:t>
            </w:r>
          </w:p>
          <w:p w14:paraId="7DEBF6C7" w14:textId="77777777" w:rsidR="00260434" w:rsidRPr="004B3113" w:rsidRDefault="00260434" w:rsidP="00260434">
            <w:pPr>
              <w:pStyle w:val="ETText"/>
              <w:framePr w:hSpace="0" w:wrap="auto" w:vAnchor="margin" w:yAlign="inline"/>
              <w:suppressOverlap w:val="0"/>
            </w:pPr>
            <w:r w:rsidRPr="004B3113">
              <w:t>Observed PRISMA reporting.</w:t>
            </w:r>
          </w:p>
          <w:p w14:paraId="60673DD5" w14:textId="77777777" w:rsidR="00260434" w:rsidRPr="004B3113" w:rsidRDefault="00260434" w:rsidP="00260434">
            <w:pPr>
              <w:pStyle w:val="ETText"/>
              <w:framePr w:hSpace="0" w:wrap="auto" w:vAnchor="margin" w:yAlign="inline"/>
              <w:suppressOverlap w:val="0"/>
              <w:rPr>
                <w:bCs/>
              </w:rPr>
            </w:pPr>
            <w:r w:rsidRPr="007B4CBC">
              <w:rPr>
                <w:u w:val="single"/>
              </w:rPr>
              <w:t>Selection criteria</w:t>
            </w:r>
            <w:r w:rsidRPr="004B3113">
              <w:t xml:space="preserve">: </w:t>
            </w:r>
          </w:p>
          <w:p w14:paraId="73BBF2DC" w14:textId="77777777" w:rsidR="00260434" w:rsidRPr="004B3113" w:rsidRDefault="00260434" w:rsidP="00260434">
            <w:pPr>
              <w:pStyle w:val="ETdashedlist"/>
              <w:framePr w:hSpace="0" w:wrap="auto" w:vAnchor="margin" w:yAlign="inline"/>
              <w:suppressOverlap w:val="0"/>
            </w:pPr>
            <w:r w:rsidRPr="004B3113">
              <w:t xml:space="preserve">English language articles </w:t>
            </w:r>
          </w:p>
          <w:p w14:paraId="0C60E400" w14:textId="77777777" w:rsidR="00260434" w:rsidRPr="004B3113" w:rsidRDefault="00260434" w:rsidP="00260434">
            <w:pPr>
              <w:pStyle w:val="ETdashedlist"/>
              <w:framePr w:hSpace="0" w:wrap="auto" w:vAnchor="margin" w:yAlign="inline"/>
              <w:suppressOverlap w:val="0"/>
            </w:pPr>
            <w:r w:rsidRPr="004B3113">
              <w:t>Peer-reviewed journal articles, Doctoral and Masters theses, clinical guidelines, case reports</w:t>
            </w:r>
          </w:p>
          <w:p w14:paraId="7C17940F" w14:textId="5BCE606E" w:rsidR="00260434" w:rsidRPr="004B3113" w:rsidRDefault="00260434" w:rsidP="00260434">
            <w:pPr>
              <w:pStyle w:val="ETdashedlist"/>
              <w:framePr w:hSpace="0" w:wrap="auto" w:vAnchor="margin" w:yAlign="inline"/>
              <w:suppressOverlap w:val="0"/>
            </w:pPr>
            <w:r w:rsidRPr="004B3113">
              <w:t xml:space="preserve">Studies </w:t>
            </w:r>
            <w:r w:rsidR="009C602A">
              <w:t xml:space="preserve">of autistic people, parents or staff </w:t>
            </w:r>
            <w:r w:rsidRPr="004B3113">
              <w:t xml:space="preserve">that focussed on remediation strategies for sensory challenges </w:t>
            </w:r>
            <w:r w:rsidR="0080625B">
              <w:t xml:space="preserve">of autistic patients </w:t>
            </w:r>
            <w:r w:rsidRPr="004B3113">
              <w:t>assessed across clinical outcomes (studies assessing sensitivities not reported on here)</w:t>
            </w:r>
          </w:p>
          <w:p w14:paraId="2F980F44" w14:textId="77777777" w:rsidR="00260434" w:rsidRPr="004B3113" w:rsidRDefault="00260434" w:rsidP="00260434">
            <w:pPr>
              <w:pStyle w:val="ETdashedlist"/>
              <w:framePr w:hSpace="0" w:wrap="auto" w:vAnchor="margin" w:yAlign="inline"/>
              <w:suppressOverlap w:val="0"/>
            </w:pPr>
            <w:r w:rsidRPr="004B3113">
              <w:t xml:space="preserve">Excluded commentaries, editorials, conference abstracts, review articles </w:t>
            </w:r>
          </w:p>
        </w:tc>
        <w:tc>
          <w:tcPr>
            <w:tcW w:w="2410" w:type="dxa"/>
            <w:tcBorders>
              <w:top w:val="single" w:sz="4" w:space="0" w:color="4472C4" w:themeColor="accent1"/>
            </w:tcBorders>
          </w:tcPr>
          <w:p w14:paraId="778E7B4B" w14:textId="77777777" w:rsidR="00260434" w:rsidRPr="004B3113" w:rsidRDefault="00260434" w:rsidP="00260434">
            <w:pPr>
              <w:pStyle w:val="ETText"/>
              <w:framePr w:hSpace="0" w:wrap="auto" w:vAnchor="margin" w:yAlign="inline"/>
              <w:suppressOverlap w:val="0"/>
              <w:rPr>
                <w:shd w:val="clear" w:color="auto" w:fill="FFFFFF"/>
              </w:rPr>
            </w:pPr>
            <w:r w:rsidRPr="004B3113">
              <w:rPr>
                <w:b/>
              </w:rPr>
              <w:t>Method</w:t>
            </w:r>
            <w:r w:rsidRPr="004B3113">
              <w:t xml:space="preserve">: independent </w:t>
            </w:r>
            <w:r w:rsidRPr="004B3113">
              <w:rPr>
                <w:shd w:val="clear" w:color="auto" w:fill="FFFFFF"/>
              </w:rPr>
              <w:t>double screening and study selection, with discrepancies</w:t>
            </w:r>
            <w:r w:rsidRPr="004B3113">
              <w:t xml:space="preserve"> resolved through third reviewer.</w:t>
            </w:r>
          </w:p>
          <w:p w14:paraId="301CD30D" w14:textId="77777777" w:rsidR="00260434" w:rsidRPr="004B3113" w:rsidRDefault="00260434" w:rsidP="00260434">
            <w:pPr>
              <w:pStyle w:val="ETText"/>
              <w:framePr w:hSpace="0" w:wrap="auto" w:vAnchor="margin" w:yAlign="inline"/>
              <w:suppressOverlap w:val="0"/>
            </w:pPr>
            <w:r w:rsidRPr="004B3113">
              <w:t xml:space="preserve">Coding guide for data extraction used. </w:t>
            </w:r>
          </w:p>
          <w:p w14:paraId="5CD9554A" w14:textId="77777777" w:rsidR="00260434" w:rsidRPr="004B3113" w:rsidRDefault="00260434" w:rsidP="00260434">
            <w:pPr>
              <w:pStyle w:val="ETText"/>
              <w:framePr w:hSpace="0" w:wrap="auto" w:vAnchor="margin" w:yAlign="inline"/>
              <w:suppressOverlap w:val="0"/>
            </w:pPr>
            <w:r w:rsidRPr="004B3113">
              <w:t>Critical appraisal not conducted.</w:t>
            </w:r>
          </w:p>
        </w:tc>
        <w:tc>
          <w:tcPr>
            <w:tcW w:w="4678" w:type="dxa"/>
            <w:tcBorders>
              <w:top w:val="single" w:sz="4" w:space="0" w:color="4472C4" w:themeColor="accent1"/>
            </w:tcBorders>
          </w:tcPr>
          <w:p w14:paraId="18A9E13C" w14:textId="77777777" w:rsidR="00260434" w:rsidRPr="004B3113" w:rsidRDefault="00260434" w:rsidP="00260434">
            <w:pPr>
              <w:pStyle w:val="ETText"/>
              <w:framePr w:hSpace="0" w:wrap="auto" w:vAnchor="margin" w:yAlign="inline"/>
              <w:suppressOverlap w:val="0"/>
            </w:pPr>
            <w:r w:rsidRPr="001611F6">
              <w:rPr>
                <w:b/>
              </w:rPr>
              <w:t>Included</w:t>
            </w:r>
            <w:r w:rsidRPr="001611F6">
              <w:t>: 28 studies including 2629 autistic people, 502 parents of autistic children, and 198 ED staff.</w:t>
            </w:r>
            <w:r>
              <w:t xml:space="preserve"> </w:t>
            </w:r>
            <w:r w:rsidRPr="004B3113">
              <w:t>26 included children</w:t>
            </w:r>
            <w:r>
              <w:t>/</w:t>
            </w:r>
            <w:r w:rsidRPr="004B3113">
              <w:t>adolescents, 6 adults.</w:t>
            </w:r>
          </w:p>
          <w:p w14:paraId="48327D1C" w14:textId="5798C344" w:rsidR="00260434" w:rsidRPr="004B3113" w:rsidRDefault="00260434" w:rsidP="00260434">
            <w:pPr>
              <w:pStyle w:val="ETText"/>
              <w:framePr w:hSpace="0" w:wrap="auto" w:vAnchor="margin" w:yAlign="inline"/>
              <w:ind w:left="0"/>
              <w:suppressOverlap w:val="0"/>
            </w:pPr>
            <w:r w:rsidRPr="004B3113">
              <w:rPr>
                <w:u w:val="single"/>
              </w:rPr>
              <w:t>Study designs</w:t>
            </w:r>
            <w:r w:rsidRPr="004B3113">
              <w:t xml:space="preserve"> = 15 </w:t>
            </w:r>
            <w:r w:rsidR="00456D26">
              <w:t>were</w:t>
            </w:r>
            <w:r w:rsidRPr="004B3113">
              <w:t xml:space="preserve"> </w:t>
            </w:r>
            <w:r w:rsidR="00456D26">
              <w:t>clinical guides/practice guidan</w:t>
            </w:r>
            <w:r w:rsidR="000C3401">
              <w:t>ce</w:t>
            </w:r>
            <w:r w:rsidRPr="004B3113">
              <w:t xml:space="preserve">; 4 were case reports; and 9 used data from interviews, surveys, or focus groups of parents (n=6), ED staff (n=4), or autistic adults (n=1). </w:t>
            </w:r>
          </w:p>
          <w:p w14:paraId="53F66B7E" w14:textId="77777777" w:rsidR="00260434" w:rsidRPr="004B3113" w:rsidRDefault="00260434" w:rsidP="00260434">
            <w:pPr>
              <w:pStyle w:val="ETText"/>
              <w:framePr w:hSpace="0" w:wrap="auto" w:vAnchor="margin" w:yAlign="inline"/>
              <w:ind w:left="0"/>
              <w:suppressOverlap w:val="0"/>
            </w:pPr>
            <w:r w:rsidRPr="004B3113">
              <w:t>26 studies were qualitative, 6 were quantitative (including surveys or objective measurement of environmental stimuli)</w:t>
            </w:r>
          </w:p>
          <w:p w14:paraId="2F86B630" w14:textId="77777777" w:rsidR="00260434" w:rsidRPr="004B3113" w:rsidRDefault="00260434" w:rsidP="00260434">
            <w:pPr>
              <w:pStyle w:val="ETText"/>
              <w:framePr w:hSpace="0" w:wrap="auto" w:vAnchor="margin" w:yAlign="inline"/>
              <w:ind w:left="0"/>
              <w:suppressOverlap w:val="0"/>
              <w:rPr>
                <w:shd w:val="clear" w:color="auto" w:fill="FFFFFF"/>
              </w:rPr>
            </w:pPr>
            <w:r w:rsidRPr="004B3113">
              <w:rPr>
                <w:u w:val="single"/>
                <w:shd w:val="clear" w:color="auto" w:fill="FFFFFF"/>
              </w:rPr>
              <w:t>Study quality</w:t>
            </w:r>
            <w:r w:rsidRPr="004B3113">
              <w:rPr>
                <w:shd w:val="clear" w:color="auto" w:fill="FFFFFF"/>
              </w:rPr>
              <w:t xml:space="preserve">:  not reported </w:t>
            </w:r>
          </w:p>
          <w:p w14:paraId="5E081B1D" w14:textId="77777777" w:rsidR="00260434" w:rsidRPr="004B3113" w:rsidRDefault="00260434" w:rsidP="00260434">
            <w:pPr>
              <w:pStyle w:val="ETText"/>
              <w:framePr w:hSpace="0" w:wrap="auto" w:vAnchor="margin" w:yAlign="inline"/>
              <w:ind w:left="0"/>
              <w:suppressOverlap w:val="0"/>
              <w:rPr>
                <w:b/>
                <w:bCs/>
                <w:shd w:val="clear" w:color="auto" w:fill="FFFFFF"/>
              </w:rPr>
            </w:pPr>
            <w:r w:rsidRPr="004B3113">
              <w:rPr>
                <w:b/>
                <w:bCs/>
                <w:shd w:val="clear" w:color="auto" w:fill="FFFFFF"/>
              </w:rPr>
              <w:t xml:space="preserve">Key findings </w:t>
            </w:r>
          </w:p>
          <w:p w14:paraId="780512E8" w14:textId="642BDCD1" w:rsidR="00260434" w:rsidRDefault="00260434" w:rsidP="00260434">
            <w:pPr>
              <w:pStyle w:val="ETText"/>
              <w:framePr w:hSpace="0" w:wrap="auto" w:vAnchor="margin" w:yAlign="inline"/>
              <w:suppressOverlap w:val="0"/>
            </w:pPr>
            <w:r w:rsidRPr="004B3113">
              <w:t xml:space="preserve">Five themes/domains emerged qualitatively: Processes, People, Objects, </w:t>
            </w:r>
            <w:r w:rsidRPr="004B3113">
              <w:rPr>
                <w:szCs w:val="15"/>
              </w:rPr>
              <w:t xml:space="preserve">Principles, and </w:t>
            </w:r>
            <w:r w:rsidR="00056A3F">
              <w:rPr>
                <w:szCs w:val="15"/>
              </w:rPr>
              <w:t xml:space="preserve">(relevant to the current review) </w:t>
            </w:r>
            <w:r w:rsidRPr="00F40A67">
              <w:rPr>
                <w:szCs w:val="15"/>
              </w:rPr>
              <w:t>Places</w:t>
            </w:r>
            <w:r>
              <w:rPr>
                <w:szCs w:val="15"/>
              </w:rPr>
              <w:t xml:space="preserve"> –</w:t>
            </w:r>
            <w:r w:rsidRPr="004B3113">
              <w:t xml:space="preserve"> characteristics of the physical environment in ED determined by how the facility is designed and operated. For remediation strategies, there were two sub-domains: including having a dedicated space throughout the ED for autistic patients; and the overall design feature, furniture, and amenities. </w:t>
            </w:r>
          </w:p>
          <w:p w14:paraId="75B33348" w14:textId="77777777" w:rsidR="00260434" w:rsidRPr="004B3113" w:rsidRDefault="00260434" w:rsidP="00260434">
            <w:pPr>
              <w:pStyle w:val="ETText"/>
              <w:framePr w:hSpace="0" w:wrap="auto" w:vAnchor="margin" w:yAlign="inline"/>
              <w:suppressOverlap w:val="0"/>
              <w:rPr>
                <w:szCs w:val="15"/>
              </w:rPr>
            </w:pPr>
            <w:r w:rsidRPr="004B3113">
              <w:t>Key recommended strategies were:</w:t>
            </w:r>
          </w:p>
          <w:p w14:paraId="76C34BA9" w14:textId="4DDECEA0" w:rsidR="00260434" w:rsidRPr="004B3113" w:rsidRDefault="00260434" w:rsidP="00260434">
            <w:pPr>
              <w:pStyle w:val="ETdashedlist"/>
              <w:framePr w:hSpace="0" w:wrap="auto" w:vAnchor="margin" w:yAlign="inline"/>
              <w:suppressOverlap w:val="0"/>
            </w:pPr>
            <w:r w:rsidRPr="004B3113">
              <w:t xml:space="preserve">Protecting the patient from excessive light, noise, odour, clutter, and crowdedness is most effectively achieved by physical separation. EDs should have </w:t>
            </w:r>
            <w:r>
              <w:t xml:space="preserve">autistic </w:t>
            </w:r>
            <w:r w:rsidRPr="004B3113">
              <w:t>patients wait and be treated in separated rooms where environmental stimuli can be monitored and adjusted (e.g., by dimming lights, enhancing ventilation, playing soft music).</w:t>
            </w:r>
          </w:p>
          <w:p w14:paraId="3D3A91FF" w14:textId="77777777" w:rsidR="00260434" w:rsidRPr="004B3113" w:rsidRDefault="00260434" w:rsidP="00260434">
            <w:pPr>
              <w:pStyle w:val="ETdashedlist"/>
              <w:framePr w:hSpace="0" w:wrap="auto" w:vAnchor="margin" w:yAlign="inline"/>
              <w:suppressOverlap w:val="0"/>
            </w:pPr>
            <w:r w:rsidRPr="004B3113">
              <w:t>To reduce clutter in treatment rooms, wires, cables, equipment, and devices should be stored and secured in cabinets or closets</w:t>
            </w:r>
          </w:p>
          <w:p w14:paraId="0AFFCA5E" w14:textId="77777777" w:rsidR="00260434" w:rsidRPr="004B3113" w:rsidRDefault="00260434" w:rsidP="00260434">
            <w:pPr>
              <w:pStyle w:val="ETdashedlist"/>
              <w:framePr w:hSpace="0" w:wrap="auto" w:vAnchor="margin" w:yAlign="inline"/>
              <w:suppressOverlap w:val="0"/>
            </w:pPr>
            <w:r w:rsidRPr="004B3113">
              <w:t xml:space="preserve">Spaces used by patients should offer alternative seating options such as mat, ball, stretcher mattress on floor, rocking chair, or nylon folding sports stadium seat as using them can help calm the patient </w:t>
            </w:r>
          </w:p>
          <w:p w14:paraId="12032CC0" w14:textId="77777777" w:rsidR="00260434" w:rsidRPr="004B3113" w:rsidRDefault="00260434" w:rsidP="00260434">
            <w:pPr>
              <w:pStyle w:val="ETdashedlist"/>
              <w:framePr w:hSpace="0" w:wrap="auto" w:vAnchor="margin" w:yAlign="inline"/>
              <w:suppressOverlap w:val="0"/>
            </w:pPr>
            <w:r w:rsidRPr="004B3113">
              <w:t xml:space="preserve">A separate area should exist with alternative seating options for </w:t>
            </w:r>
            <w:r>
              <w:t xml:space="preserve">autistic </w:t>
            </w:r>
            <w:r w:rsidRPr="004B3113">
              <w:t>patients to eat snacks, play with their favourite sensory toys, or walk and move around.</w:t>
            </w:r>
          </w:p>
        </w:tc>
        <w:tc>
          <w:tcPr>
            <w:tcW w:w="2623" w:type="dxa"/>
            <w:tcBorders>
              <w:top w:val="single" w:sz="4" w:space="0" w:color="4472C4" w:themeColor="accent1"/>
            </w:tcBorders>
          </w:tcPr>
          <w:p w14:paraId="1ED888DC" w14:textId="77777777" w:rsidR="00260434" w:rsidRPr="004B3113" w:rsidRDefault="00260434" w:rsidP="00260434">
            <w:pPr>
              <w:pStyle w:val="ETText"/>
              <w:framePr w:hSpace="0" w:wrap="auto" w:vAnchor="margin" w:yAlign="inline"/>
              <w:suppressOverlap w:val="0"/>
              <w:rPr>
                <w:sz w:val="24"/>
                <w:szCs w:val="24"/>
              </w:rPr>
            </w:pPr>
            <w:r w:rsidRPr="004B3113">
              <w:rPr>
                <w:b/>
              </w:rPr>
              <w:t>Author conclusions</w:t>
            </w:r>
            <w:r w:rsidRPr="004B3113">
              <w:t>:   addressing sensory challenges that a</w:t>
            </w:r>
            <w:r>
              <w:t>n autistic</w:t>
            </w:r>
            <w:r w:rsidRPr="004B3113">
              <w:t xml:space="preserve"> patient faces in ED requires an integrative approach that incorporates all aspects of care, encompassing processes, people, objects, and places.</w:t>
            </w:r>
          </w:p>
          <w:p w14:paraId="740721DB" w14:textId="405A47A1" w:rsidR="00260434" w:rsidRPr="004B3113" w:rsidRDefault="00260434" w:rsidP="00260434">
            <w:pPr>
              <w:pStyle w:val="ETText"/>
              <w:framePr w:hSpace="0" w:wrap="auto" w:vAnchor="margin" w:yAlign="inline"/>
              <w:suppressOverlap w:val="0"/>
            </w:pPr>
            <w:r w:rsidRPr="004B3113">
              <w:rPr>
                <w:b/>
              </w:rPr>
              <w:t>Reviewer’s notes</w:t>
            </w:r>
            <w:r w:rsidRPr="004B3113">
              <w:t xml:space="preserve">: The search strategy was broad. </w:t>
            </w:r>
            <w:r w:rsidR="006F44C4">
              <w:t xml:space="preserve">Over half of the studies were clinical guides </w:t>
            </w:r>
            <w:r w:rsidR="005F311C">
              <w:t>with</w:t>
            </w:r>
            <w:r w:rsidR="00343422">
              <w:t xml:space="preserve"> a</w:t>
            </w:r>
            <w:r w:rsidR="006F44C4">
              <w:t xml:space="preserve"> lack of clarity about basis of data</w:t>
            </w:r>
            <w:r w:rsidR="008D4CA6">
              <w:t xml:space="preserve"> for recommendations.</w:t>
            </w:r>
          </w:p>
          <w:p w14:paraId="50AAC8C4" w14:textId="77777777" w:rsidR="00260434" w:rsidRPr="004B3113" w:rsidRDefault="00260434" w:rsidP="00260434">
            <w:pPr>
              <w:pStyle w:val="ETText"/>
              <w:framePr w:hSpace="0" w:wrap="auto" w:vAnchor="margin" w:yAlign="inline"/>
              <w:suppressOverlap w:val="0"/>
            </w:pPr>
            <w:r w:rsidRPr="004B3113">
              <w:rPr>
                <w:u w:val="single"/>
              </w:rPr>
              <w:t>Unique studies</w:t>
            </w:r>
            <w:r w:rsidRPr="004B3113">
              <w:t xml:space="preserve">:  </w:t>
            </w:r>
          </w:p>
          <w:p w14:paraId="42E4EAEF" w14:textId="77777777" w:rsidR="00260434" w:rsidRPr="00362FF1" w:rsidRDefault="00260434" w:rsidP="00260434">
            <w:pPr>
              <w:pStyle w:val="ETText"/>
              <w:framePr w:hSpace="0" w:wrap="auto" w:vAnchor="margin" w:yAlign="inline"/>
              <w:suppressOverlap w:val="0"/>
            </w:pPr>
            <w:r w:rsidRPr="004B3113">
              <w:t>28 of 28 (no overlap with other included reviews)</w:t>
            </w:r>
          </w:p>
        </w:tc>
      </w:tr>
      <w:bookmarkEnd w:id="970"/>
    </w:tbl>
    <w:p w14:paraId="76016C23" w14:textId="77777777" w:rsidR="00DB030F" w:rsidRDefault="00DB030F">
      <w:pPr>
        <w:rPr>
          <w:b/>
          <w:color w:val="2F5496" w:themeColor="accent1" w:themeShade="BF"/>
        </w:rPr>
      </w:pPr>
      <w:r>
        <w:rPr>
          <w:b/>
          <w:color w:val="2F5496" w:themeColor="accent1" w:themeShade="BF"/>
        </w:rP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4C4BCD" w:rsidRPr="003076F2" w14:paraId="2DDF4F8E" w14:textId="77777777" w:rsidTr="00E805F7">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4348501" w14:textId="293DBBB3" w:rsidR="004C4BCD" w:rsidRPr="003076F2" w:rsidRDefault="004C4BCD" w:rsidP="004C4BCD">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00AC6D59">
              <w:rPr>
                <w:rFonts w:asciiTheme="minorHAnsi" w:hAnsiTheme="minorHAnsi" w:cstheme="minorHAnsi"/>
                <w:b/>
                <w:sz w:val="16"/>
                <w:szCs w:val="16"/>
              </w:rPr>
              <w:t>Elliot</w:t>
            </w:r>
            <w:r w:rsidRPr="003076F2">
              <w:rPr>
                <w:rFonts w:asciiTheme="minorHAnsi" w:hAnsiTheme="minorHAnsi" w:cstheme="minorHAnsi"/>
                <w:b/>
                <w:sz w:val="16"/>
                <w:szCs w:val="16"/>
              </w:rPr>
              <w:t xml:space="preserve"> et al., (2</w:t>
            </w:r>
            <w:r>
              <w:rPr>
                <w:rFonts w:asciiTheme="minorHAnsi" w:hAnsiTheme="minorHAnsi" w:cstheme="minorHAnsi"/>
                <w:b/>
                <w:sz w:val="16"/>
                <w:szCs w:val="16"/>
              </w:rPr>
              <w:t>02</w:t>
            </w:r>
            <w:r w:rsidR="00AC6D59">
              <w:rPr>
                <w:rFonts w:asciiTheme="minorHAnsi" w:hAnsiTheme="minorHAnsi" w:cstheme="minorHAnsi"/>
                <w:b/>
                <w:sz w:val="16"/>
                <w:szCs w:val="16"/>
              </w:rPr>
              <w:t>4</w:t>
            </w:r>
            <w:r w:rsidRPr="003076F2">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1" w:tooltip="Elliott, 2024 #297" w:history="1">
              <w:r w:rsidR="00BF688C">
                <w:rPr>
                  <w:rFonts w:asciiTheme="minorHAnsi" w:hAnsiTheme="minorHAnsi" w:cstheme="minorHAnsi"/>
                  <w:b/>
                  <w:noProof/>
                  <w:sz w:val="16"/>
                  <w:szCs w:val="16"/>
                </w:rPr>
                <w:t>21</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4C4BCD" w:rsidRPr="003076F2" w14:paraId="28240335" w14:textId="77777777" w:rsidTr="00E805F7">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6AFBCC68"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8DD991B"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48478D3B"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C01E3E6"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F90FC17"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4C4BCD" w:rsidRPr="003076F2" w14:paraId="5E0BDE59" w14:textId="77777777" w:rsidTr="00E805F7">
        <w:trPr>
          <w:cantSplit/>
          <w:trHeight w:val="475"/>
        </w:trPr>
        <w:tc>
          <w:tcPr>
            <w:tcW w:w="2042" w:type="dxa"/>
            <w:tcBorders>
              <w:top w:val="single" w:sz="4" w:space="0" w:color="4472C4" w:themeColor="accent1"/>
            </w:tcBorders>
          </w:tcPr>
          <w:p w14:paraId="4C7E06D3" w14:textId="5C616D48" w:rsidR="004C4BCD" w:rsidRPr="00665C0C" w:rsidRDefault="004C4BCD" w:rsidP="00E805F7">
            <w:pPr>
              <w:pStyle w:val="ETText"/>
              <w:framePr w:hSpace="0" w:wrap="auto" w:vAnchor="margin" w:yAlign="inline"/>
              <w:suppressOverlap w:val="0"/>
              <w:rPr>
                <w:szCs w:val="15"/>
              </w:rPr>
            </w:pPr>
            <w:r w:rsidRPr="002D4179">
              <w:rPr>
                <w:b/>
                <w:bCs/>
                <w:szCs w:val="15"/>
              </w:rPr>
              <w:t>Country</w:t>
            </w:r>
            <w:r w:rsidRPr="00665C0C">
              <w:rPr>
                <w:szCs w:val="15"/>
              </w:rPr>
              <w:t xml:space="preserve">: </w:t>
            </w:r>
            <w:r w:rsidR="00261748" w:rsidRPr="00665C0C">
              <w:rPr>
                <w:szCs w:val="15"/>
              </w:rPr>
              <w:t>Canada</w:t>
            </w:r>
          </w:p>
          <w:p w14:paraId="19D8A239" w14:textId="596C7689" w:rsidR="004C4BCD" w:rsidRPr="00665C0C" w:rsidRDefault="004C4BCD" w:rsidP="00E805F7">
            <w:pPr>
              <w:pStyle w:val="ETText"/>
              <w:framePr w:hSpace="0" w:wrap="auto" w:vAnchor="margin" w:yAlign="inline"/>
              <w:suppressOverlap w:val="0"/>
              <w:rPr>
                <w:szCs w:val="15"/>
              </w:rPr>
            </w:pPr>
            <w:r w:rsidRPr="00665C0C">
              <w:rPr>
                <w:b/>
                <w:szCs w:val="15"/>
              </w:rPr>
              <w:t>Study type</w:t>
            </w:r>
            <w:r w:rsidRPr="00665C0C">
              <w:rPr>
                <w:szCs w:val="15"/>
              </w:rPr>
              <w:t xml:space="preserve">: </w:t>
            </w:r>
            <w:r w:rsidR="00261748" w:rsidRPr="00665C0C">
              <w:rPr>
                <w:szCs w:val="15"/>
              </w:rPr>
              <w:t xml:space="preserve">mixed methods </w:t>
            </w:r>
            <w:r w:rsidRPr="00665C0C">
              <w:rPr>
                <w:szCs w:val="15"/>
              </w:rPr>
              <w:t xml:space="preserve">systematic review </w:t>
            </w:r>
          </w:p>
          <w:p w14:paraId="26D428D2" w14:textId="0EC662BE" w:rsidR="004C4BCD" w:rsidRPr="00665C0C" w:rsidRDefault="004C4BCD" w:rsidP="00E805F7">
            <w:pPr>
              <w:pStyle w:val="GLTabletextdashed"/>
              <w:framePr w:hSpace="0" w:wrap="auto" w:vAnchor="margin" w:hAnchor="text" w:yAlign="inline"/>
              <w:suppressOverlap w:val="0"/>
              <w:rPr>
                <w:rFonts w:cstheme="majorHAnsi"/>
                <w:sz w:val="15"/>
                <w:szCs w:val="15"/>
              </w:rPr>
            </w:pPr>
            <w:r w:rsidRPr="00665C0C">
              <w:rPr>
                <w:b/>
                <w:sz w:val="15"/>
                <w:szCs w:val="15"/>
              </w:rPr>
              <w:t>Study Quality</w:t>
            </w:r>
            <w:r w:rsidRPr="00665C0C">
              <w:rPr>
                <w:sz w:val="15"/>
                <w:szCs w:val="15"/>
              </w:rPr>
              <w:t xml:space="preserve">: JBI checklist score: </w:t>
            </w:r>
            <w:r w:rsidR="001B6E6A" w:rsidRPr="00665C0C">
              <w:rPr>
                <w:sz w:val="15"/>
                <w:szCs w:val="15"/>
              </w:rPr>
              <w:t>9</w:t>
            </w:r>
            <w:r w:rsidRPr="00665C0C">
              <w:rPr>
                <w:sz w:val="15"/>
                <w:szCs w:val="15"/>
              </w:rPr>
              <w:t>/11 (</w:t>
            </w:r>
            <w:r w:rsidR="001B6E6A" w:rsidRPr="00665C0C">
              <w:rPr>
                <w:sz w:val="15"/>
                <w:szCs w:val="15"/>
              </w:rPr>
              <w:t>high</w:t>
            </w:r>
            <w:r w:rsidRPr="00665C0C">
              <w:rPr>
                <w:sz w:val="15"/>
                <w:szCs w:val="15"/>
              </w:rPr>
              <w:t xml:space="preserve"> </w:t>
            </w:r>
            <w:r w:rsidRPr="00665C0C">
              <w:rPr>
                <w:rFonts w:cstheme="majorHAnsi"/>
                <w:sz w:val="15"/>
                <w:szCs w:val="15"/>
              </w:rPr>
              <w:t xml:space="preserve">quality) </w:t>
            </w:r>
          </w:p>
          <w:p w14:paraId="342EB809" w14:textId="6988E921" w:rsidR="004C4BCD" w:rsidRPr="00665C0C" w:rsidRDefault="004C4BCD" w:rsidP="00261748">
            <w:pPr>
              <w:pStyle w:val="ETText"/>
              <w:framePr w:hSpace="0" w:wrap="auto" w:vAnchor="margin" w:yAlign="inline"/>
              <w:suppressOverlap w:val="0"/>
              <w:rPr>
                <w:rFonts w:eastAsia="Calibri"/>
              </w:rPr>
            </w:pPr>
            <w:r w:rsidRPr="00665C0C">
              <w:rPr>
                <w:b/>
                <w:szCs w:val="15"/>
              </w:rPr>
              <w:t>Aims</w:t>
            </w:r>
            <w:r w:rsidRPr="00665C0C">
              <w:rPr>
                <w:szCs w:val="15"/>
              </w:rPr>
              <w:t xml:space="preserve">: </w:t>
            </w:r>
            <w:r w:rsidR="00261748" w:rsidRPr="00665C0C">
              <w:rPr>
                <w:rFonts w:eastAsia="Calibri"/>
              </w:rPr>
              <w:t xml:space="preserve">to explore parents’ experiences and information needs regarding management of their child with an intellectual and/or developmental disability (IDD) in the emergency department (ED) </w:t>
            </w:r>
            <w:r w:rsidRPr="00665C0C">
              <w:rPr>
                <w:szCs w:val="15"/>
              </w:rPr>
              <w:t>(only data relevant to autism, and built environments, reported here)</w:t>
            </w:r>
          </w:p>
        </w:tc>
        <w:tc>
          <w:tcPr>
            <w:tcW w:w="2621" w:type="dxa"/>
            <w:tcBorders>
              <w:top w:val="single" w:sz="4" w:space="0" w:color="4472C4" w:themeColor="accent1"/>
            </w:tcBorders>
          </w:tcPr>
          <w:p w14:paraId="7F571080" w14:textId="740F3B2A" w:rsidR="004C4BCD" w:rsidRPr="00665C0C" w:rsidRDefault="004C4BCD" w:rsidP="00E805F7">
            <w:pPr>
              <w:pStyle w:val="ETText"/>
              <w:framePr w:hSpace="0" w:wrap="auto" w:vAnchor="margin" w:yAlign="inline"/>
              <w:suppressOverlap w:val="0"/>
            </w:pPr>
            <w:r w:rsidRPr="00665C0C">
              <w:rPr>
                <w:b/>
              </w:rPr>
              <w:t>Databases</w:t>
            </w:r>
            <w:r w:rsidRPr="00665C0C">
              <w:t xml:space="preserve">: </w:t>
            </w:r>
            <w:r w:rsidR="003D3499" w:rsidRPr="00665C0C">
              <w:t xml:space="preserve">Medline, </w:t>
            </w:r>
            <w:r w:rsidRPr="00665C0C">
              <w:t>CINAHL</w:t>
            </w:r>
            <w:r w:rsidR="003D3499" w:rsidRPr="00665C0C">
              <w:t xml:space="preserve"> Plus</w:t>
            </w:r>
            <w:r w:rsidRPr="00665C0C">
              <w:t xml:space="preserve">, PsycINFO, and </w:t>
            </w:r>
            <w:r w:rsidR="003D3499" w:rsidRPr="00665C0C">
              <w:t>the Cochrane Library</w:t>
            </w:r>
            <w:r w:rsidR="00825CDC" w:rsidRPr="00665C0C">
              <w:t>, ProQuest dissertations, Theses Global.</w:t>
            </w:r>
          </w:p>
          <w:p w14:paraId="4A20F988" w14:textId="16DFAA55" w:rsidR="004C4BCD" w:rsidRPr="00665C0C" w:rsidRDefault="004C4BCD" w:rsidP="00E805F7">
            <w:pPr>
              <w:pStyle w:val="ETText"/>
              <w:framePr w:hSpace="0" w:wrap="auto" w:vAnchor="margin" w:yAlign="inline"/>
              <w:suppressOverlap w:val="0"/>
            </w:pPr>
            <w:r w:rsidRPr="00665C0C">
              <w:rPr>
                <w:b/>
              </w:rPr>
              <w:t>Search</w:t>
            </w:r>
            <w:r w:rsidRPr="00665C0C">
              <w:t xml:space="preserve">: Searched from </w:t>
            </w:r>
            <w:r w:rsidR="003D3499" w:rsidRPr="00665C0C">
              <w:t>inception</w:t>
            </w:r>
            <w:r w:rsidRPr="00665C0C">
              <w:rPr>
                <w:color w:val="201F1E"/>
                <w:shd w:val="clear" w:color="auto" w:fill="FFFFFF"/>
              </w:rPr>
              <w:t xml:space="preserve"> </w:t>
            </w:r>
            <w:r w:rsidR="003D3499" w:rsidRPr="00665C0C">
              <w:rPr>
                <w:color w:val="201F1E"/>
                <w:shd w:val="clear" w:color="auto" w:fill="FFFFFF"/>
              </w:rPr>
              <w:t>to</w:t>
            </w:r>
            <w:r w:rsidRPr="00665C0C">
              <w:rPr>
                <w:color w:val="201F1E"/>
                <w:shd w:val="clear" w:color="auto" w:fill="FFFFFF"/>
              </w:rPr>
              <w:t xml:space="preserve"> </w:t>
            </w:r>
            <w:r w:rsidR="003D3499" w:rsidRPr="00665C0C">
              <w:rPr>
                <w:color w:val="201F1E"/>
                <w:shd w:val="clear" w:color="auto" w:fill="FFFFFF"/>
              </w:rPr>
              <w:t>January</w:t>
            </w:r>
            <w:r w:rsidRPr="00665C0C">
              <w:rPr>
                <w:color w:val="201F1E"/>
                <w:shd w:val="clear" w:color="auto" w:fill="FFFFFF"/>
              </w:rPr>
              <w:t xml:space="preserve"> 202</w:t>
            </w:r>
            <w:r w:rsidR="003D3499" w:rsidRPr="00665C0C">
              <w:rPr>
                <w:color w:val="201F1E"/>
                <w:shd w:val="clear" w:color="auto" w:fill="FFFFFF"/>
              </w:rPr>
              <w:t>3</w:t>
            </w:r>
            <w:r w:rsidRPr="00665C0C">
              <w:rPr>
                <w:color w:val="201F1E"/>
                <w:shd w:val="clear" w:color="auto" w:fill="FFFFFF"/>
              </w:rPr>
              <w:t xml:space="preserve">. </w:t>
            </w:r>
            <w:r w:rsidRPr="00665C0C">
              <w:t>Transparent detailed selection criteria.  Full search terms described. Included citation searching of reference lists of retrieved articles.</w:t>
            </w:r>
          </w:p>
          <w:p w14:paraId="6E11B9FC" w14:textId="77777777" w:rsidR="004C4BCD" w:rsidRPr="00665C0C" w:rsidRDefault="004C4BCD" w:rsidP="00E805F7">
            <w:pPr>
              <w:pStyle w:val="ETText"/>
              <w:framePr w:hSpace="0" w:wrap="auto" w:vAnchor="margin" w:yAlign="inline"/>
              <w:suppressOverlap w:val="0"/>
            </w:pPr>
            <w:r w:rsidRPr="00665C0C">
              <w:t>Observed PRISMA reporting.</w:t>
            </w:r>
          </w:p>
          <w:p w14:paraId="3918E1BF" w14:textId="77777777" w:rsidR="004C4BCD" w:rsidRPr="00665C0C" w:rsidRDefault="004C4BCD" w:rsidP="00E805F7">
            <w:pPr>
              <w:pStyle w:val="ETText"/>
              <w:framePr w:hSpace="0" w:wrap="auto" w:vAnchor="margin" w:yAlign="inline"/>
              <w:suppressOverlap w:val="0"/>
              <w:rPr>
                <w:bCs/>
              </w:rPr>
            </w:pPr>
            <w:r w:rsidRPr="007B4CBC">
              <w:rPr>
                <w:u w:val="single"/>
              </w:rPr>
              <w:t>Selection criteria</w:t>
            </w:r>
            <w:r w:rsidRPr="00665C0C">
              <w:t xml:space="preserve">: </w:t>
            </w:r>
          </w:p>
          <w:p w14:paraId="0A993721" w14:textId="77777777" w:rsidR="004C4BCD" w:rsidRPr="00665C0C" w:rsidRDefault="004C4BCD" w:rsidP="00E805F7">
            <w:pPr>
              <w:pStyle w:val="ETdashedlist"/>
              <w:framePr w:hSpace="0" w:wrap="auto" w:vAnchor="margin" w:yAlign="inline"/>
              <w:suppressOverlap w:val="0"/>
            </w:pPr>
            <w:r w:rsidRPr="00665C0C">
              <w:t xml:space="preserve">English language articles </w:t>
            </w:r>
          </w:p>
          <w:p w14:paraId="25346BBA" w14:textId="58ED9CA8" w:rsidR="00066C98" w:rsidRPr="00665C0C" w:rsidRDefault="00066C98" w:rsidP="00E805F7">
            <w:pPr>
              <w:pStyle w:val="ETdashedlist"/>
              <w:framePr w:hSpace="0" w:wrap="auto" w:vAnchor="margin" w:yAlign="inline"/>
              <w:suppressOverlap w:val="0"/>
            </w:pPr>
            <w:r w:rsidRPr="00665C0C">
              <w:t>Studies undertaken in an Emergency Department Setting involving parents/caregivers of children with an IDD</w:t>
            </w:r>
          </w:p>
          <w:p w14:paraId="07BBE91B" w14:textId="3047CAEF" w:rsidR="004C4BCD" w:rsidRPr="00665C0C" w:rsidRDefault="00066C98" w:rsidP="00E805F7">
            <w:pPr>
              <w:pStyle w:val="ETdashedlist"/>
              <w:framePr w:hSpace="0" w:wrap="auto" w:vAnchor="margin" w:yAlign="inline"/>
              <w:suppressOverlap w:val="0"/>
            </w:pPr>
            <w:r w:rsidRPr="00665C0C">
              <w:t>Observational, qualitative, mixed-methods studies including observational, cross-sectional, cohort, case study, case series designs</w:t>
            </w:r>
          </w:p>
          <w:p w14:paraId="4FAA344E" w14:textId="66851059" w:rsidR="00066C98" w:rsidRPr="00665C0C" w:rsidRDefault="00066C98" w:rsidP="00E805F7">
            <w:pPr>
              <w:pStyle w:val="ETdashedlist"/>
              <w:framePr w:hSpace="0" w:wrap="auto" w:vAnchor="margin" w:yAlign="inline"/>
              <w:suppressOverlap w:val="0"/>
            </w:pPr>
            <w:r w:rsidRPr="00665C0C">
              <w:t>Assessed reports of parents’ experiences, feelings, actions and information needs.</w:t>
            </w:r>
          </w:p>
          <w:p w14:paraId="4EEA5D2A" w14:textId="3DC91BA6" w:rsidR="004C4BCD" w:rsidRPr="00665C0C" w:rsidRDefault="004C4BCD" w:rsidP="00E805F7">
            <w:pPr>
              <w:pStyle w:val="ETdashedlist"/>
              <w:framePr w:hSpace="0" w:wrap="auto" w:vAnchor="margin" w:yAlign="inline"/>
              <w:suppressOverlap w:val="0"/>
            </w:pPr>
            <w:r w:rsidRPr="00665C0C">
              <w:t xml:space="preserve">Excluded </w:t>
            </w:r>
            <w:r w:rsidR="00066C98" w:rsidRPr="00665C0C">
              <w:t xml:space="preserve">intervention studies, </w:t>
            </w:r>
            <w:r w:rsidRPr="00665C0C">
              <w:t xml:space="preserve">commentaries, editorials, </w:t>
            </w:r>
            <w:r w:rsidR="00066C98" w:rsidRPr="00665C0C">
              <w:t xml:space="preserve">letters, </w:t>
            </w:r>
            <w:r w:rsidRPr="00665C0C">
              <w:t>conference abstracts, review articles</w:t>
            </w:r>
            <w:r w:rsidR="00066C98" w:rsidRPr="00665C0C">
              <w:t>, overviews of reviews</w:t>
            </w:r>
            <w:r w:rsidR="009269F8">
              <w:t>, and reports from children directly.</w:t>
            </w:r>
          </w:p>
        </w:tc>
        <w:tc>
          <w:tcPr>
            <w:tcW w:w="2410" w:type="dxa"/>
            <w:tcBorders>
              <w:top w:val="single" w:sz="4" w:space="0" w:color="4472C4" w:themeColor="accent1"/>
            </w:tcBorders>
          </w:tcPr>
          <w:p w14:paraId="1005027B" w14:textId="77777777" w:rsidR="004C4BCD" w:rsidRPr="00665C0C" w:rsidRDefault="004C4BCD" w:rsidP="00E805F7">
            <w:pPr>
              <w:pStyle w:val="ETText"/>
              <w:framePr w:hSpace="0" w:wrap="auto" w:vAnchor="margin" w:yAlign="inline"/>
              <w:suppressOverlap w:val="0"/>
              <w:rPr>
                <w:shd w:val="clear" w:color="auto" w:fill="FFFFFF"/>
              </w:rPr>
            </w:pPr>
            <w:r w:rsidRPr="00665C0C">
              <w:rPr>
                <w:b/>
              </w:rPr>
              <w:t>Method</w:t>
            </w:r>
            <w:r w:rsidRPr="00665C0C">
              <w:t xml:space="preserve">: independent </w:t>
            </w:r>
            <w:r w:rsidRPr="00665C0C">
              <w:rPr>
                <w:shd w:val="clear" w:color="auto" w:fill="FFFFFF"/>
              </w:rPr>
              <w:t>double screening and study selection, with discrepancies</w:t>
            </w:r>
            <w:r w:rsidRPr="00665C0C">
              <w:t xml:space="preserve"> resolved through third reviewer.</w:t>
            </w:r>
          </w:p>
          <w:p w14:paraId="2B3CE394" w14:textId="77777777" w:rsidR="004C4BCD" w:rsidRPr="00665C0C" w:rsidRDefault="004C4BCD" w:rsidP="00E805F7">
            <w:pPr>
              <w:pStyle w:val="ETText"/>
              <w:framePr w:hSpace="0" w:wrap="auto" w:vAnchor="margin" w:yAlign="inline"/>
              <w:suppressOverlap w:val="0"/>
            </w:pPr>
            <w:r w:rsidRPr="00665C0C">
              <w:t xml:space="preserve">Coding guide for data extraction used. </w:t>
            </w:r>
          </w:p>
          <w:p w14:paraId="59F375C3" w14:textId="06454B6A" w:rsidR="004C4BCD" w:rsidRPr="0076092F" w:rsidRDefault="004C4BCD" w:rsidP="0076092F">
            <w:pPr>
              <w:pStyle w:val="ETText"/>
              <w:framePr w:hSpace="0" w:wrap="auto" w:vAnchor="margin" w:yAlign="inline"/>
              <w:suppressOverlap w:val="0"/>
              <w:rPr>
                <w:rFonts w:eastAsia="Calibri"/>
              </w:rPr>
            </w:pPr>
            <w:r w:rsidRPr="00665C0C">
              <w:t xml:space="preserve">Critical appraisal </w:t>
            </w:r>
            <w:r w:rsidR="00154288" w:rsidRPr="00665C0C">
              <w:t xml:space="preserve">and synthesis undertaken using the </w:t>
            </w:r>
            <w:r w:rsidR="00154288" w:rsidRPr="00665C0C">
              <w:rPr>
                <w:rFonts w:eastAsia="Calibri"/>
              </w:rPr>
              <w:t>Mixed Methods Appraisal Tool (MMAT)</w:t>
            </w:r>
          </w:p>
        </w:tc>
        <w:tc>
          <w:tcPr>
            <w:tcW w:w="4678" w:type="dxa"/>
            <w:tcBorders>
              <w:top w:val="single" w:sz="4" w:space="0" w:color="4472C4" w:themeColor="accent1"/>
            </w:tcBorders>
          </w:tcPr>
          <w:p w14:paraId="6BF9A13D" w14:textId="785EB30A" w:rsidR="004C4BCD" w:rsidRPr="00665C0C" w:rsidRDefault="004C4BCD" w:rsidP="00E805F7">
            <w:pPr>
              <w:pStyle w:val="ETText"/>
              <w:framePr w:hSpace="0" w:wrap="auto" w:vAnchor="margin" w:yAlign="inline"/>
              <w:suppressOverlap w:val="0"/>
            </w:pPr>
            <w:r w:rsidRPr="00665C0C">
              <w:rPr>
                <w:b/>
              </w:rPr>
              <w:t>Included</w:t>
            </w:r>
            <w:r w:rsidRPr="00665C0C">
              <w:t xml:space="preserve">: </w:t>
            </w:r>
            <w:r w:rsidR="00A161C1" w:rsidRPr="00665C0C">
              <w:t>7</w:t>
            </w:r>
            <w:r w:rsidRPr="00665C0C">
              <w:t xml:space="preserve"> studies</w:t>
            </w:r>
            <w:r w:rsidR="00387DF5" w:rsidRPr="00665C0C">
              <w:t xml:space="preserve"> (6 of which focused on parents of children with a diagnosis of ASD)</w:t>
            </w:r>
            <w:r w:rsidRPr="00665C0C">
              <w:t xml:space="preserve"> including </w:t>
            </w:r>
            <w:r w:rsidR="0040393B" w:rsidRPr="00665C0C">
              <w:t>523</w:t>
            </w:r>
            <w:r w:rsidRPr="00665C0C">
              <w:t xml:space="preserve"> </w:t>
            </w:r>
            <w:r w:rsidR="0040393B" w:rsidRPr="00665C0C">
              <w:t xml:space="preserve">parents of children with ID (not all autistic). </w:t>
            </w:r>
          </w:p>
          <w:p w14:paraId="6B6BD4C6" w14:textId="1D5F6219" w:rsidR="004C4BCD" w:rsidRPr="00665C0C" w:rsidRDefault="004C4BCD" w:rsidP="00E805F7">
            <w:pPr>
              <w:pStyle w:val="ETText"/>
              <w:framePr w:hSpace="0" w:wrap="auto" w:vAnchor="margin" w:yAlign="inline"/>
              <w:ind w:left="0"/>
              <w:suppressOverlap w:val="0"/>
            </w:pPr>
            <w:r w:rsidRPr="00665C0C">
              <w:rPr>
                <w:u w:val="single"/>
              </w:rPr>
              <w:t>Study designs</w:t>
            </w:r>
            <w:r w:rsidRPr="00665C0C">
              <w:t xml:space="preserve"> = </w:t>
            </w:r>
            <w:r w:rsidR="00A161C1" w:rsidRPr="00665C0C">
              <w:t>3</w:t>
            </w:r>
            <w:r w:rsidRPr="00665C0C">
              <w:t xml:space="preserve"> studies were qualitative, </w:t>
            </w:r>
            <w:r w:rsidR="00A161C1" w:rsidRPr="00665C0C">
              <w:t xml:space="preserve">3 </w:t>
            </w:r>
            <w:r w:rsidRPr="00665C0C">
              <w:t>were quantitative (</w:t>
            </w:r>
            <w:r w:rsidR="00523D7D" w:rsidRPr="00665C0C">
              <w:t>using cross-sectional designs</w:t>
            </w:r>
            <w:r w:rsidRPr="00665C0C">
              <w:t>)</w:t>
            </w:r>
            <w:r w:rsidR="00A161C1" w:rsidRPr="00665C0C">
              <w:t>, and 1 was mixed methods</w:t>
            </w:r>
          </w:p>
          <w:p w14:paraId="22CEA292" w14:textId="5F486B53" w:rsidR="004C4BCD" w:rsidRPr="00665C0C" w:rsidRDefault="004C4BCD" w:rsidP="00E805F7">
            <w:pPr>
              <w:pStyle w:val="ETText"/>
              <w:framePr w:hSpace="0" w:wrap="auto" w:vAnchor="margin" w:yAlign="inline"/>
              <w:ind w:left="0"/>
              <w:suppressOverlap w:val="0"/>
              <w:rPr>
                <w:shd w:val="clear" w:color="auto" w:fill="FFFFFF"/>
              </w:rPr>
            </w:pPr>
            <w:r w:rsidRPr="00665C0C">
              <w:rPr>
                <w:u w:val="single"/>
                <w:shd w:val="clear" w:color="auto" w:fill="FFFFFF"/>
              </w:rPr>
              <w:t>Study quality</w:t>
            </w:r>
            <w:r w:rsidRPr="00665C0C">
              <w:rPr>
                <w:shd w:val="clear" w:color="auto" w:fill="FFFFFF"/>
              </w:rPr>
              <w:t xml:space="preserve">:  </w:t>
            </w:r>
            <w:r w:rsidR="001D12A9" w:rsidRPr="00665C0C">
              <w:rPr>
                <w:shd w:val="clear" w:color="auto" w:fill="FFFFFF"/>
              </w:rPr>
              <w:t>86% were good quality, meeting at least 80% of MMAT criteria</w:t>
            </w:r>
          </w:p>
          <w:p w14:paraId="6C3F916E" w14:textId="77777777" w:rsidR="004C4BCD" w:rsidRPr="00665C0C" w:rsidRDefault="004C4BCD" w:rsidP="00E805F7">
            <w:pPr>
              <w:pStyle w:val="ETText"/>
              <w:framePr w:hSpace="0" w:wrap="auto" w:vAnchor="margin" w:yAlign="inline"/>
              <w:ind w:left="0"/>
              <w:suppressOverlap w:val="0"/>
              <w:rPr>
                <w:b/>
                <w:bCs/>
                <w:shd w:val="clear" w:color="auto" w:fill="FFFFFF"/>
              </w:rPr>
            </w:pPr>
            <w:r w:rsidRPr="00665C0C">
              <w:rPr>
                <w:b/>
                <w:bCs/>
                <w:shd w:val="clear" w:color="auto" w:fill="FFFFFF"/>
              </w:rPr>
              <w:t xml:space="preserve">Key findings </w:t>
            </w:r>
          </w:p>
          <w:p w14:paraId="6CE28790" w14:textId="5CA32734" w:rsidR="004C4BCD" w:rsidRPr="00665C0C" w:rsidRDefault="00A161C1" w:rsidP="00BF61EA">
            <w:pPr>
              <w:pStyle w:val="ETText"/>
              <w:framePr w:hSpace="0" w:wrap="auto" w:vAnchor="margin" w:yAlign="inline"/>
              <w:suppressOverlap w:val="0"/>
            </w:pPr>
            <w:r w:rsidRPr="00665C0C">
              <w:t>Four</w:t>
            </w:r>
            <w:r w:rsidR="004C4BCD" w:rsidRPr="00665C0C">
              <w:t xml:space="preserve"> themes emerged qualitatively</w:t>
            </w:r>
            <w:r w:rsidR="00056A3F" w:rsidRPr="00665C0C">
              <w:t>: appropriateness</w:t>
            </w:r>
            <w:r w:rsidR="00047DB4" w:rsidRPr="00665C0C">
              <w:t xml:space="preserve"> of ED,</w:t>
            </w:r>
            <w:r w:rsidR="00056A3F" w:rsidRPr="00665C0C">
              <w:t xml:space="preserve"> acknowledgement of ID, decision to disclose, and </w:t>
            </w:r>
            <w:r w:rsidR="00056A3F" w:rsidRPr="00665C0C">
              <w:rPr>
                <w:szCs w:val="15"/>
              </w:rPr>
              <w:t>(relevant to the current review)</w:t>
            </w:r>
            <w:r w:rsidR="00056A3F" w:rsidRPr="00665C0C">
              <w:t xml:space="preserve"> </w:t>
            </w:r>
            <w:r w:rsidR="005D1F26" w:rsidRPr="00665C0C">
              <w:t xml:space="preserve">impact of the </w:t>
            </w:r>
            <w:r w:rsidR="00056A3F" w:rsidRPr="00665C0C">
              <w:t>environment</w:t>
            </w:r>
            <w:r w:rsidR="005D1F26" w:rsidRPr="00665C0C">
              <w:t>.</w:t>
            </w:r>
          </w:p>
          <w:p w14:paraId="3A71179B" w14:textId="141286A5" w:rsidR="004C4BCD" w:rsidRPr="00ED2888" w:rsidRDefault="005D1F26" w:rsidP="00972F35">
            <w:pPr>
              <w:pStyle w:val="ETText"/>
              <w:framePr w:hSpace="0" w:wrap="auto" w:vAnchor="margin" w:yAlign="inline"/>
              <w:suppressOverlap w:val="0"/>
            </w:pPr>
            <w:r w:rsidRPr="00665C0C">
              <w:rPr>
                <w:szCs w:val="15"/>
              </w:rPr>
              <w:t xml:space="preserve">With respect to the </w:t>
            </w:r>
            <w:r w:rsidRPr="00665C0C">
              <w:t>environment theme</w:t>
            </w:r>
            <w:r w:rsidR="00972F35" w:rsidRPr="00665C0C">
              <w:t xml:space="preserve"> raised in </w:t>
            </w:r>
            <w:r w:rsidR="00AB4386" w:rsidRPr="00665C0C">
              <w:t>two</w:t>
            </w:r>
            <w:r w:rsidR="00972F35" w:rsidRPr="00665C0C">
              <w:t xml:space="preserve"> studies</w:t>
            </w:r>
            <w:r w:rsidR="00AB4386" w:rsidRPr="00665C0C">
              <w:t xml:space="preserve"> including parents of autistic children</w:t>
            </w:r>
            <w:r w:rsidR="00013794" w:rsidRPr="00665C0C">
              <w:t xml:space="preserve">, </w:t>
            </w:r>
            <w:r w:rsidR="005F42DB" w:rsidRPr="00665C0C">
              <w:t>parents refer</w:t>
            </w:r>
            <w:r w:rsidR="00632FAF">
              <w:t>r</w:t>
            </w:r>
            <w:r w:rsidR="005F42DB" w:rsidRPr="00665C0C">
              <w:t xml:space="preserve">ed to challenges in managing their physical atmosphere and environmental stimuli. </w:t>
            </w:r>
            <w:r w:rsidR="00972F35" w:rsidRPr="00665C0C">
              <w:t xml:space="preserve">Parents alleviated this through finding quiet </w:t>
            </w:r>
            <w:r w:rsidR="008579D8" w:rsidRPr="00665C0C">
              <w:t>rooms</w:t>
            </w:r>
            <w:r w:rsidR="00972F35" w:rsidRPr="00665C0C">
              <w:t xml:space="preserve"> in the hospital. Another strategy raised was staff’s attempts at reducing sensory stimuli such as dimmin</w:t>
            </w:r>
            <w:r w:rsidR="00972F35" w:rsidRPr="00ED2888">
              <w:t xml:space="preserve">g lights. </w:t>
            </w:r>
          </w:p>
          <w:p w14:paraId="6E29DB1C" w14:textId="385600C9" w:rsidR="0068609D" w:rsidRPr="0068609D" w:rsidRDefault="0068609D" w:rsidP="0068609D">
            <w:pPr>
              <w:pStyle w:val="ETText"/>
              <w:framePr w:hSpace="0" w:wrap="auto" w:vAnchor="margin" w:yAlign="inline"/>
              <w:suppressOverlap w:val="0"/>
              <w:rPr>
                <w:rFonts w:eastAsia="Calibri"/>
              </w:rPr>
            </w:pPr>
            <w:r w:rsidRPr="00ED2888">
              <w:rPr>
                <w:rFonts w:eastAsia="Calibri"/>
              </w:rPr>
              <w:t>Recommended conducive and welcoming waiting room designs</w:t>
            </w:r>
            <w:r w:rsidR="00ED2888">
              <w:rPr>
                <w:rFonts w:eastAsia="Calibri"/>
              </w:rPr>
              <w:t>.</w:t>
            </w:r>
          </w:p>
        </w:tc>
        <w:tc>
          <w:tcPr>
            <w:tcW w:w="2623" w:type="dxa"/>
            <w:tcBorders>
              <w:top w:val="single" w:sz="4" w:space="0" w:color="4472C4" w:themeColor="accent1"/>
            </w:tcBorders>
          </w:tcPr>
          <w:p w14:paraId="56C7C066" w14:textId="4A7AC80C" w:rsidR="004C4BCD" w:rsidRPr="00665C0C" w:rsidRDefault="004C4BCD" w:rsidP="00117734">
            <w:pPr>
              <w:pStyle w:val="ETText"/>
              <w:framePr w:hSpace="0" w:wrap="auto" w:vAnchor="margin" w:yAlign="inline"/>
              <w:suppressOverlap w:val="0"/>
              <w:rPr>
                <w:rFonts w:eastAsia="Calibri"/>
              </w:rPr>
            </w:pPr>
            <w:r w:rsidRPr="00665C0C">
              <w:rPr>
                <w:b/>
              </w:rPr>
              <w:t>Author conclusions</w:t>
            </w:r>
            <w:r w:rsidRPr="00665C0C">
              <w:t xml:space="preserve">:  </w:t>
            </w:r>
            <w:r w:rsidR="00DF399F" w:rsidRPr="00665C0C">
              <w:rPr>
                <w:rFonts w:eastAsia="Calibri"/>
              </w:rPr>
              <w:t>parents wanted a greater understanding by ED staff around physical</w:t>
            </w:r>
            <w:r w:rsidR="00117734" w:rsidRPr="00665C0C">
              <w:rPr>
                <w:rFonts w:eastAsia="Calibri"/>
              </w:rPr>
              <w:t xml:space="preserve"> </w:t>
            </w:r>
            <w:r w:rsidR="00DF399F" w:rsidRPr="00665C0C">
              <w:rPr>
                <w:rFonts w:eastAsia="Calibri"/>
              </w:rPr>
              <w:t>space settings needed to support their children</w:t>
            </w:r>
            <w:r w:rsidRPr="00665C0C">
              <w:t>.</w:t>
            </w:r>
          </w:p>
          <w:p w14:paraId="482CF33A" w14:textId="1AFCA19F" w:rsidR="004C4BCD" w:rsidRPr="00665C0C" w:rsidRDefault="004C4BCD" w:rsidP="00E805F7">
            <w:pPr>
              <w:pStyle w:val="ETText"/>
              <w:framePr w:hSpace="0" w:wrap="auto" w:vAnchor="margin" w:yAlign="inline"/>
              <w:suppressOverlap w:val="0"/>
            </w:pPr>
            <w:r w:rsidRPr="00665C0C">
              <w:rPr>
                <w:b/>
              </w:rPr>
              <w:t>Reviewer’s notes</w:t>
            </w:r>
            <w:r w:rsidRPr="00665C0C">
              <w:t xml:space="preserve">: The search strategy was broad. </w:t>
            </w:r>
            <w:r w:rsidR="00FF7C89" w:rsidRPr="00665C0C">
              <w:t>Limited number of relevant studies, and these mostly discussed challenges rather than solutions.</w:t>
            </w:r>
            <w:r w:rsidR="00EE3BAC" w:rsidRPr="00665C0C">
              <w:t xml:space="preserve"> Review excluded studies that reported only children’s experiences.</w:t>
            </w:r>
          </w:p>
          <w:p w14:paraId="7F7BE0AB" w14:textId="77777777" w:rsidR="004C4BCD" w:rsidRPr="00665C0C" w:rsidRDefault="004C4BCD" w:rsidP="00E805F7">
            <w:pPr>
              <w:pStyle w:val="ETText"/>
              <w:framePr w:hSpace="0" w:wrap="auto" w:vAnchor="margin" w:yAlign="inline"/>
              <w:suppressOverlap w:val="0"/>
            </w:pPr>
            <w:r w:rsidRPr="00665C0C">
              <w:rPr>
                <w:u w:val="single"/>
              </w:rPr>
              <w:t>Unique studies</w:t>
            </w:r>
            <w:r w:rsidRPr="00665C0C">
              <w:t xml:space="preserve">:  </w:t>
            </w:r>
          </w:p>
          <w:p w14:paraId="4E66EFD7" w14:textId="10BE2541" w:rsidR="004C4BCD" w:rsidRPr="00362FF1" w:rsidRDefault="0026784A" w:rsidP="00E805F7">
            <w:pPr>
              <w:pStyle w:val="ETText"/>
              <w:framePr w:hSpace="0" w:wrap="auto" w:vAnchor="margin" w:yAlign="inline"/>
              <w:suppressOverlap w:val="0"/>
            </w:pPr>
            <w:r>
              <w:t xml:space="preserve">3 </w:t>
            </w:r>
            <w:r w:rsidR="00AB4386" w:rsidRPr="00665C0C">
              <w:t xml:space="preserve">of </w:t>
            </w:r>
            <w:r>
              <w:t>3</w:t>
            </w:r>
            <w:r w:rsidR="004C4BCD" w:rsidRPr="00665C0C">
              <w:t xml:space="preserve"> (no overlap with other included reviews)</w:t>
            </w:r>
          </w:p>
        </w:tc>
      </w:tr>
    </w:tbl>
    <w:tbl>
      <w:tblPr>
        <w:tblpPr w:leftFromText="180" w:rightFromText="180" w:vertAnchor="text" w:horzAnchor="margin" w:tblpY="6383"/>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14374"/>
      </w:tblGrid>
      <w:tr w:rsidR="007B291A" w:rsidRPr="003076F2" w14:paraId="6377A25A" w14:textId="77777777" w:rsidTr="00A95BFA">
        <w:trPr>
          <w:cantSplit/>
          <w:trHeight w:val="475"/>
        </w:trPr>
        <w:tc>
          <w:tcPr>
            <w:tcW w:w="14374" w:type="dxa"/>
            <w:tcBorders>
              <w:top w:val="single" w:sz="12" w:space="0" w:color="4472C4" w:themeColor="accent1"/>
              <w:left w:val="nil"/>
              <w:bottom w:val="single" w:sz="12" w:space="0" w:color="4472C4" w:themeColor="accent1"/>
              <w:right w:val="nil"/>
            </w:tcBorders>
          </w:tcPr>
          <w:p w14:paraId="16660918" w14:textId="7426CC6B" w:rsidR="004F73EB" w:rsidRPr="00632FAF" w:rsidRDefault="007B291A" w:rsidP="00A95BFA">
            <w:pPr>
              <w:rPr>
                <w:rFonts w:asciiTheme="majorHAnsi" w:hAnsiTheme="majorHAnsi" w:cstheme="majorHAnsi"/>
                <w:sz w:val="16"/>
                <w:szCs w:val="16"/>
              </w:rPr>
            </w:pPr>
            <w:r w:rsidRPr="00632FAF">
              <w:rPr>
                <w:rStyle w:val="FooterChar"/>
                <w:rFonts w:cstheme="majorHAnsi"/>
                <w:b/>
                <w:bCs/>
                <w:szCs w:val="16"/>
              </w:rPr>
              <w:t>Key</w:t>
            </w:r>
            <w:r w:rsidRPr="00632FAF">
              <w:rPr>
                <w:rStyle w:val="FooterChar"/>
                <w:rFonts w:cstheme="majorHAnsi"/>
                <w:szCs w:val="16"/>
              </w:rPr>
              <w:t xml:space="preserve">: </w:t>
            </w:r>
            <w:r w:rsidRPr="00632FAF">
              <w:rPr>
                <w:rStyle w:val="Heading4Char"/>
                <w:rFonts w:asciiTheme="majorHAnsi" w:hAnsiTheme="majorHAnsi" w:cstheme="majorHAnsi"/>
                <w:sz w:val="16"/>
                <w:szCs w:val="16"/>
              </w:rPr>
              <w:t xml:space="preserve"> </w:t>
            </w:r>
            <w:r w:rsidRPr="00632FAF">
              <w:rPr>
                <w:rStyle w:val="FooterChar"/>
                <w:rFonts w:cstheme="majorHAnsi"/>
                <w:szCs w:val="16"/>
              </w:rPr>
              <w:t xml:space="preserve">ASD=Autism Spectrum Disorder; </w:t>
            </w:r>
            <w:r w:rsidRPr="00632FAF">
              <w:rPr>
                <w:rStyle w:val="FooterChar"/>
                <w:rFonts w:cstheme="majorHAnsi"/>
                <w:szCs w:val="16"/>
                <w:lang w:val="mi-NZ"/>
              </w:rPr>
              <w:t>CASP=</w:t>
            </w:r>
            <w:r w:rsidRPr="00632FAF">
              <w:rPr>
                <w:rFonts w:asciiTheme="majorHAnsi" w:hAnsiTheme="majorHAnsi" w:cstheme="majorHAnsi"/>
                <w:sz w:val="16"/>
                <w:szCs w:val="16"/>
              </w:rPr>
              <w:t>Critical Appraisal Skills Qualitative Checklist</w:t>
            </w:r>
            <w:r w:rsidRPr="00632FAF">
              <w:rPr>
                <w:rFonts w:asciiTheme="majorHAnsi" w:hAnsiTheme="majorHAnsi" w:cstheme="majorHAnsi"/>
                <w:sz w:val="16"/>
                <w:szCs w:val="16"/>
                <w:lang w:val="mi-NZ"/>
              </w:rPr>
              <w:t xml:space="preserve">; </w:t>
            </w:r>
            <w:r w:rsidRPr="00632FAF">
              <w:rPr>
                <w:rStyle w:val="FooterChar"/>
                <w:rFonts w:cstheme="majorHAnsi"/>
                <w:szCs w:val="16"/>
              </w:rPr>
              <w:t xml:space="preserve">CINAHL=Cumulative Index to Nursing and Allied Health Literature; </w:t>
            </w:r>
            <w:r w:rsidRPr="00632FAF">
              <w:rPr>
                <w:rFonts w:asciiTheme="majorHAnsi" w:hAnsiTheme="majorHAnsi" w:cstheme="majorHAnsi"/>
                <w:sz w:val="16"/>
                <w:szCs w:val="16"/>
              </w:rPr>
              <w:t>ED=emergency department; EMBASE=</w:t>
            </w:r>
            <w:r w:rsidRPr="00632FAF">
              <w:rPr>
                <w:rFonts w:asciiTheme="majorHAnsi" w:hAnsiTheme="majorHAnsi" w:cstheme="majorHAnsi"/>
                <w:sz w:val="16"/>
                <w:szCs w:val="16"/>
                <w:lang w:val="x-none"/>
              </w:rPr>
              <w:t>Excepta Medica Database</w:t>
            </w:r>
            <w:r w:rsidRPr="00632FAF">
              <w:rPr>
                <w:rFonts w:asciiTheme="majorHAnsi" w:hAnsiTheme="majorHAnsi" w:cstheme="majorHAnsi"/>
                <w:sz w:val="16"/>
                <w:szCs w:val="16"/>
                <w:lang w:val="mi-NZ"/>
              </w:rPr>
              <w:t>;</w:t>
            </w:r>
            <w:r w:rsidRPr="00632FAF">
              <w:rPr>
                <w:rFonts w:asciiTheme="majorHAnsi" w:hAnsiTheme="majorHAnsi" w:cstheme="majorHAnsi"/>
                <w:sz w:val="16"/>
                <w:szCs w:val="16"/>
              </w:rPr>
              <w:t xml:space="preserve"> IAQ=indoor air quality; </w:t>
            </w:r>
            <w:r w:rsidRPr="00632FAF">
              <w:rPr>
                <w:rStyle w:val="FooterChar"/>
                <w:rFonts w:cstheme="majorHAnsi"/>
                <w:szCs w:val="16"/>
                <w:lang w:val="en-AU"/>
              </w:rPr>
              <w:t>I</w:t>
            </w:r>
            <w:r w:rsidRPr="00632FAF">
              <w:rPr>
                <w:rStyle w:val="FooterChar"/>
                <w:rFonts w:eastAsiaTheme="minorHAnsi" w:cstheme="majorHAnsi"/>
                <w:szCs w:val="16"/>
                <w:lang w:val="mi-NZ"/>
              </w:rPr>
              <w:t>D</w:t>
            </w:r>
            <w:r w:rsidRPr="00632FAF">
              <w:rPr>
                <w:rStyle w:val="FooterChar"/>
                <w:rFonts w:cstheme="majorHAnsi"/>
                <w:szCs w:val="16"/>
                <w:lang w:val="en-AU"/>
              </w:rPr>
              <w:t xml:space="preserve">D=intellectual </w:t>
            </w:r>
            <w:r w:rsidRPr="00632FAF">
              <w:rPr>
                <w:rStyle w:val="FooterChar"/>
                <w:rFonts w:eastAsiaTheme="minorHAnsi" w:cstheme="majorHAnsi"/>
                <w:szCs w:val="16"/>
                <w:lang w:val="mi-NZ"/>
              </w:rPr>
              <w:t xml:space="preserve">developmental </w:t>
            </w:r>
            <w:r w:rsidRPr="00632FAF">
              <w:rPr>
                <w:rStyle w:val="FooterChar"/>
                <w:rFonts w:cstheme="majorHAnsi"/>
                <w:szCs w:val="16"/>
                <w:lang w:val="en-AU"/>
              </w:rPr>
              <w:t>disability;</w:t>
            </w:r>
            <w:r w:rsidRPr="00632FAF">
              <w:rPr>
                <w:rStyle w:val="FooterChar"/>
                <w:rFonts w:eastAsiaTheme="minorHAnsi" w:cstheme="majorHAnsi"/>
                <w:szCs w:val="16"/>
                <w:lang w:val="mi-NZ"/>
              </w:rPr>
              <w:t xml:space="preserve"> JBI</w:t>
            </w:r>
            <w:r w:rsidRPr="00632FAF">
              <w:rPr>
                <w:rStyle w:val="FooterChar"/>
                <w:rFonts w:cstheme="majorHAnsi"/>
                <w:szCs w:val="16"/>
              </w:rPr>
              <w:t xml:space="preserve">=Joanna Briggs Institute; </w:t>
            </w:r>
            <w:r w:rsidRPr="00632FAF">
              <w:rPr>
                <w:rStyle w:val="FooterChar"/>
                <w:rFonts w:cstheme="majorHAnsi"/>
                <w:szCs w:val="16"/>
                <w:lang w:val="en-AU"/>
              </w:rPr>
              <w:t xml:space="preserve">k=number of studies; M=mean; </w:t>
            </w:r>
            <w:r w:rsidRPr="00632FAF">
              <w:rPr>
                <w:rStyle w:val="FooterChar"/>
                <w:rFonts w:cstheme="majorHAnsi"/>
                <w:szCs w:val="16"/>
              </w:rPr>
              <w:t xml:space="preserve">MEDLINE=Medical Literature Analysis and Retrieval System Online; </w:t>
            </w:r>
            <w:r w:rsidRPr="00632FAF">
              <w:rPr>
                <w:rStyle w:val="FooterChar"/>
                <w:rFonts w:cstheme="majorHAnsi"/>
                <w:szCs w:val="16"/>
                <w:lang w:val="mi-NZ"/>
              </w:rPr>
              <w:t>MMAT=</w:t>
            </w:r>
            <w:r w:rsidRPr="00632FAF">
              <w:rPr>
                <w:rFonts w:asciiTheme="majorHAnsi" w:eastAsia="Calibri" w:hAnsiTheme="majorHAnsi" w:cstheme="majorHAnsi"/>
                <w:sz w:val="16"/>
                <w:szCs w:val="16"/>
              </w:rPr>
              <w:t>Mixed Methods Appraisal Tool</w:t>
            </w:r>
            <w:r w:rsidRPr="00632FAF">
              <w:rPr>
                <w:rFonts w:asciiTheme="majorHAnsi" w:eastAsia="Calibri" w:hAnsiTheme="majorHAnsi" w:cstheme="majorHAnsi"/>
                <w:sz w:val="16"/>
                <w:szCs w:val="16"/>
                <w:lang w:val="mi-NZ"/>
              </w:rPr>
              <w:t xml:space="preserve">; </w:t>
            </w:r>
            <w:r w:rsidRPr="00632FAF">
              <w:rPr>
                <w:rStyle w:val="FooterChar"/>
                <w:rFonts w:cstheme="majorHAnsi"/>
                <w:szCs w:val="16"/>
                <w:lang w:val="en-AU"/>
              </w:rPr>
              <w:t>n=number of people; ND=</w:t>
            </w:r>
            <w:r w:rsidRPr="00632FAF">
              <w:rPr>
                <w:rFonts w:asciiTheme="majorHAnsi" w:hAnsiTheme="majorHAnsi" w:cstheme="majorHAnsi"/>
                <w:sz w:val="16"/>
                <w:szCs w:val="16"/>
              </w:rPr>
              <w:t>neurodivergent</w:t>
            </w:r>
            <w:r w:rsidRPr="00632FAF">
              <w:rPr>
                <w:rFonts w:asciiTheme="majorHAnsi" w:hAnsiTheme="majorHAnsi" w:cstheme="majorHAnsi"/>
                <w:sz w:val="16"/>
                <w:szCs w:val="16"/>
                <w:lang w:val="mi-NZ"/>
              </w:rPr>
              <w:t xml:space="preserve">; </w:t>
            </w:r>
            <w:r w:rsidRPr="00632FAF">
              <w:rPr>
                <w:rStyle w:val="FooterChar"/>
                <w:rFonts w:cstheme="majorHAnsi"/>
                <w:szCs w:val="16"/>
              </w:rPr>
              <w:t xml:space="preserve">PRISMA=Preferred Reporting Items for Systematic Reviews and Meta-Analyses; PsycINFO=Psychological Information Database; </w:t>
            </w:r>
            <w:r w:rsidRPr="00632FAF">
              <w:rPr>
                <w:rStyle w:val="FooterChar"/>
                <w:rFonts w:eastAsiaTheme="minorHAnsi" w:cstheme="majorHAnsi"/>
                <w:szCs w:val="16"/>
                <w:lang w:val="mi-NZ"/>
              </w:rPr>
              <w:t xml:space="preserve">RCT=randomised controlled trial; </w:t>
            </w:r>
            <w:r w:rsidRPr="00632FAF">
              <w:rPr>
                <w:rFonts w:asciiTheme="majorHAnsi" w:hAnsiTheme="majorHAnsi" w:cstheme="majorHAnsi"/>
                <w:sz w:val="16"/>
                <w:szCs w:val="16"/>
              </w:rPr>
              <w:t xml:space="preserve">SCED=single case experimental design; </w:t>
            </w:r>
            <w:r w:rsidRPr="00632FAF">
              <w:rPr>
                <w:rStyle w:val="FooterChar"/>
                <w:rFonts w:cstheme="majorHAnsi"/>
                <w:szCs w:val="16"/>
                <w:lang w:val="en-AU"/>
              </w:rPr>
              <w:t>US=United States of Am</w:t>
            </w:r>
            <w:r w:rsidR="004F73EB">
              <w:rPr>
                <w:rStyle w:val="FooterChar"/>
                <w:rFonts w:cstheme="majorHAnsi"/>
                <w:szCs w:val="16"/>
                <w:lang w:val="en-AU"/>
              </w:rPr>
              <w:t>e</w:t>
            </w:r>
            <w:r w:rsidRPr="00632FAF">
              <w:rPr>
                <w:rStyle w:val="FooterChar"/>
                <w:rFonts w:cstheme="majorHAnsi"/>
                <w:szCs w:val="16"/>
                <w:lang w:val="en-AU"/>
              </w:rPr>
              <w:t>rica</w:t>
            </w:r>
          </w:p>
        </w:tc>
      </w:tr>
    </w:tbl>
    <w:p w14:paraId="388C99D8" w14:textId="77777777" w:rsidR="00FB61CE" w:rsidRDefault="00FB61CE"/>
    <w:p w14:paraId="4DDBBDA7" w14:textId="77777777" w:rsidR="00FB61CE" w:rsidRDefault="00FB61CE">
      <w:pPr>
        <w:sectPr w:rsidR="00FB61CE" w:rsidSect="00FB61CE">
          <w:headerReference w:type="even" r:id="rId66"/>
          <w:headerReference w:type="default" r:id="rId67"/>
          <w:headerReference w:type="first" r:id="rId68"/>
          <w:pgSz w:w="16820" w:h="11900" w:orient="landscape" w:code="9"/>
          <w:pgMar w:top="1418" w:right="1418" w:bottom="1418" w:left="1418" w:header="567" w:footer="425" w:gutter="284"/>
          <w:cols w:space="720"/>
          <w:docGrid w:linePitch="326"/>
        </w:sectPr>
      </w:pPr>
    </w:p>
    <w:p w14:paraId="32E584E5" w14:textId="77777777" w:rsidR="007D0D59" w:rsidRDefault="00FA6580" w:rsidP="007D0D59">
      <w:pPr>
        <w:pStyle w:val="GLHeading1"/>
      </w:pPr>
      <w:bookmarkStart w:id="971" w:name="_Toc56091761"/>
      <w:bookmarkStart w:id="972" w:name="_Toc68714977"/>
      <w:bookmarkStart w:id="973" w:name="_Toc102405182"/>
      <w:bookmarkStart w:id="974" w:name="_Toc116490733"/>
      <w:bookmarkStart w:id="975" w:name="_Toc131381768"/>
      <w:bookmarkStart w:id="976" w:name="_Toc131383538"/>
      <w:bookmarkStart w:id="977" w:name="References"/>
      <w:bookmarkStart w:id="978" w:name="_Toc197347196"/>
      <w:r w:rsidRPr="003076F2">
        <w:t>References</w:t>
      </w:r>
      <w:bookmarkEnd w:id="971"/>
      <w:bookmarkEnd w:id="972"/>
      <w:bookmarkEnd w:id="973"/>
      <w:bookmarkEnd w:id="974"/>
      <w:bookmarkEnd w:id="975"/>
      <w:bookmarkEnd w:id="976"/>
      <w:bookmarkEnd w:id="977"/>
      <w:bookmarkEnd w:id="978"/>
    </w:p>
    <w:p w14:paraId="51DC16EB" w14:textId="048C2B60" w:rsidR="00BF688C" w:rsidRPr="00BF688C" w:rsidRDefault="008F1FB7" w:rsidP="00BF688C">
      <w:pPr>
        <w:pStyle w:val="EndNoteBibliography"/>
        <w:ind w:left="720" w:hanging="720"/>
        <w:rPr>
          <w:noProof/>
        </w:rPr>
      </w:pPr>
      <w:r w:rsidRPr="007D0D59">
        <w:rPr>
          <w:rFonts w:asciiTheme="minorHAnsi" w:hAnsiTheme="minorHAnsi" w:cstheme="minorHAnsi"/>
          <w:sz w:val="20"/>
          <w:szCs w:val="20"/>
        </w:rPr>
        <w:fldChar w:fldCharType="begin"/>
      </w:r>
      <w:r w:rsidRPr="007D0D59">
        <w:rPr>
          <w:rFonts w:asciiTheme="minorHAnsi" w:hAnsiTheme="minorHAnsi" w:cstheme="minorHAnsi"/>
          <w:sz w:val="20"/>
          <w:szCs w:val="20"/>
        </w:rPr>
        <w:instrText xml:space="preserve"> ADDIN EN.REFLIST </w:instrText>
      </w:r>
      <w:r w:rsidRPr="007D0D59">
        <w:rPr>
          <w:rFonts w:asciiTheme="minorHAnsi" w:hAnsiTheme="minorHAnsi" w:cstheme="minorHAnsi"/>
          <w:sz w:val="20"/>
          <w:szCs w:val="20"/>
        </w:rPr>
        <w:fldChar w:fldCharType="separate"/>
      </w:r>
      <w:bookmarkStart w:id="979" w:name="_ENREF_1"/>
      <w:r w:rsidR="00BF688C" w:rsidRPr="00BF688C">
        <w:rPr>
          <w:noProof/>
        </w:rPr>
        <w:t>[1]</w:t>
      </w:r>
      <w:r w:rsidR="00BF688C" w:rsidRPr="00BF688C">
        <w:rPr>
          <w:noProof/>
        </w:rPr>
        <w:tab/>
        <w:t xml:space="preserve">Whaikaha – Ministry of Disabled People and Ministry of Education, </w:t>
      </w:r>
      <w:r w:rsidR="00BF688C" w:rsidRPr="00BF688C">
        <w:rPr>
          <w:i/>
          <w:noProof/>
        </w:rPr>
        <w:t>Aotearoa New Zealand Autism Guideline: He Waka Huia Takiwātanga Rau</w:t>
      </w:r>
      <w:r w:rsidR="00BF688C" w:rsidRPr="00BF688C">
        <w:rPr>
          <w:noProof/>
        </w:rPr>
        <w:t xml:space="preserve">, 3rd ed. Wellington, New Zealand: Whaikaha – Ministry of Disabled People, 2022. Available: </w:t>
      </w:r>
      <w:hyperlink r:id="rId69" w:history="1">
        <w:r w:rsidR="00BF688C" w:rsidRPr="00BF688C">
          <w:rPr>
            <w:rStyle w:val="Hyperlink"/>
            <w:rFonts w:cs="Calibri"/>
            <w:noProof/>
          </w:rPr>
          <w:t>https://www.whaikaha.govt.nz/about-us/policy-strategies-and-action-plans/nz-autism-guideline/</w:t>
        </w:r>
        <w:bookmarkEnd w:id="979"/>
      </w:hyperlink>
    </w:p>
    <w:p w14:paraId="01522202" w14:textId="37029EE2" w:rsidR="00BF688C" w:rsidRPr="00BF688C" w:rsidRDefault="00BF688C" w:rsidP="00BF688C">
      <w:pPr>
        <w:pStyle w:val="EndNoteBibliography"/>
        <w:ind w:left="720" w:hanging="720"/>
        <w:rPr>
          <w:noProof/>
        </w:rPr>
      </w:pPr>
      <w:bookmarkStart w:id="980" w:name="_ENREF_2"/>
      <w:r w:rsidRPr="00BF688C">
        <w:rPr>
          <w:noProof/>
        </w:rPr>
        <w:t>[2]</w:t>
      </w:r>
      <w:r w:rsidRPr="00BF688C">
        <w:rPr>
          <w:noProof/>
        </w:rPr>
        <w:tab/>
        <w:t xml:space="preserve">Broadstock, M., “New Zealand autism spectrum disorder guideline supplementary paper on applied behaviour analysis,” New Zealand Guidelines Group, Wellington, New Zealand, 2010.  Available: </w:t>
      </w:r>
      <w:hyperlink r:id="rId70" w:history="1">
        <w:r w:rsidRPr="00BF688C">
          <w:rPr>
            <w:rStyle w:val="Hyperlink"/>
            <w:rFonts w:cs="Calibri"/>
            <w:noProof/>
          </w:rPr>
          <w:t>https://www.whaikaha.govt.nz/about-us/programmes-strategies-and-studies/guidelines/nz-autism-guideline/supporting-materials</w:t>
        </w:r>
        <w:bookmarkEnd w:id="980"/>
      </w:hyperlink>
    </w:p>
    <w:p w14:paraId="786136B6" w14:textId="42F0DB72" w:rsidR="00BF688C" w:rsidRPr="00BF688C" w:rsidRDefault="00BF688C" w:rsidP="00BF688C">
      <w:pPr>
        <w:pStyle w:val="EndNoteBibliography"/>
        <w:ind w:left="720" w:hanging="720"/>
        <w:rPr>
          <w:noProof/>
        </w:rPr>
      </w:pPr>
      <w:bookmarkStart w:id="981" w:name="_ENREF_3"/>
      <w:r w:rsidRPr="00BF688C">
        <w:rPr>
          <w:noProof/>
        </w:rPr>
        <w:t>[3]</w:t>
      </w:r>
      <w:r w:rsidRPr="00BF688C">
        <w:rPr>
          <w:noProof/>
        </w:rPr>
        <w:tab/>
        <w:t xml:space="preserve">Broadstock, M., “New Zealand autism spectrum disorder guideline supplementary paper on three pharmacological interventions,” New Zealand Guidelines Group, Wellington, New Zealand, 2011.  Available: </w:t>
      </w:r>
      <w:hyperlink r:id="rId71" w:history="1">
        <w:r w:rsidRPr="00BF688C">
          <w:rPr>
            <w:rStyle w:val="Hyperlink"/>
            <w:rFonts w:cs="Calibri"/>
            <w:noProof/>
          </w:rPr>
          <w:t>https://www.whaikaha.govt.nz/about-us/programmes-strategies-and-studies/guidelines/nz-autism-guideline/supporting-materials</w:t>
        </w:r>
        <w:bookmarkEnd w:id="981"/>
      </w:hyperlink>
    </w:p>
    <w:p w14:paraId="336A17E5" w14:textId="1908643D" w:rsidR="00BF688C" w:rsidRPr="00BF688C" w:rsidRDefault="00BF688C" w:rsidP="00BF688C">
      <w:pPr>
        <w:pStyle w:val="EndNoteBibliography"/>
        <w:ind w:left="720" w:hanging="720"/>
        <w:rPr>
          <w:noProof/>
        </w:rPr>
      </w:pPr>
      <w:bookmarkStart w:id="982" w:name="_ENREF_4"/>
      <w:r w:rsidRPr="00BF688C">
        <w:rPr>
          <w:noProof/>
        </w:rPr>
        <w:t>[4]</w:t>
      </w:r>
      <w:r w:rsidRPr="00BF688C">
        <w:rPr>
          <w:noProof/>
        </w:rPr>
        <w:tab/>
        <w:t xml:space="preserve">Broadstock, M., </w:t>
      </w:r>
      <w:r w:rsidRPr="00BF688C">
        <w:rPr>
          <w:i/>
          <w:noProof/>
        </w:rPr>
        <w:t>New Zealand autism spectrum disorder guideline supplementary paper on supported employment services</w:t>
      </w:r>
      <w:r w:rsidRPr="00BF688C">
        <w:rPr>
          <w:noProof/>
        </w:rPr>
        <w:t xml:space="preserve">. Wellington, New Zealand: New Zealand Guidelines Group, 2012. Available: </w:t>
      </w:r>
      <w:hyperlink r:id="rId72" w:history="1">
        <w:r w:rsidRPr="00BF688C">
          <w:rPr>
            <w:rStyle w:val="Hyperlink"/>
            <w:rFonts w:cs="Calibri"/>
            <w:noProof/>
          </w:rPr>
          <w:t>https://www.whaikaha.govt.nz/about-us/programmes-strategies-and-studies/guidelines/nz-autism-guideline/supporting-materials</w:t>
        </w:r>
        <w:bookmarkEnd w:id="982"/>
      </w:hyperlink>
    </w:p>
    <w:p w14:paraId="1815233E" w14:textId="6F0200F9" w:rsidR="00BF688C" w:rsidRPr="00BF688C" w:rsidRDefault="00BF688C" w:rsidP="00BF688C">
      <w:pPr>
        <w:pStyle w:val="EndNoteBibliography"/>
        <w:ind w:left="720" w:hanging="720"/>
        <w:rPr>
          <w:noProof/>
        </w:rPr>
      </w:pPr>
      <w:bookmarkStart w:id="983" w:name="_ENREF_5"/>
      <w:r w:rsidRPr="00BF688C">
        <w:rPr>
          <w:noProof/>
        </w:rPr>
        <w:t>[5]</w:t>
      </w:r>
      <w:r w:rsidRPr="00BF688C">
        <w:rPr>
          <w:noProof/>
        </w:rPr>
        <w:tab/>
        <w:t xml:space="preserve">Broadstock, M., </w:t>
      </w:r>
      <w:r w:rsidRPr="00BF688C">
        <w:rPr>
          <w:i/>
          <w:noProof/>
        </w:rPr>
        <w:t>New Zealand autism spectrum disorder guideline supplementary paper on gastrointestinal problems in young people</w:t>
      </w:r>
      <w:r w:rsidRPr="00BF688C">
        <w:rPr>
          <w:noProof/>
        </w:rPr>
        <w:t xml:space="preserve">. Christchurch, New Zealand: INSIGHT Research, 2013. Available: </w:t>
      </w:r>
      <w:hyperlink r:id="rId73" w:history="1">
        <w:r w:rsidRPr="00BF688C">
          <w:rPr>
            <w:rStyle w:val="Hyperlink"/>
            <w:rFonts w:cs="Calibri"/>
            <w:noProof/>
          </w:rPr>
          <w:t>https://www.whaikaha.govt.nz/about-us/programmes-strategies-and-studies/guidelines/nz-autism-guideline/supporting-materials</w:t>
        </w:r>
        <w:bookmarkEnd w:id="983"/>
      </w:hyperlink>
    </w:p>
    <w:p w14:paraId="7D6C1F62" w14:textId="2F102690" w:rsidR="00BF688C" w:rsidRPr="00BF688C" w:rsidRDefault="00BF688C" w:rsidP="00BF688C">
      <w:pPr>
        <w:pStyle w:val="EndNoteBibliography"/>
        <w:ind w:left="720" w:hanging="720"/>
        <w:rPr>
          <w:noProof/>
        </w:rPr>
      </w:pPr>
      <w:bookmarkStart w:id="984" w:name="_ENREF_6"/>
      <w:r w:rsidRPr="00BF688C">
        <w:rPr>
          <w:noProof/>
        </w:rPr>
        <w:t>[6]</w:t>
      </w:r>
      <w:r w:rsidRPr="00BF688C">
        <w:rPr>
          <w:noProof/>
        </w:rPr>
        <w:tab/>
        <w:t xml:space="preserve">Broadstock, M., </w:t>
      </w:r>
      <w:r w:rsidRPr="00BF688C">
        <w:rPr>
          <w:i/>
          <w:noProof/>
        </w:rPr>
        <w:t>New Zealand autism spectrum disorder guideline supplementary paper on implications of DSM-5 for the diagnosis of ASD</w:t>
      </w:r>
      <w:r w:rsidRPr="00BF688C">
        <w:rPr>
          <w:noProof/>
        </w:rPr>
        <w:t xml:space="preserve">. Christchurch, New Zealand: INSIGHT Research, 2014. Available: </w:t>
      </w:r>
      <w:hyperlink r:id="rId74" w:history="1">
        <w:r w:rsidRPr="00BF688C">
          <w:rPr>
            <w:rStyle w:val="Hyperlink"/>
            <w:rFonts w:cs="Calibri"/>
            <w:noProof/>
          </w:rPr>
          <w:t>https://www.whaikaha.govt.nz/about-us/programmes-strategies-and-studies/guidelines/nz-autism-guideline/supporting-materials</w:t>
        </w:r>
        <w:bookmarkEnd w:id="984"/>
      </w:hyperlink>
    </w:p>
    <w:p w14:paraId="603FCC7F" w14:textId="43FF5553" w:rsidR="00BF688C" w:rsidRPr="00BF688C" w:rsidRDefault="00BF688C" w:rsidP="00BF688C">
      <w:pPr>
        <w:pStyle w:val="EndNoteBibliography"/>
        <w:ind w:left="720" w:hanging="720"/>
        <w:rPr>
          <w:noProof/>
        </w:rPr>
      </w:pPr>
      <w:bookmarkStart w:id="985" w:name="_ENREF_7"/>
      <w:r w:rsidRPr="00BF688C">
        <w:rPr>
          <w:noProof/>
        </w:rPr>
        <w:t>[7]</w:t>
      </w:r>
      <w:r w:rsidRPr="00BF688C">
        <w:rPr>
          <w:noProof/>
        </w:rPr>
        <w:tab/>
        <w:t xml:space="preserve">Broadstock, M., </w:t>
      </w:r>
      <w:r w:rsidRPr="00BF688C">
        <w:rPr>
          <w:i/>
          <w:noProof/>
        </w:rPr>
        <w:t>New Zealand Autism Spectrum Disorder Guideline supplementary paper on social skills groups for children and young people with ASD</w:t>
      </w:r>
      <w:r w:rsidRPr="00BF688C">
        <w:rPr>
          <w:noProof/>
        </w:rPr>
        <w:t xml:space="preserve">. Christchurch, New Zealand: INSIGHT Research, 2015. Available: </w:t>
      </w:r>
      <w:hyperlink r:id="rId75" w:history="1">
        <w:r w:rsidRPr="00BF688C">
          <w:rPr>
            <w:rStyle w:val="Hyperlink"/>
            <w:rFonts w:cs="Calibri"/>
            <w:noProof/>
          </w:rPr>
          <w:t>https://www.whaikaha.govt.nz/about-us/programmes-strategies-and-studies/guidelines/nz-autism-guideline/supporting-materials</w:t>
        </w:r>
        <w:bookmarkEnd w:id="985"/>
      </w:hyperlink>
    </w:p>
    <w:p w14:paraId="5C28B6FA" w14:textId="089A5C59" w:rsidR="00BF688C" w:rsidRPr="00BF688C" w:rsidRDefault="00BF688C" w:rsidP="00BF688C">
      <w:pPr>
        <w:pStyle w:val="EndNoteBibliography"/>
        <w:ind w:left="720" w:hanging="720"/>
        <w:rPr>
          <w:noProof/>
        </w:rPr>
      </w:pPr>
      <w:bookmarkStart w:id="986" w:name="_ENREF_8"/>
      <w:r w:rsidRPr="00BF688C">
        <w:rPr>
          <w:noProof/>
        </w:rPr>
        <w:t>[8]</w:t>
      </w:r>
      <w:r w:rsidRPr="00BF688C">
        <w:rPr>
          <w:noProof/>
        </w:rPr>
        <w:tab/>
        <w:t xml:space="preserve">Broadstock, M., </w:t>
      </w:r>
      <w:r w:rsidRPr="00BF688C">
        <w:rPr>
          <w:i/>
          <w:noProof/>
        </w:rPr>
        <w:t>New Zealand Autism Spectrum Disorder Guideline supplementary paper on cognitive behaviour therapy for adults with ASD</w:t>
      </w:r>
      <w:r w:rsidRPr="00BF688C">
        <w:rPr>
          <w:noProof/>
        </w:rPr>
        <w:t xml:space="preserve">. Christchurch, New Zealand: INSIGHT Research, 2016. Available: </w:t>
      </w:r>
      <w:hyperlink r:id="rId76" w:history="1">
        <w:r w:rsidRPr="00BF688C">
          <w:rPr>
            <w:rStyle w:val="Hyperlink"/>
            <w:rFonts w:cs="Calibri"/>
            <w:noProof/>
          </w:rPr>
          <w:t>https://www.whaikaha.govt.nz/about-us/programmes-strategies-and-studies/guidelines/nz-autism-guideline/supporting-materials</w:t>
        </w:r>
        <w:bookmarkEnd w:id="986"/>
      </w:hyperlink>
    </w:p>
    <w:p w14:paraId="64348608" w14:textId="354E0C83" w:rsidR="00BF688C" w:rsidRPr="00BF688C" w:rsidRDefault="00BF688C" w:rsidP="00BF688C">
      <w:pPr>
        <w:pStyle w:val="EndNoteBibliography"/>
        <w:ind w:left="720" w:hanging="720"/>
        <w:rPr>
          <w:noProof/>
        </w:rPr>
      </w:pPr>
      <w:bookmarkStart w:id="987" w:name="_ENREF_9"/>
      <w:r w:rsidRPr="00BF688C">
        <w:rPr>
          <w:noProof/>
        </w:rPr>
        <w:t>[9]</w:t>
      </w:r>
      <w:r w:rsidRPr="00BF688C">
        <w:rPr>
          <w:noProof/>
        </w:rPr>
        <w:tab/>
        <w:t xml:space="preserve">Broadstock, M., </w:t>
      </w:r>
      <w:r w:rsidRPr="00BF688C">
        <w:rPr>
          <w:i/>
          <w:noProof/>
        </w:rPr>
        <w:t>New Zealand Autism Spectrum Disorder Guideline supplementary paper on the impact of ethnicity on recognition, diagnosis, education, treatment and support for people on the autism spectrum</w:t>
      </w:r>
      <w:r w:rsidRPr="00BF688C">
        <w:rPr>
          <w:noProof/>
        </w:rPr>
        <w:t xml:space="preserve">. Christchurch, New Zealand: INSIGHT Research, 2018a. Available: </w:t>
      </w:r>
      <w:hyperlink r:id="rId77" w:history="1">
        <w:r w:rsidRPr="00BF688C">
          <w:rPr>
            <w:rStyle w:val="Hyperlink"/>
            <w:rFonts w:cs="Calibri"/>
            <w:noProof/>
          </w:rPr>
          <w:t>https://www.whaikaha.govt.nz/about-us/programmes-strategies-and-studies/guidelines/nz-autism-guideline/supporting-materials</w:t>
        </w:r>
        <w:bookmarkEnd w:id="987"/>
      </w:hyperlink>
    </w:p>
    <w:p w14:paraId="5E869F06" w14:textId="4A0E74B5" w:rsidR="00BF688C" w:rsidRPr="00BF688C" w:rsidRDefault="00BF688C" w:rsidP="00BF688C">
      <w:pPr>
        <w:pStyle w:val="EndNoteBibliography"/>
        <w:ind w:left="720" w:hanging="720"/>
        <w:rPr>
          <w:noProof/>
        </w:rPr>
      </w:pPr>
      <w:bookmarkStart w:id="988" w:name="_ENREF_10"/>
      <w:r w:rsidRPr="00BF688C">
        <w:rPr>
          <w:noProof/>
        </w:rPr>
        <w:t>[10]</w:t>
      </w:r>
      <w:r w:rsidRPr="00BF688C">
        <w:rPr>
          <w:noProof/>
        </w:rPr>
        <w:tab/>
        <w:t xml:space="preserve">Broadstock, M., </w:t>
      </w:r>
      <w:r w:rsidRPr="00BF688C">
        <w:rPr>
          <w:i/>
          <w:noProof/>
        </w:rPr>
        <w:t>New Zealand Autism Spectrum Disorder Guideline’s supplementary paper on the effectiveness of sexuality education for young people on the autism spectrum</w:t>
      </w:r>
      <w:r w:rsidRPr="00BF688C">
        <w:rPr>
          <w:noProof/>
        </w:rPr>
        <w:t xml:space="preserve">. Christchurch, New Zealand: INSIGHT Research, 2018b. Available: </w:t>
      </w:r>
      <w:hyperlink r:id="rId78" w:history="1">
        <w:r w:rsidRPr="00BF688C">
          <w:rPr>
            <w:rStyle w:val="Hyperlink"/>
            <w:rFonts w:cs="Calibri"/>
            <w:noProof/>
          </w:rPr>
          <w:t>https://www.whaikaha.govt.nz/about-us/programmes-strategies-and-studies/guidelines/nz-autism-guideline/supporting-materials</w:t>
        </w:r>
        <w:bookmarkEnd w:id="988"/>
      </w:hyperlink>
    </w:p>
    <w:p w14:paraId="6D1DC57F" w14:textId="0C0A0C62" w:rsidR="00BF688C" w:rsidRPr="00BF688C" w:rsidRDefault="00BF688C" w:rsidP="00BF688C">
      <w:pPr>
        <w:pStyle w:val="EndNoteBibliography"/>
        <w:ind w:left="720" w:hanging="720"/>
        <w:rPr>
          <w:noProof/>
        </w:rPr>
      </w:pPr>
      <w:bookmarkStart w:id="989" w:name="_ENREF_11"/>
      <w:r w:rsidRPr="00BF688C">
        <w:rPr>
          <w:noProof/>
        </w:rPr>
        <w:t>[11]</w:t>
      </w:r>
      <w:r w:rsidRPr="00BF688C">
        <w:rPr>
          <w:noProof/>
        </w:rPr>
        <w:tab/>
        <w:t xml:space="preserve">Broadstock, M., </w:t>
      </w:r>
      <w:r w:rsidRPr="00BF688C">
        <w:rPr>
          <w:i/>
          <w:noProof/>
        </w:rPr>
        <w:t>New Zealand Autism Spectrum Disorder Guideline’s supplementary paper on the effectiveness of strategies for supporting school transitions for young people on the autism spectrum</w:t>
      </w:r>
      <w:r w:rsidRPr="00BF688C">
        <w:rPr>
          <w:noProof/>
        </w:rPr>
        <w:t xml:space="preserve">. Christchurch, New Zealand: INSIGHT Research, 2019. Available: </w:t>
      </w:r>
      <w:hyperlink r:id="rId79" w:history="1">
        <w:r w:rsidRPr="00BF688C">
          <w:rPr>
            <w:rStyle w:val="Hyperlink"/>
            <w:rFonts w:cs="Calibri"/>
            <w:noProof/>
          </w:rPr>
          <w:t>https://www.whaikaha.govt.nz/about-us/programmes-strategies-and-studies/guidelines/nz-autism-guideline/supporting-materials</w:t>
        </w:r>
        <w:bookmarkEnd w:id="989"/>
      </w:hyperlink>
    </w:p>
    <w:p w14:paraId="14283B35" w14:textId="750DED69" w:rsidR="00BF688C" w:rsidRPr="00BF688C" w:rsidRDefault="00BF688C" w:rsidP="00BF688C">
      <w:pPr>
        <w:pStyle w:val="EndNoteBibliography"/>
        <w:ind w:left="720" w:hanging="720"/>
        <w:rPr>
          <w:noProof/>
        </w:rPr>
      </w:pPr>
      <w:bookmarkStart w:id="990" w:name="_ENREF_12"/>
      <w:r w:rsidRPr="00BF688C">
        <w:rPr>
          <w:noProof/>
        </w:rPr>
        <w:t>[12]</w:t>
      </w:r>
      <w:r w:rsidRPr="00BF688C">
        <w:rPr>
          <w:noProof/>
        </w:rPr>
        <w:tab/>
        <w:t xml:space="preserve">Broadstock, M., </w:t>
      </w:r>
      <w:r w:rsidRPr="00BF688C">
        <w:rPr>
          <w:i/>
          <w:noProof/>
        </w:rPr>
        <w:t>New Zealand Autism Spectrum Disorder Guideline’s supplementary paper on the effectiveness of music therapy interventions for children and young people on the autism spectrum</w:t>
      </w:r>
      <w:r w:rsidRPr="00BF688C">
        <w:rPr>
          <w:noProof/>
        </w:rPr>
        <w:t xml:space="preserve">. Christchurch, New Zealand: INSIGHT Research, 2021. Available: </w:t>
      </w:r>
      <w:hyperlink r:id="rId80" w:history="1">
        <w:r w:rsidRPr="00BF688C">
          <w:rPr>
            <w:rStyle w:val="Hyperlink"/>
            <w:rFonts w:cs="Calibri"/>
            <w:noProof/>
          </w:rPr>
          <w:t>https://www.whaikaha.govt.nz/about-us/programmes-strategies-and-studies/guidelines/nz-autism-guideline/supporting-materials</w:t>
        </w:r>
        <w:bookmarkEnd w:id="990"/>
      </w:hyperlink>
    </w:p>
    <w:p w14:paraId="51536C56" w14:textId="2E09BA3B" w:rsidR="00BF688C" w:rsidRPr="00BF688C" w:rsidRDefault="00BF688C" w:rsidP="00BF688C">
      <w:pPr>
        <w:pStyle w:val="EndNoteBibliography"/>
        <w:ind w:left="720" w:hanging="720"/>
        <w:rPr>
          <w:noProof/>
        </w:rPr>
      </w:pPr>
      <w:bookmarkStart w:id="991" w:name="_ENREF_13"/>
      <w:r w:rsidRPr="00BF688C">
        <w:rPr>
          <w:noProof/>
        </w:rPr>
        <w:t>[13]</w:t>
      </w:r>
      <w:r w:rsidRPr="00BF688C">
        <w:rPr>
          <w:noProof/>
        </w:rPr>
        <w:tab/>
        <w:t xml:space="preserve">Broadstock, M., </w:t>
      </w:r>
      <w:r w:rsidRPr="00BF688C">
        <w:rPr>
          <w:i/>
          <w:noProof/>
        </w:rPr>
        <w:t>New Zealand Autism Spectrum Disorder Guideline’s supplementary paper on the effectiveness of physical activity interventions for young people on the autism spectrum</w:t>
      </w:r>
      <w:r w:rsidRPr="00BF688C">
        <w:rPr>
          <w:noProof/>
        </w:rPr>
        <w:t xml:space="preserve">. Christchurch, New Zealand: INSIGHT Research, 2021. Available: </w:t>
      </w:r>
      <w:hyperlink r:id="rId81" w:history="1">
        <w:r w:rsidRPr="00BF688C">
          <w:rPr>
            <w:rStyle w:val="Hyperlink"/>
            <w:rFonts w:cs="Calibri"/>
            <w:noProof/>
          </w:rPr>
          <w:t>https://www.whaikaha.govt.nz/about-us/programmes-strategies-and-studies/guidelines/nz-autism-guideline/supporting-materials</w:t>
        </w:r>
        <w:bookmarkEnd w:id="991"/>
      </w:hyperlink>
    </w:p>
    <w:p w14:paraId="01DAE785" w14:textId="13047DAA" w:rsidR="00BF688C" w:rsidRPr="00BF688C" w:rsidRDefault="00BF688C" w:rsidP="00BF688C">
      <w:pPr>
        <w:pStyle w:val="EndNoteBibliography"/>
        <w:ind w:left="720" w:hanging="720"/>
        <w:rPr>
          <w:noProof/>
        </w:rPr>
      </w:pPr>
      <w:bookmarkStart w:id="992" w:name="_ENREF_14"/>
      <w:r w:rsidRPr="00BF688C">
        <w:rPr>
          <w:noProof/>
        </w:rPr>
        <w:t>[14]</w:t>
      </w:r>
      <w:r w:rsidRPr="00BF688C">
        <w:rPr>
          <w:noProof/>
        </w:rPr>
        <w:tab/>
        <w:t xml:space="preserve">Broadstock, M., </w:t>
      </w:r>
      <w:r w:rsidRPr="00BF688C">
        <w:rPr>
          <w:i/>
          <w:noProof/>
        </w:rPr>
        <w:t>Aotearoa New Zealand Autism Guideline’s supplementary paper on the effectiveness of supports for autistic students in tertiary education</w:t>
      </w:r>
      <w:r w:rsidRPr="00BF688C">
        <w:rPr>
          <w:noProof/>
        </w:rPr>
        <w:t xml:space="preserve">. Christchurch, New Zealand: INSIGHT Research, 2022. Available: </w:t>
      </w:r>
      <w:hyperlink r:id="rId82" w:history="1">
        <w:r w:rsidRPr="00BF688C">
          <w:rPr>
            <w:rStyle w:val="Hyperlink"/>
            <w:rFonts w:cs="Calibri"/>
            <w:noProof/>
          </w:rPr>
          <w:t>https://www.whaikaha.govt.nz/about-us/programmes-strategies-and-studies/guidelines/nz-autism-guideline/supporting-materials</w:t>
        </w:r>
        <w:bookmarkEnd w:id="992"/>
      </w:hyperlink>
    </w:p>
    <w:p w14:paraId="5B6A5DB9" w14:textId="21C55009" w:rsidR="00BF688C" w:rsidRPr="00BF688C" w:rsidRDefault="00BF688C" w:rsidP="00BF688C">
      <w:pPr>
        <w:pStyle w:val="EndNoteBibliography"/>
        <w:ind w:left="720" w:hanging="720"/>
        <w:rPr>
          <w:noProof/>
        </w:rPr>
      </w:pPr>
      <w:bookmarkStart w:id="993" w:name="_ENREF_15"/>
      <w:r w:rsidRPr="00BF688C">
        <w:rPr>
          <w:noProof/>
        </w:rPr>
        <w:t>[15]</w:t>
      </w:r>
      <w:r w:rsidRPr="00BF688C">
        <w:rPr>
          <w:noProof/>
        </w:rPr>
        <w:tab/>
        <w:t xml:space="preserve">Broadstock, M., </w:t>
      </w:r>
      <w:r w:rsidRPr="00BF688C">
        <w:rPr>
          <w:i/>
          <w:noProof/>
        </w:rPr>
        <w:t>Aotearoa New Zealand Autism Guideline’s supplementary paper on the effectiveness of parent-mediated approaches for autistic children</w:t>
      </w:r>
      <w:r w:rsidRPr="00BF688C">
        <w:rPr>
          <w:noProof/>
        </w:rPr>
        <w:t xml:space="preserve">. Christchurch, New Zealand: INSIGHT Research, 2023. Available: </w:t>
      </w:r>
      <w:hyperlink r:id="rId83" w:history="1">
        <w:r w:rsidRPr="00BF688C">
          <w:rPr>
            <w:rStyle w:val="Hyperlink"/>
            <w:rFonts w:cs="Calibri"/>
            <w:noProof/>
          </w:rPr>
          <w:t>https://www.whaikaha.govt.nz/about-us/programmes-strategies-and-studies/guidelines/nz-autism-guideline/supporting-materials</w:t>
        </w:r>
        <w:bookmarkEnd w:id="993"/>
      </w:hyperlink>
    </w:p>
    <w:p w14:paraId="19985826" w14:textId="22BEBCD2" w:rsidR="00BF688C" w:rsidRPr="00BF688C" w:rsidRDefault="00BF688C" w:rsidP="00BF688C">
      <w:pPr>
        <w:pStyle w:val="EndNoteBibliography"/>
        <w:ind w:left="720" w:hanging="720"/>
        <w:rPr>
          <w:noProof/>
        </w:rPr>
      </w:pPr>
      <w:bookmarkStart w:id="994" w:name="_ENREF_16"/>
      <w:r w:rsidRPr="00BF688C">
        <w:rPr>
          <w:noProof/>
        </w:rPr>
        <w:t>[16]</w:t>
      </w:r>
      <w:r w:rsidRPr="00BF688C">
        <w:rPr>
          <w:noProof/>
        </w:rPr>
        <w:tab/>
        <w:t xml:space="preserve">Broadstock, M., </w:t>
      </w:r>
      <w:r w:rsidRPr="00BF688C">
        <w:rPr>
          <w:i/>
          <w:noProof/>
        </w:rPr>
        <w:t>Aotearoa New Zealand Autism Guideline: Supplementary Paper on sex/gender differences in the presentation of autistic characteristics</w:t>
      </w:r>
      <w:r w:rsidRPr="00BF688C">
        <w:rPr>
          <w:noProof/>
        </w:rPr>
        <w:t xml:space="preserve">. Christchurch, New Zealand: INSIGHT Research Ltd, 2024. Available: </w:t>
      </w:r>
      <w:hyperlink r:id="rId84" w:history="1">
        <w:r w:rsidRPr="00BF688C">
          <w:rPr>
            <w:rStyle w:val="Hyperlink"/>
            <w:rFonts w:cs="Calibri"/>
            <w:noProof/>
          </w:rPr>
          <w:t>https://www.whaikaha.govt.nz/about-us/programmes-strategies-and-studies/guidelines/nz-autism-guideline/supporting-materials</w:t>
        </w:r>
        <w:bookmarkEnd w:id="994"/>
      </w:hyperlink>
    </w:p>
    <w:p w14:paraId="68535E95" w14:textId="77777777" w:rsidR="00BF688C" w:rsidRPr="00BF688C" w:rsidRDefault="00BF688C" w:rsidP="00BF688C">
      <w:pPr>
        <w:pStyle w:val="EndNoteBibliography"/>
        <w:ind w:left="720" w:hanging="720"/>
        <w:rPr>
          <w:noProof/>
        </w:rPr>
      </w:pPr>
      <w:bookmarkStart w:id="995" w:name="_ENREF_17"/>
      <w:r w:rsidRPr="00BF688C">
        <w:rPr>
          <w:noProof/>
        </w:rPr>
        <w:t>[17]</w:t>
      </w:r>
      <w:r w:rsidRPr="00BF688C">
        <w:rPr>
          <w:noProof/>
        </w:rPr>
        <w:tab/>
        <w:t xml:space="preserve">Nguyen, P., d'Auria, V., and Heylighen, A., (2023). “Residential Design for Adults on the Autism Spectrum: A Scoping Review,” </w:t>
      </w:r>
      <w:r w:rsidRPr="00BF688C">
        <w:rPr>
          <w:i/>
          <w:noProof/>
        </w:rPr>
        <w:t>Open House International</w:t>
      </w:r>
      <w:r w:rsidRPr="00BF688C">
        <w:rPr>
          <w:noProof/>
        </w:rPr>
        <w:t>. doi: 10.1108/OHI-12-2021-0254</w:t>
      </w:r>
      <w:bookmarkEnd w:id="995"/>
    </w:p>
    <w:p w14:paraId="2731CA6A" w14:textId="77777777" w:rsidR="00BF688C" w:rsidRPr="00BF688C" w:rsidRDefault="00BF688C" w:rsidP="00BF688C">
      <w:pPr>
        <w:pStyle w:val="EndNoteBibliography"/>
        <w:ind w:left="720" w:hanging="720"/>
        <w:rPr>
          <w:noProof/>
        </w:rPr>
      </w:pPr>
      <w:bookmarkStart w:id="996" w:name="_ENREF_18"/>
      <w:r w:rsidRPr="00BF688C">
        <w:rPr>
          <w:noProof/>
        </w:rPr>
        <w:t>[18]</w:t>
      </w:r>
      <w:r w:rsidRPr="00BF688C">
        <w:rPr>
          <w:noProof/>
        </w:rPr>
        <w:tab/>
        <w:t xml:space="preserve">Weber, C., Krieger, B., Häne, E., Yarker, J., and McDowall, A., (2022). “Physical workplace adjustments to support neurodivergent workers: A systematic review,” </w:t>
      </w:r>
      <w:r w:rsidRPr="00BF688C">
        <w:rPr>
          <w:i/>
          <w:noProof/>
        </w:rPr>
        <w:t>Applied Psychology: An International Review,</w:t>
      </w:r>
      <w:r w:rsidRPr="00BF688C">
        <w:rPr>
          <w:noProof/>
        </w:rPr>
        <w:t xml:space="preserve"> 73(3):910-962. doi: 10.1111/apps.12431</w:t>
      </w:r>
      <w:bookmarkEnd w:id="996"/>
    </w:p>
    <w:p w14:paraId="26E27FC1" w14:textId="77777777" w:rsidR="00BF688C" w:rsidRPr="00BF688C" w:rsidRDefault="00BF688C" w:rsidP="00BF688C">
      <w:pPr>
        <w:pStyle w:val="EndNoteBibliography"/>
        <w:ind w:left="720" w:hanging="720"/>
        <w:rPr>
          <w:noProof/>
        </w:rPr>
      </w:pPr>
      <w:bookmarkStart w:id="997" w:name="_ENREF_19"/>
      <w:r w:rsidRPr="00BF688C">
        <w:rPr>
          <w:noProof/>
        </w:rPr>
        <w:t>[19]</w:t>
      </w:r>
      <w:r w:rsidRPr="00BF688C">
        <w:rPr>
          <w:noProof/>
        </w:rPr>
        <w:tab/>
        <w:t xml:space="preserve">Dargue, N., Adams, D., and Simpson, K., (2022). “Can characteristics of the physical environment impact engagement in learning activities in children with autism? A systematic review,” </w:t>
      </w:r>
      <w:r w:rsidRPr="00BF688C">
        <w:rPr>
          <w:i/>
          <w:noProof/>
        </w:rPr>
        <w:t>Review Journal of Autism and Developmental Disorders,</w:t>
      </w:r>
      <w:r w:rsidRPr="00BF688C">
        <w:rPr>
          <w:noProof/>
        </w:rPr>
        <w:t xml:space="preserve"> 9(2):143-159. doi: 10.1007/s40489-021-00248-9</w:t>
      </w:r>
      <w:bookmarkEnd w:id="997"/>
    </w:p>
    <w:p w14:paraId="4165AD79" w14:textId="00DF96CA" w:rsidR="00BF688C" w:rsidRPr="00BF688C" w:rsidRDefault="00BF688C" w:rsidP="00BF688C">
      <w:pPr>
        <w:pStyle w:val="EndNoteBibliography"/>
        <w:ind w:left="720" w:hanging="720"/>
        <w:rPr>
          <w:noProof/>
        </w:rPr>
      </w:pPr>
      <w:bookmarkStart w:id="998" w:name="_ENREF_20"/>
      <w:r w:rsidRPr="00BF688C">
        <w:rPr>
          <w:noProof/>
        </w:rPr>
        <w:t>[20]</w:t>
      </w:r>
      <w:r w:rsidRPr="00BF688C">
        <w:rPr>
          <w:noProof/>
        </w:rPr>
        <w:tab/>
        <w:t xml:space="preserve">Calleja, S., Islam, F. M. A., Kingsley, J., McDonald, R., and Wane, D., (2020). “Healthcare access for autistic adults A systematic review,” </w:t>
      </w:r>
      <w:r w:rsidRPr="00BF688C">
        <w:rPr>
          <w:i/>
          <w:noProof/>
        </w:rPr>
        <w:t>Medicine (United States),</w:t>
      </w:r>
      <w:r w:rsidRPr="00BF688C">
        <w:rPr>
          <w:noProof/>
        </w:rPr>
        <w:t xml:space="preserve"> 99(29):E20899. doi: </w:t>
      </w:r>
      <w:hyperlink r:id="rId85" w:history="1">
        <w:r w:rsidRPr="00BF688C">
          <w:rPr>
            <w:rStyle w:val="Hyperlink"/>
            <w:rFonts w:cs="Calibri"/>
            <w:noProof/>
          </w:rPr>
          <w:t>https://dx.doi.org/10.1097/MD.0000000000020899</w:t>
        </w:r>
        <w:bookmarkEnd w:id="998"/>
      </w:hyperlink>
    </w:p>
    <w:p w14:paraId="15EAE13A" w14:textId="77777777" w:rsidR="00BF688C" w:rsidRPr="00BF688C" w:rsidRDefault="00BF688C" w:rsidP="00BF688C">
      <w:pPr>
        <w:pStyle w:val="EndNoteBibliography"/>
        <w:ind w:left="720" w:hanging="720"/>
        <w:rPr>
          <w:noProof/>
        </w:rPr>
      </w:pPr>
      <w:bookmarkStart w:id="999" w:name="_ENREF_21"/>
      <w:r w:rsidRPr="00BF688C">
        <w:rPr>
          <w:noProof/>
        </w:rPr>
        <w:t>[21]</w:t>
      </w:r>
      <w:r w:rsidRPr="00BF688C">
        <w:rPr>
          <w:noProof/>
        </w:rPr>
        <w:tab/>
        <w:t>Elliott, S. A., Rahman, S., Scott, S. D.</w:t>
      </w:r>
      <w:r w:rsidRPr="00BF688C">
        <w:rPr>
          <w:i/>
          <w:noProof/>
        </w:rPr>
        <w:t xml:space="preserve"> et al.</w:t>
      </w:r>
      <w:r w:rsidRPr="00BF688C">
        <w:rPr>
          <w:noProof/>
        </w:rPr>
        <w:t xml:space="preserve">, (2024). “Seeking Care for Children with Intellectual and/or Developmental Disabilities in the Emergency Department: A Mixed Methods Systematic Review of Parents' Experiences and Information Needs,” </w:t>
      </w:r>
      <w:r w:rsidRPr="00BF688C">
        <w:rPr>
          <w:i/>
          <w:noProof/>
        </w:rPr>
        <w:t>Open Access Emerg Med,</w:t>
      </w:r>
      <w:r w:rsidRPr="00BF688C">
        <w:rPr>
          <w:noProof/>
        </w:rPr>
        <w:t xml:space="preserve"> 16:117-131. doi: 10.2147/oaem.S450191</w:t>
      </w:r>
      <w:bookmarkEnd w:id="999"/>
    </w:p>
    <w:p w14:paraId="12DF5F37" w14:textId="77777777" w:rsidR="00BF688C" w:rsidRPr="00BF688C" w:rsidRDefault="00BF688C" w:rsidP="00BF688C">
      <w:pPr>
        <w:pStyle w:val="EndNoteBibliography"/>
        <w:ind w:left="720" w:hanging="720"/>
        <w:rPr>
          <w:noProof/>
        </w:rPr>
      </w:pPr>
      <w:bookmarkStart w:id="1000" w:name="_ENREF_22"/>
      <w:r w:rsidRPr="00BF688C">
        <w:rPr>
          <w:noProof/>
        </w:rPr>
        <w:t>[22]</w:t>
      </w:r>
      <w:r w:rsidRPr="00BF688C">
        <w:rPr>
          <w:noProof/>
        </w:rPr>
        <w:tab/>
        <w:t xml:space="preserve">Sadatsafavi, H., Vanable, L., DeGuzman, P., and Sochor, M., (2023). “Sensory-Friendly Emergency Department Visit for Patients with Autism Spectrum Disorder--A Scoping Review,” </w:t>
      </w:r>
      <w:r w:rsidRPr="00BF688C">
        <w:rPr>
          <w:i/>
          <w:noProof/>
        </w:rPr>
        <w:t>Review Journal of Autism and Developmental Disorders,</w:t>
      </w:r>
      <w:r w:rsidRPr="00BF688C">
        <w:rPr>
          <w:noProof/>
        </w:rPr>
        <w:t xml:space="preserve"> 10(4):684-698. doi: 10.1007/s40489-022-00318-6</w:t>
      </w:r>
      <w:bookmarkEnd w:id="1000"/>
    </w:p>
    <w:p w14:paraId="12D5FD29" w14:textId="143B97D2" w:rsidR="00BF688C" w:rsidRPr="00BF688C" w:rsidRDefault="00BF688C" w:rsidP="00BF688C">
      <w:pPr>
        <w:pStyle w:val="EndNoteBibliography"/>
        <w:ind w:left="720" w:hanging="720"/>
        <w:rPr>
          <w:noProof/>
        </w:rPr>
      </w:pPr>
      <w:bookmarkStart w:id="1001" w:name="_ENREF_23"/>
      <w:r w:rsidRPr="00BF688C">
        <w:rPr>
          <w:noProof/>
        </w:rPr>
        <w:t>[23]</w:t>
      </w:r>
      <w:r w:rsidRPr="00BF688C">
        <w:rPr>
          <w:noProof/>
        </w:rPr>
        <w:tab/>
        <w:t>Black, M. H., McGarry, S., Churchill, L.</w:t>
      </w:r>
      <w:r w:rsidRPr="00BF688C">
        <w:rPr>
          <w:i/>
          <w:noProof/>
        </w:rPr>
        <w:t xml:space="preserve"> et al.</w:t>
      </w:r>
      <w:r w:rsidRPr="00BF688C">
        <w:rPr>
          <w:noProof/>
        </w:rPr>
        <w:t xml:space="preserve">, (2022). “Considerations of the built environment for autistic individuals: A review of the literature,” </w:t>
      </w:r>
      <w:r w:rsidRPr="00BF688C">
        <w:rPr>
          <w:i/>
          <w:noProof/>
        </w:rPr>
        <w:t>Autism,</w:t>
      </w:r>
      <w:r w:rsidRPr="00BF688C">
        <w:rPr>
          <w:noProof/>
        </w:rPr>
        <w:t xml:space="preserve"> 26(8):1904-1915. doi: </w:t>
      </w:r>
      <w:hyperlink r:id="rId86" w:history="1">
        <w:r w:rsidRPr="00BF688C">
          <w:rPr>
            <w:rStyle w:val="Hyperlink"/>
            <w:rFonts w:cs="Calibri"/>
            <w:noProof/>
          </w:rPr>
          <w:t>https://dx.doi.org/10.1177/13623613221102753</w:t>
        </w:r>
        <w:bookmarkEnd w:id="1001"/>
      </w:hyperlink>
    </w:p>
    <w:p w14:paraId="26664B8A" w14:textId="77777777" w:rsidR="00BF688C" w:rsidRPr="00BF688C" w:rsidRDefault="00BF688C" w:rsidP="00BF688C">
      <w:pPr>
        <w:pStyle w:val="EndNoteBibliography"/>
        <w:ind w:left="720" w:hanging="720"/>
        <w:rPr>
          <w:noProof/>
        </w:rPr>
      </w:pPr>
      <w:bookmarkStart w:id="1002" w:name="_ENREF_24"/>
      <w:r w:rsidRPr="00BF688C">
        <w:rPr>
          <w:noProof/>
        </w:rPr>
        <w:t>[24]</w:t>
      </w:r>
      <w:r w:rsidRPr="00BF688C">
        <w:rPr>
          <w:noProof/>
        </w:rPr>
        <w:tab/>
        <w:t xml:space="preserve">Roos, B. A., Mobach, M., and Heylighen, A., (2022). “How does architecture contribute to reducing behaviours that challenge? A scoping review,” </w:t>
      </w:r>
      <w:r w:rsidRPr="00BF688C">
        <w:rPr>
          <w:i/>
          <w:noProof/>
        </w:rPr>
        <w:t>Research in developmental disabilities,</w:t>
      </w:r>
      <w:r w:rsidRPr="00BF688C">
        <w:rPr>
          <w:noProof/>
        </w:rPr>
        <w:t xml:space="preserve"> 127:104229. doi: 10.1016/j.ridd.2022.104229</w:t>
      </w:r>
      <w:bookmarkEnd w:id="1002"/>
    </w:p>
    <w:p w14:paraId="2E600EA3" w14:textId="77777777" w:rsidR="00BF688C" w:rsidRPr="00BF688C" w:rsidRDefault="00BF688C" w:rsidP="00BF688C">
      <w:pPr>
        <w:pStyle w:val="EndNoteBibliography"/>
        <w:ind w:left="720" w:hanging="720"/>
        <w:rPr>
          <w:noProof/>
        </w:rPr>
      </w:pPr>
      <w:bookmarkStart w:id="1003" w:name="_ENREF_25"/>
      <w:r w:rsidRPr="00BF688C">
        <w:rPr>
          <w:noProof/>
        </w:rPr>
        <w:t>[25]</w:t>
      </w:r>
      <w:r w:rsidRPr="00BF688C">
        <w:rPr>
          <w:noProof/>
        </w:rPr>
        <w:tab/>
        <w:t xml:space="preserve">Tola, G., Talu, V., Congiu, T., Bain, P., and Lindert, J., (2021). “Built Environment Design and People with Autism Spectrum Disorder (ASD): A Scoping Review,” </w:t>
      </w:r>
      <w:r w:rsidRPr="00BF688C">
        <w:rPr>
          <w:i/>
          <w:noProof/>
        </w:rPr>
        <w:t>International journal of environmental research and public health,</w:t>
      </w:r>
      <w:r w:rsidRPr="00BF688C">
        <w:rPr>
          <w:noProof/>
        </w:rPr>
        <w:t xml:space="preserve"> 18(6). doi: 10.3390/ijerph18063203</w:t>
      </w:r>
      <w:bookmarkEnd w:id="1003"/>
    </w:p>
    <w:p w14:paraId="3F26A623" w14:textId="77777777" w:rsidR="00BF688C" w:rsidRPr="00BF688C" w:rsidRDefault="00BF688C" w:rsidP="00BF688C">
      <w:pPr>
        <w:pStyle w:val="EndNoteBibliography"/>
        <w:ind w:left="720" w:hanging="720"/>
        <w:rPr>
          <w:noProof/>
        </w:rPr>
      </w:pPr>
      <w:bookmarkStart w:id="1004" w:name="_ENREF_26"/>
      <w:r w:rsidRPr="00BF688C">
        <w:rPr>
          <w:noProof/>
        </w:rPr>
        <w:t>[26]</w:t>
      </w:r>
      <w:r w:rsidRPr="00BF688C">
        <w:rPr>
          <w:noProof/>
        </w:rPr>
        <w:tab/>
        <w:t xml:space="preserve">Zaniboni, L. &amp; Toftum, J., (2023). “Indoor environment perception of people with autism spectrum condition: A scoping review,” </w:t>
      </w:r>
      <w:r w:rsidRPr="00BF688C">
        <w:rPr>
          <w:i/>
          <w:noProof/>
        </w:rPr>
        <w:t>Building and Environment</w:t>
      </w:r>
      <w:r w:rsidRPr="00BF688C">
        <w:rPr>
          <w:noProof/>
        </w:rPr>
        <w:t xml:space="preserve">. </w:t>
      </w:r>
      <w:bookmarkEnd w:id="1004"/>
    </w:p>
    <w:p w14:paraId="179E4D99" w14:textId="77777777" w:rsidR="00BF688C" w:rsidRPr="00BF688C" w:rsidRDefault="00BF688C" w:rsidP="00BF688C">
      <w:pPr>
        <w:pStyle w:val="EndNoteBibliography"/>
        <w:ind w:left="720" w:hanging="720"/>
        <w:rPr>
          <w:noProof/>
        </w:rPr>
      </w:pPr>
      <w:bookmarkStart w:id="1005" w:name="_ENREF_27"/>
      <w:r w:rsidRPr="00BF688C">
        <w:rPr>
          <w:noProof/>
        </w:rPr>
        <w:t>[27]</w:t>
      </w:r>
      <w:r w:rsidRPr="00BF688C">
        <w:rPr>
          <w:noProof/>
        </w:rPr>
        <w:tab/>
        <w:t xml:space="preserve">Ministries of Health and Education, </w:t>
      </w:r>
      <w:r w:rsidRPr="00BF688C">
        <w:rPr>
          <w:i/>
          <w:noProof/>
        </w:rPr>
        <w:t>New Zealand autism spectrum disorder guideline</w:t>
      </w:r>
      <w:r w:rsidRPr="00BF688C">
        <w:rPr>
          <w:noProof/>
        </w:rPr>
        <w:t>, First ed. Wellington: Ministry of Health, 2008.</w:t>
      </w:r>
      <w:bookmarkEnd w:id="1005"/>
    </w:p>
    <w:p w14:paraId="12A1F18D" w14:textId="77777777" w:rsidR="00BF688C" w:rsidRPr="00BF688C" w:rsidRDefault="00BF688C" w:rsidP="00BF688C">
      <w:pPr>
        <w:pStyle w:val="EndNoteBibliography"/>
        <w:ind w:left="720" w:hanging="720"/>
        <w:rPr>
          <w:noProof/>
        </w:rPr>
      </w:pPr>
      <w:bookmarkStart w:id="1006" w:name="_ENREF_28"/>
      <w:r w:rsidRPr="00BF688C">
        <w:rPr>
          <w:noProof/>
        </w:rPr>
        <w:t>[28]</w:t>
      </w:r>
      <w:r w:rsidRPr="00BF688C">
        <w:rPr>
          <w:noProof/>
        </w:rPr>
        <w:tab/>
        <w:t xml:space="preserve">Ministries of Health and Education, </w:t>
      </w:r>
      <w:r w:rsidRPr="00BF688C">
        <w:rPr>
          <w:i/>
          <w:noProof/>
        </w:rPr>
        <w:t>New Zealand autism spectrum disorder guideline</w:t>
      </w:r>
      <w:r w:rsidRPr="00BF688C">
        <w:rPr>
          <w:noProof/>
        </w:rPr>
        <w:t>, 2nd ed. Wellington: Ministry of Health, 2016.</w:t>
      </w:r>
      <w:bookmarkEnd w:id="1006"/>
    </w:p>
    <w:p w14:paraId="7ABDA48B" w14:textId="509CAFFE" w:rsidR="00BF688C" w:rsidRPr="00BF688C" w:rsidRDefault="00BF688C" w:rsidP="00BF688C">
      <w:pPr>
        <w:pStyle w:val="EndNoteBibliography"/>
        <w:ind w:left="720" w:hanging="720"/>
        <w:rPr>
          <w:noProof/>
        </w:rPr>
      </w:pPr>
      <w:bookmarkStart w:id="1007" w:name="_ENREF_29"/>
      <w:r w:rsidRPr="00BF688C">
        <w:rPr>
          <w:noProof/>
        </w:rPr>
        <w:t>[29]</w:t>
      </w:r>
      <w:r w:rsidRPr="00BF688C">
        <w:rPr>
          <w:noProof/>
        </w:rPr>
        <w:tab/>
        <w:t xml:space="preserve">Autism Self-Advocacy Network, “The A Word: Why use the word Autistic?,” Available: </w:t>
      </w:r>
      <w:hyperlink r:id="rId87" w:history="1">
        <w:r w:rsidRPr="00BF688C">
          <w:rPr>
            <w:rStyle w:val="Hyperlink"/>
            <w:rFonts w:cs="Calibri"/>
            <w:noProof/>
          </w:rPr>
          <w:t>https://www.asan-au.org/autistic-the-word/</w:t>
        </w:r>
        <w:bookmarkEnd w:id="1007"/>
      </w:hyperlink>
    </w:p>
    <w:p w14:paraId="047F7497" w14:textId="77777777" w:rsidR="00BF688C" w:rsidRPr="00BF688C" w:rsidRDefault="00BF688C" w:rsidP="00BF688C">
      <w:pPr>
        <w:pStyle w:val="EndNoteBibliography"/>
        <w:ind w:left="720" w:hanging="720"/>
        <w:rPr>
          <w:noProof/>
        </w:rPr>
      </w:pPr>
      <w:bookmarkStart w:id="1008" w:name="_ENREF_30"/>
      <w:r w:rsidRPr="00BF688C">
        <w:rPr>
          <w:noProof/>
        </w:rPr>
        <w:t>[30]</w:t>
      </w:r>
      <w:r w:rsidRPr="00BF688C">
        <w:rPr>
          <w:noProof/>
        </w:rPr>
        <w:tab/>
        <w:t xml:space="preserve">Silberman, S., </w:t>
      </w:r>
      <w:r w:rsidRPr="00BF688C">
        <w:rPr>
          <w:i/>
          <w:noProof/>
        </w:rPr>
        <w:t>Neurotribes: The Legacy of Autism and the Future of Neurodiversity</w:t>
      </w:r>
      <w:r w:rsidRPr="00BF688C">
        <w:rPr>
          <w:noProof/>
        </w:rPr>
        <w:t>. New York, NY: Penguin Random House LLC, 2015.</w:t>
      </w:r>
      <w:bookmarkEnd w:id="1008"/>
    </w:p>
    <w:p w14:paraId="40526927" w14:textId="00F5979E" w:rsidR="00BF688C" w:rsidRPr="00BF688C" w:rsidRDefault="00BF688C" w:rsidP="00BF688C">
      <w:pPr>
        <w:pStyle w:val="EndNoteBibliography"/>
        <w:ind w:left="720" w:hanging="720"/>
        <w:rPr>
          <w:noProof/>
        </w:rPr>
      </w:pPr>
      <w:bookmarkStart w:id="1009" w:name="_ENREF_31"/>
      <w:r w:rsidRPr="00BF688C">
        <w:rPr>
          <w:noProof/>
        </w:rPr>
        <w:t>[31]</w:t>
      </w:r>
      <w:r w:rsidRPr="00BF688C">
        <w:rPr>
          <w:noProof/>
        </w:rPr>
        <w:tab/>
        <w:t xml:space="preserve">Monk, R., Whitehouse, A. J. O., and Waddington, H., (2022). “The use of language in autism research,” </w:t>
      </w:r>
      <w:r w:rsidRPr="00BF688C">
        <w:rPr>
          <w:i/>
          <w:noProof/>
        </w:rPr>
        <w:t>Trends in Neurosciences,</w:t>
      </w:r>
      <w:r w:rsidRPr="00BF688C">
        <w:rPr>
          <w:noProof/>
        </w:rPr>
        <w:t xml:space="preserve"> 1846. doi: </w:t>
      </w:r>
      <w:hyperlink r:id="rId88" w:history="1">
        <w:r w:rsidRPr="00BF688C">
          <w:rPr>
            <w:rStyle w:val="Hyperlink"/>
            <w:rFonts w:cs="Calibri"/>
            <w:noProof/>
          </w:rPr>
          <w:t>https://doi.org/10.1016/j.tins.2022.08.009</w:t>
        </w:r>
        <w:bookmarkEnd w:id="1009"/>
      </w:hyperlink>
    </w:p>
    <w:p w14:paraId="633E7EC6" w14:textId="77777777" w:rsidR="00BF688C" w:rsidRPr="00BF688C" w:rsidRDefault="00BF688C" w:rsidP="00BF688C">
      <w:pPr>
        <w:pStyle w:val="EndNoteBibliography"/>
        <w:ind w:left="720" w:hanging="720"/>
        <w:rPr>
          <w:noProof/>
        </w:rPr>
      </w:pPr>
      <w:bookmarkStart w:id="1010" w:name="_ENREF_32"/>
      <w:r w:rsidRPr="00BF688C">
        <w:rPr>
          <w:noProof/>
        </w:rPr>
        <w:t>[32]</w:t>
      </w:r>
      <w:r w:rsidRPr="00BF688C">
        <w:rPr>
          <w:noProof/>
        </w:rPr>
        <w:tab/>
        <w:t xml:space="preserve">Opai, K., "From autism to takiwātanga: An origin story," presented at the Australasian Society for Autism Research Conference, Wellington, New Zealand, 11 December 2020, 2020. </w:t>
      </w:r>
      <w:bookmarkEnd w:id="1010"/>
    </w:p>
    <w:p w14:paraId="254A83C5" w14:textId="77777777" w:rsidR="00BF688C" w:rsidRPr="00BF688C" w:rsidRDefault="00BF688C" w:rsidP="00BF688C">
      <w:pPr>
        <w:pStyle w:val="EndNoteBibliography"/>
        <w:ind w:left="720" w:hanging="720"/>
        <w:rPr>
          <w:noProof/>
        </w:rPr>
      </w:pPr>
      <w:bookmarkStart w:id="1011" w:name="_ENREF_33"/>
      <w:r w:rsidRPr="00BF688C">
        <w:rPr>
          <w:noProof/>
        </w:rPr>
        <w:t>[33]</w:t>
      </w:r>
      <w:r w:rsidRPr="00BF688C">
        <w:rPr>
          <w:noProof/>
        </w:rPr>
        <w:tab/>
        <w:t xml:space="preserve">Durie, M. H., (1984). “"Te taha hinengaro": An integrated approach to mental health,” </w:t>
      </w:r>
      <w:r w:rsidRPr="00BF688C">
        <w:rPr>
          <w:i/>
          <w:noProof/>
        </w:rPr>
        <w:t>Community Mental Health in New Zealand,</w:t>
      </w:r>
      <w:r w:rsidRPr="00BF688C">
        <w:rPr>
          <w:noProof/>
        </w:rPr>
        <w:t xml:space="preserve"> 1(1):4-11. </w:t>
      </w:r>
      <w:bookmarkEnd w:id="1011"/>
    </w:p>
    <w:p w14:paraId="6E6D87FE" w14:textId="272C31C1" w:rsidR="00BF688C" w:rsidRPr="00BF688C" w:rsidRDefault="00BF688C" w:rsidP="00BF688C">
      <w:pPr>
        <w:pStyle w:val="EndNoteBibliography"/>
        <w:ind w:left="720" w:hanging="720"/>
        <w:rPr>
          <w:noProof/>
        </w:rPr>
      </w:pPr>
      <w:bookmarkStart w:id="1012" w:name="_ENREF_34"/>
      <w:r w:rsidRPr="00BF688C">
        <w:rPr>
          <w:noProof/>
        </w:rPr>
        <w:t>[34]</w:t>
      </w:r>
      <w:r w:rsidRPr="00BF688C">
        <w:rPr>
          <w:noProof/>
        </w:rPr>
        <w:tab/>
        <w:t xml:space="preserve">Ministry of Health, </w:t>
      </w:r>
      <w:r w:rsidRPr="00BF688C">
        <w:rPr>
          <w:i/>
          <w:noProof/>
        </w:rPr>
        <w:t>Whāia Te Ao Mārama 2018 to 2022: The Māori Disability Action Plan</w:t>
      </w:r>
      <w:r w:rsidRPr="00BF688C">
        <w:rPr>
          <w:noProof/>
        </w:rPr>
        <w:t xml:space="preserve">. Wellington, New Zealand: Ministry of Health, 2018. Available: </w:t>
      </w:r>
      <w:hyperlink r:id="rId89" w:history="1">
        <w:r w:rsidRPr="00BF688C">
          <w:rPr>
            <w:rStyle w:val="Hyperlink"/>
            <w:rFonts w:cs="Calibri"/>
            <w:noProof/>
          </w:rPr>
          <w:t>https://www.health.govt.nz/publication/whaia-te-ao-marama-2018-2022-maori-disability-action-plan</w:t>
        </w:r>
        <w:bookmarkEnd w:id="1012"/>
      </w:hyperlink>
    </w:p>
    <w:p w14:paraId="5A42EE3D" w14:textId="77777777" w:rsidR="00BF688C" w:rsidRPr="00BF688C" w:rsidRDefault="00BF688C" w:rsidP="00BF688C">
      <w:pPr>
        <w:pStyle w:val="EndNoteBibliography"/>
        <w:ind w:left="720" w:hanging="720"/>
        <w:rPr>
          <w:noProof/>
        </w:rPr>
      </w:pPr>
      <w:bookmarkStart w:id="1013" w:name="_ENREF_35"/>
      <w:r w:rsidRPr="00BF688C">
        <w:rPr>
          <w:noProof/>
        </w:rPr>
        <w:t>[35]</w:t>
      </w:r>
      <w:r w:rsidRPr="00BF688C">
        <w:rPr>
          <w:noProof/>
        </w:rPr>
        <w:tab/>
        <w:t xml:space="preserve">American Psychiatric Association, </w:t>
      </w:r>
      <w:r w:rsidRPr="00BF688C">
        <w:rPr>
          <w:i/>
          <w:noProof/>
        </w:rPr>
        <w:t>Diagnostic and statistical manual of mental disorders. 5th Edition</w:t>
      </w:r>
      <w:r w:rsidRPr="00BF688C">
        <w:rPr>
          <w:noProof/>
        </w:rPr>
        <w:t>. Washington, DC: APA Press, 2013.</w:t>
      </w:r>
      <w:bookmarkEnd w:id="1013"/>
    </w:p>
    <w:p w14:paraId="71E0E6A1" w14:textId="77777777" w:rsidR="00BF688C" w:rsidRPr="00BF688C" w:rsidRDefault="00BF688C" w:rsidP="00BF688C">
      <w:pPr>
        <w:pStyle w:val="EndNoteBibliography"/>
        <w:ind w:left="720" w:hanging="720"/>
        <w:rPr>
          <w:noProof/>
        </w:rPr>
      </w:pPr>
      <w:bookmarkStart w:id="1014" w:name="_ENREF_36"/>
      <w:r w:rsidRPr="00BF688C">
        <w:rPr>
          <w:noProof/>
        </w:rPr>
        <w:t>[36]</w:t>
      </w:r>
      <w:r w:rsidRPr="00BF688C">
        <w:rPr>
          <w:noProof/>
        </w:rPr>
        <w:tab/>
        <w:t xml:space="preserve">Royal College of Psychiatrists, “The psychiatric management of autism in adults,” in "College Report: CR228," London: UK, 2014. </w:t>
      </w:r>
      <w:bookmarkEnd w:id="1014"/>
    </w:p>
    <w:p w14:paraId="7308128C" w14:textId="77777777" w:rsidR="00BF688C" w:rsidRPr="00BF688C" w:rsidRDefault="00BF688C" w:rsidP="00BF688C">
      <w:pPr>
        <w:pStyle w:val="EndNoteBibliography"/>
        <w:ind w:left="720" w:hanging="720"/>
        <w:rPr>
          <w:noProof/>
        </w:rPr>
      </w:pPr>
      <w:bookmarkStart w:id="1015" w:name="_ENREF_37"/>
      <w:r w:rsidRPr="00BF688C">
        <w:rPr>
          <w:noProof/>
        </w:rPr>
        <w:t>[37]</w:t>
      </w:r>
      <w:r w:rsidRPr="00BF688C">
        <w:rPr>
          <w:noProof/>
        </w:rPr>
        <w:tab/>
        <w:t>de Schipper, E., Lundequist, A., Coghill, D.</w:t>
      </w:r>
      <w:r w:rsidRPr="00BF688C">
        <w:rPr>
          <w:i/>
          <w:noProof/>
        </w:rPr>
        <w:t xml:space="preserve"> et al.</w:t>
      </w:r>
      <w:r w:rsidRPr="00BF688C">
        <w:rPr>
          <w:noProof/>
        </w:rPr>
        <w:t xml:space="preserve">, (2015). “Ability and Disability in Autism Spectrum Disorder: A Systematic Literature Review Employing the International Classification of Functioning, Disability and Health-Children and Youth Version,” </w:t>
      </w:r>
      <w:r w:rsidRPr="00BF688C">
        <w:rPr>
          <w:i/>
          <w:noProof/>
        </w:rPr>
        <w:t>Autism Res,</w:t>
      </w:r>
      <w:r w:rsidRPr="00BF688C">
        <w:rPr>
          <w:noProof/>
        </w:rPr>
        <w:t xml:space="preserve"> 8(6):782-794. doi: 10.1002/aur.1485</w:t>
      </w:r>
      <w:bookmarkEnd w:id="1015"/>
    </w:p>
    <w:p w14:paraId="344807C6" w14:textId="33E5FB92" w:rsidR="00BF688C" w:rsidRPr="00BF688C" w:rsidRDefault="00BF688C" w:rsidP="00BF688C">
      <w:pPr>
        <w:pStyle w:val="EndNoteBibliography"/>
        <w:ind w:left="720" w:hanging="720"/>
        <w:rPr>
          <w:noProof/>
        </w:rPr>
      </w:pPr>
      <w:bookmarkStart w:id="1016" w:name="_ENREF_38"/>
      <w:r w:rsidRPr="00BF688C">
        <w:rPr>
          <w:noProof/>
        </w:rPr>
        <w:t>[38]</w:t>
      </w:r>
      <w:r w:rsidRPr="00BF688C">
        <w:rPr>
          <w:noProof/>
        </w:rPr>
        <w:tab/>
        <w:t xml:space="preserve">Steinfeld, E. &amp; Maisel, J., </w:t>
      </w:r>
      <w:r w:rsidRPr="00BF688C">
        <w:rPr>
          <w:i/>
          <w:noProof/>
        </w:rPr>
        <w:t>Universal design : creating inclusive environments</w:t>
      </w:r>
      <w:r w:rsidRPr="00BF688C">
        <w:rPr>
          <w:noProof/>
        </w:rPr>
        <w:t xml:space="preserve">, Hoboken, New Jersey: John Wiley &amp; Sons, Inc., 2012. Available: </w:t>
      </w:r>
      <w:hyperlink r:id="rId90" w:history="1">
        <w:r w:rsidRPr="00BF688C">
          <w:rPr>
            <w:rStyle w:val="Hyperlink"/>
            <w:rFonts w:cs="Calibri"/>
            <w:noProof/>
          </w:rPr>
          <w:t>http://site.ebrary.com/id/10542587</w:t>
        </w:r>
        <w:bookmarkEnd w:id="1016"/>
      </w:hyperlink>
    </w:p>
    <w:p w14:paraId="2C22AADE" w14:textId="77777777" w:rsidR="00BF688C" w:rsidRPr="00BF688C" w:rsidRDefault="00BF688C" w:rsidP="00BF688C">
      <w:pPr>
        <w:pStyle w:val="EndNoteBibliography"/>
        <w:ind w:left="720" w:hanging="720"/>
        <w:rPr>
          <w:noProof/>
        </w:rPr>
      </w:pPr>
      <w:bookmarkStart w:id="1017" w:name="_ENREF_39"/>
      <w:r w:rsidRPr="00BF688C">
        <w:rPr>
          <w:noProof/>
        </w:rPr>
        <w:t>[39]</w:t>
      </w:r>
      <w:r w:rsidRPr="00BF688C">
        <w:rPr>
          <w:noProof/>
        </w:rPr>
        <w:tab/>
        <w:t xml:space="preserve">Guite, H. F., Clark, C., and Ackrill, G., (2006). “The impact of the physical and urban environment on mental well-being,” </w:t>
      </w:r>
      <w:r w:rsidRPr="00BF688C">
        <w:rPr>
          <w:i/>
          <w:noProof/>
        </w:rPr>
        <w:t>Public Health,</w:t>
      </w:r>
      <w:r w:rsidRPr="00BF688C">
        <w:rPr>
          <w:noProof/>
        </w:rPr>
        <w:t xml:space="preserve"> 120(12):1117-1126. doi: 10.1016/j.puhe.2006.10.005</w:t>
      </w:r>
      <w:bookmarkEnd w:id="1017"/>
    </w:p>
    <w:p w14:paraId="637C01B7" w14:textId="77777777" w:rsidR="00BF688C" w:rsidRPr="00BF688C" w:rsidRDefault="00BF688C" w:rsidP="00BF688C">
      <w:pPr>
        <w:pStyle w:val="EndNoteBibliography"/>
        <w:ind w:left="720" w:hanging="720"/>
        <w:rPr>
          <w:noProof/>
        </w:rPr>
      </w:pPr>
      <w:bookmarkStart w:id="1018" w:name="_ENREF_40"/>
      <w:r w:rsidRPr="00BF688C">
        <w:rPr>
          <w:noProof/>
        </w:rPr>
        <w:t>[40]</w:t>
      </w:r>
      <w:r w:rsidRPr="00BF688C">
        <w:rPr>
          <w:noProof/>
        </w:rPr>
        <w:tab/>
        <w:t xml:space="preserve">Brand, A., (2011). “Designed for life,” </w:t>
      </w:r>
      <w:r w:rsidRPr="00BF688C">
        <w:rPr>
          <w:i/>
          <w:noProof/>
        </w:rPr>
        <w:t>Learning Disability Today,</w:t>
      </w:r>
      <w:r w:rsidRPr="00BF688C">
        <w:rPr>
          <w:noProof/>
        </w:rPr>
        <w:t xml:space="preserve"> 11(6):20-22. </w:t>
      </w:r>
      <w:bookmarkEnd w:id="1018"/>
    </w:p>
    <w:p w14:paraId="78987890" w14:textId="77777777" w:rsidR="00BF688C" w:rsidRPr="00BF688C" w:rsidRDefault="00BF688C" w:rsidP="00BF688C">
      <w:pPr>
        <w:pStyle w:val="EndNoteBibliography"/>
        <w:ind w:left="720" w:hanging="720"/>
        <w:rPr>
          <w:noProof/>
        </w:rPr>
      </w:pPr>
      <w:bookmarkStart w:id="1019" w:name="_ENREF_41"/>
      <w:r w:rsidRPr="00BF688C">
        <w:rPr>
          <w:noProof/>
        </w:rPr>
        <w:t>[41]</w:t>
      </w:r>
      <w:r w:rsidRPr="00BF688C">
        <w:rPr>
          <w:noProof/>
        </w:rPr>
        <w:tab/>
        <w:t xml:space="preserve">Lowe, C., Gaudion, K., McGinley, C., and Kew, A., (2014). “Designing living environments with adults with autism,” </w:t>
      </w:r>
      <w:r w:rsidRPr="00BF688C">
        <w:rPr>
          <w:i/>
          <w:noProof/>
        </w:rPr>
        <w:t>Tizard Learning Disability Review,</w:t>
      </w:r>
      <w:r w:rsidRPr="00BF688C">
        <w:rPr>
          <w:noProof/>
        </w:rPr>
        <w:t xml:space="preserve"> 19(2):63-72. doi: 10.1108/TLDR-01-2013-0002</w:t>
      </w:r>
      <w:bookmarkEnd w:id="1019"/>
    </w:p>
    <w:p w14:paraId="58F51ED3" w14:textId="0870CA01" w:rsidR="00BF688C" w:rsidRPr="00BF688C" w:rsidRDefault="00BF688C" w:rsidP="00BF688C">
      <w:pPr>
        <w:pStyle w:val="EndNoteBibliography"/>
        <w:ind w:left="720" w:hanging="720"/>
        <w:rPr>
          <w:b/>
          <w:noProof/>
        </w:rPr>
      </w:pPr>
      <w:bookmarkStart w:id="1020" w:name="_ENREF_42"/>
      <w:r w:rsidRPr="00BF688C">
        <w:rPr>
          <w:noProof/>
        </w:rPr>
        <w:t>[42]</w:t>
      </w:r>
      <w:r w:rsidRPr="00BF688C">
        <w:rPr>
          <w:noProof/>
        </w:rPr>
        <w:tab/>
        <w:t>Ahrentzen, S., Barger, T., Bleckbourn, J.</w:t>
      </w:r>
      <w:r w:rsidRPr="00BF688C">
        <w:rPr>
          <w:i/>
          <w:noProof/>
        </w:rPr>
        <w:t xml:space="preserve"> et al.</w:t>
      </w:r>
      <w:r w:rsidRPr="00BF688C">
        <w:rPr>
          <w:noProof/>
        </w:rPr>
        <w:t xml:space="preserve">, </w:t>
      </w:r>
      <w:r w:rsidRPr="00BF688C">
        <w:rPr>
          <w:i/>
          <w:noProof/>
        </w:rPr>
        <w:t>Opening Doors: A Discussion Of Residential Options for Adults Living with Autism and Related Disorders</w:t>
      </w:r>
      <w:r w:rsidRPr="00BF688C">
        <w:rPr>
          <w:noProof/>
        </w:rPr>
        <w:t xml:space="preserve">. Phoenix, Arizona: Urban Land Institute Arizona, Southwest Autism Research &amp; Resource Center and Arizona State University, 2009. Available: </w:t>
      </w:r>
      <w:hyperlink r:id="rId91" w:history="1">
        <w:r w:rsidR="009529D0" w:rsidRPr="00D50936">
          <w:rPr>
            <w:rStyle w:val="Hyperlink"/>
            <w:rFonts w:cs="Calibri"/>
            <w:noProof/>
          </w:rPr>
          <w:t>https://firstplaceglobal.org/wp-content/uploads/openingdoors_print_042610_001.pdf</w:t>
        </w:r>
      </w:hyperlink>
      <w:bookmarkEnd w:id="1020"/>
    </w:p>
    <w:p w14:paraId="6FB55AF9" w14:textId="77777777" w:rsidR="00BF688C" w:rsidRPr="00BF688C" w:rsidRDefault="00BF688C" w:rsidP="00BF688C">
      <w:pPr>
        <w:pStyle w:val="EndNoteBibliography"/>
        <w:ind w:left="720" w:hanging="720"/>
        <w:rPr>
          <w:noProof/>
        </w:rPr>
      </w:pPr>
      <w:bookmarkStart w:id="1021" w:name="_ENREF_43"/>
      <w:r w:rsidRPr="00BF688C">
        <w:rPr>
          <w:noProof/>
        </w:rPr>
        <w:t>[43]</w:t>
      </w:r>
      <w:r w:rsidRPr="00BF688C">
        <w:rPr>
          <w:noProof/>
        </w:rPr>
        <w:tab/>
        <w:t xml:space="preserve">Liu, G., Pearl, A. M., Kong, L., Leslie, D. L., and Murray, M. J., (2017). “A Profile on Emergency Department Utilization in Adolescents and Young Adults with Autism Spectrum Disorders,” </w:t>
      </w:r>
      <w:r w:rsidRPr="00BF688C">
        <w:rPr>
          <w:i/>
          <w:noProof/>
        </w:rPr>
        <w:t>J Autism Dev Disord,</w:t>
      </w:r>
      <w:r w:rsidRPr="00BF688C">
        <w:rPr>
          <w:noProof/>
        </w:rPr>
        <w:t xml:space="preserve"> 47(2):347-358. doi: 10.1007/s10803-016-2953-8</w:t>
      </w:r>
      <w:bookmarkEnd w:id="1021"/>
    </w:p>
    <w:p w14:paraId="73BF1F4A" w14:textId="77777777" w:rsidR="00BF688C" w:rsidRPr="00BF688C" w:rsidRDefault="00BF688C" w:rsidP="00BF688C">
      <w:pPr>
        <w:pStyle w:val="EndNoteBibliography"/>
        <w:ind w:left="720" w:hanging="720"/>
        <w:rPr>
          <w:noProof/>
        </w:rPr>
      </w:pPr>
      <w:bookmarkStart w:id="1022" w:name="_ENREF_44"/>
      <w:r w:rsidRPr="00BF688C">
        <w:rPr>
          <w:noProof/>
        </w:rPr>
        <w:t>[44]</w:t>
      </w:r>
      <w:r w:rsidRPr="00BF688C">
        <w:rPr>
          <w:noProof/>
        </w:rPr>
        <w:tab/>
        <w:t xml:space="preserve">Lytle, S., Hunt, A., Moratschek, S., Hall-Mennes, M., and Sajatovic, M., (2018). “Youth With Autism Spectrum Disorder in the Emergency Department,” </w:t>
      </w:r>
      <w:r w:rsidRPr="00BF688C">
        <w:rPr>
          <w:i/>
          <w:noProof/>
        </w:rPr>
        <w:t>J Clin Psychiatry,</w:t>
      </w:r>
      <w:r w:rsidRPr="00BF688C">
        <w:rPr>
          <w:noProof/>
        </w:rPr>
        <w:t xml:space="preserve"> 79(3). doi: 10.4088/JCP.17r11506</w:t>
      </w:r>
      <w:bookmarkEnd w:id="1022"/>
    </w:p>
    <w:p w14:paraId="78C56AA5" w14:textId="77777777" w:rsidR="00BF688C" w:rsidRPr="00BF688C" w:rsidRDefault="00BF688C" w:rsidP="00BF688C">
      <w:pPr>
        <w:pStyle w:val="EndNoteBibliography"/>
        <w:ind w:left="720" w:hanging="720"/>
        <w:rPr>
          <w:noProof/>
        </w:rPr>
      </w:pPr>
      <w:bookmarkStart w:id="1023" w:name="_ENREF_45"/>
      <w:r w:rsidRPr="00BF688C">
        <w:rPr>
          <w:noProof/>
        </w:rPr>
        <w:t>[45]</w:t>
      </w:r>
      <w:r w:rsidRPr="00BF688C">
        <w:rPr>
          <w:noProof/>
        </w:rPr>
        <w:tab/>
        <w:t>Croen, L. A., Zerbo, O., Qian, Y.</w:t>
      </w:r>
      <w:r w:rsidRPr="00BF688C">
        <w:rPr>
          <w:i/>
          <w:noProof/>
        </w:rPr>
        <w:t xml:space="preserve"> et al.</w:t>
      </w:r>
      <w:r w:rsidRPr="00BF688C">
        <w:rPr>
          <w:noProof/>
        </w:rPr>
        <w:t xml:space="preserve">, (2015). “The health status of adults on the autism spectrum,” </w:t>
      </w:r>
      <w:r w:rsidRPr="00BF688C">
        <w:rPr>
          <w:i/>
          <w:noProof/>
        </w:rPr>
        <w:t>Autism,</w:t>
      </w:r>
      <w:r w:rsidRPr="00BF688C">
        <w:rPr>
          <w:noProof/>
        </w:rPr>
        <w:t xml:space="preserve"> 19(7):814-823. doi: 10.1177/1362361315577517</w:t>
      </w:r>
      <w:bookmarkEnd w:id="1023"/>
    </w:p>
    <w:p w14:paraId="0C9A68E3" w14:textId="77777777" w:rsidR="00BF688C" w:rsidRPr="00BF688C" w:rsidRDefault="00BF688C" w:rsidP="00BF688C">
      <w:pPr>
        <w:pStyle w:val="EndNoteBibliography"/>
        <w:ind w:left="720" w:hanging="720"/>
        <w:rPr>
          <w:noProof/>
        </w:rPr>
      </w:pPr>
      <w:bookmarkStart w:id="1024" w:name="_ENREF_46"/>
      <w:r w:rsidRPr="00BF688C">
        <w:rPr>
          <w:noProof/>
        </w:rPr>
        <w:t>[46]</w:t>
      </w:r>
      <w:r w:rsidRPr="00BF688C">
        <w:rPr>
          <w:noProof/>
        </w:rPr>
        <w:tab/>
        <w:t xml:space="preserve">Hwang, Y. I. J., Srasuebkul, P., Foley, K. R., Arnold, S., and Trollor, J. N., (2019). “Mortality and cause of death of Australians on the autism spectrum,” </w:t>
      </w:r>
      <w:r w:rsidRPr="00BF688C">
        <w:rPr>
          <w:i/>
          <w:noProof/>
        </w:rPr>
        <w:t>Autism Res,</w:t>
      </w:r>
      <w:r w:rsidRPr="00BF688C">
        <w:rPr>
          <w:noProof/>
        </w:rPr>
        <w:t xml:space="preserve"> 12(5):806-815. doi: 10.1002/aur.2086</w:t>
      </w:r>
      <w:bookmarkEnd w:id="1024"/>
    </w:p>
    <w:p w14:paraId="6423AB92" w14:textId="77777777" w:rsidR="00BF688C" w:rsidRPr="00BF688C" w:rsidRDefault="00BF688C" w:rsidP="00BF688C">
      <w:pPr>
        <w:pStyle w:val="EndNoteBibliography"/>
        <w:ind w:left="720" w:hanging="720"/>
        <w:rPr>
          <w:noProof/>
        </w:rPr>
      </w:pPr>
      <w:bookmarkStart w:id="1025" w:name="_ENREF_47"/>
      <w:r w:rsidRPr="00BF688C">
        <w:rPr>
          <w:noProof/>
        </w:rPr>
        <w:t>[47]</w:t>
      </w:r>
      <w:r w:rsidRPr="00BF688C">
        <w:rPr>
          <w:noProof/>
        </w:rPr>
        <w:tab/>
        <w:t xml:space="preserve">Piller, A. &amp; Pfeiffer, B., (2016). “The Sensory Environment and Participation of Preschool Children With Autism Spectrum Disorder,” </w:t>
      </w:r>
      <w:r w:rsidRPr="00BF688C">
        <w:rPr>
          <w:i/>
          <w:noProof/>
        </w:rPr>
        <w:t>OTJR (Thorofare N J),</w:t>
      </w:r>
      <w:r w:rsidRPr="00BF688C">
        <w:rPr>
          <w:noProof/>
        </w:rPr>
        <w:t xml:space="preserve"> 36(3):103-111. doi: 10.1177/1539449216665116</w:t>
      </w:r>
      <w:bookmarkEnd w:id="1025"/>
    </w:p>
    <w:p w14:paraId="5847D521" w14:textId="77777777" w:rsidR="00BF688C" w:rsidRPr="00BF688C" w:rsidRDefault="00BF688C" w:rsidP="00BF688C">
      <w:pPr>
        <w:pStyle w:val="EndNoteBibliography"/>
        <w:ind w:left="720" w:hanging="720"/>
        <w:rPr>
          <w:noProof/>
        </w:rPr>
      </w:pPr>
      <w:bookmarkStart w:id="1026" w:name="_ENREF_48"/>
      <w:r w:rsidRPr="00BF688C">
        <w:rPr>
          <w:noProof/>
        </w:rPr>
        <w:t>[48]</w:t>
      </w:r>
      <w:r w:rsidRPr="00BF688C">
        <w:rPr>
          <w:noProof/>
        </w:rPr>
        <w:tab/>
        <w:t xml:space="preserve">Ashburner, J., Ziviani, J., and Rodger, S., (2008). “Sensory processing and classroom emotional, behavioral, and educational outcomes in children with autism spectrum disorder,” </w:t>
      </w:r>
      <w:r w:rsidRPr="00BF688C">
        <w:rPr>
          <w:i/>
          <w:noProof/>
        </w:rPr>
        <w:t>Am J Occup Ther,</w:t>
      </w:r>
      <w:r w:rsidRPr="00BF688C">
        <w:rPr>
          <w:noProof/>
        </w:rPr>
        <w:t xml:space="preserve"> 62(5):564-573. doi: 10.5014/ajot.62.5.564</w:t>
      </w:r>
      <w:bookmarkEnd w:id="1026"/>
    </w:p>
    <w:p w14:paraId="75E3A63F" w14:textId="77777777" w:rsidR="00BF688C" w:rsidRPr="00BF688C" w:rsidRDefault="00BF688C" w:rsidP="00BF688C">
      <w:pPr>
        <w:pStyle w:val="EndNoteBibliography"/>
        <w:ind w:left="720" w:hanging="720"/>
        <w:rPr>
          <w:noProof/>
        </w:rPr>
      </w:pPr>
      <w:bookmarkStart w:id="1027" w:name="_ENREF_49"/>
      <w:r w:rsidRPr="00BF688C">
        <w:rPr>
          <w:noProof/>
        </w:rPr>
        <w:t>[49]</w:t>
      </w:r>
      <w:r w:rsidRPr="00BF688C">
        <w:rPr>
          <w:noProof/>
        </w:rPr>
        <w:tab/>
        <w:t xml:space="preserve">Kanakri, S. M., Shepley, M., Tassinary, L. G., Varni, J. W., and Fawaz, H. M., (2016). “An Observational Study of Classroom Acoustical Design and Repetitive Behaviors in Children With Autism,” </w:t>
      </w:r>
      <w:r w:rsidRPr="00BF688C">
        <w:rPr>
          <w:i/>
          <w:noProof/>
        </w:rPr>
        <w:t>Environment and Behavior,</w:t>
      </w:r>
      <w:r w:rsidRPr="00BF688C">
        <w:rPr>
          <w:noProof/>
        </w:rPr>
        <w:t xml:space="preserve"> 49(8):847-873. doi: 10.1177/0013916516669389</w:t>
      </w:r>
      <w:bookmarkEnd w:id="1027"/>
    </w:p>
    <w:p w14:paraId="47BA425A" w14:textId="77777777" w:rsidR="00BF688C" w:rsidRPr="00BF688C" w:rsidRDefault="00BF688C" w:rsidP="00BF688C">
      <w:pPr>
        <w:pStyle w:val="EndNoteBibliography"/>
        <w:ind w:left="720" w:hanging="720"/>
        <w:rPr>
          <w:noProof/>
        </w:rPr>
      </w:pPr>
      <w:bookmarkStart w:id="1028" w:name="_ENREF_50"/>
      <w:r w:rsidRPr="00BF688C">
        <w:rPr>
          <w:noProof/>
        </w:rPr>
        <w:t>[50]</w:t>
      </w:r>
      <w:r w:rsidRPr="00BF688C">
        <w:rPr>
          <w:noProof/>
        </w:rPr>
        <w:tab/>
        <w:t xml:space="preserve">Lane, A. E., Young, R. L., Baker, A. E., and Angley, M. T., (2010). “Sensory processing subtypes in autism: association with adaptive behavior,” </w:t>
      </w:r>
      <w:r w:rsidRPr="00BF688C">
        <w:rPr>
          <w:i/>
          <w:noProof/>
        </w:rPr>
        <w:t>J Autism Dev Disord,</w:t>
      </w:r>
      <w:r w:rsidRPr="00BF688C">
        <w:rPr>
          <w:noProof/>
        </w:rPr>
        <w:t xml:space="preserve"> 40(1):112-122. doi: 10.1007/s10803-009-0840-2</w:t>
      </w:r>
      <w:bookmarkEnd w:id="1028"/>
    </w:p>
    <w:p w14:paraId="67C24838" w14:textId="77777777" w:rsidR="00BF688C" w:rsidRPr="00BF688C" w:rsidRDefault="00BF688C" w:rsidP="00BF688C">
      <w:pPr>
        <w:pStyle w:val="EndNoteBibliography"/>
        <w:ind w:left="720" w:hanging="720"/>
        <w:rPr>
          <w:noProof/>
        </w:rPr>
      </w:pPr>
      <w:bookmarkStart w:id="1029" w:name="_ENREF_51"/>
      <w:r w:rsidRPr="00BF688C">
        <w:rPr>
          <w:noProof/>
        </w:rPr>
        <w:t>[51]</w:t>
      </w:r>
      <w:r w:rsidRPr="00BF688C">
        <w:rPr>
          <w:noProof/>
        </w:rPr>
        <w:tab/>
        <w:t xml:space="preserve">Fletcher, J. &amp; Everatt, J., (2021). “Innovative learning environments in New Zealand: Student teachers’ perceptions,” </w:t>
      </w:r>
      <w:r w:rsidRPr="00BF688C">
        <w:rPr>
          <w:i/>
          <w:noProof/>
        </w:rPr>
        <w:t>New Zealand Journal of Educational Studies,</w:t>
      </w:r>
      <w:r w:rsidRPr="00BF688C">
        <w:rPr>
          <w:noProof/>
        </w:rPr>
        <w:t xml:space="preserve"> 56(1):81-101. doi: 10.1007/s40841-021-00195-3</w:t>
      </w:r>
      <w:bookmarkEnd w:id="1029"/>
    </w:p>
    <w:p w14:paraId="6CBB5587" w14:textId="77777777" w:rsidR="00BF688C" w:rsidRPr="00BF688C" w:rsidRDefault="00BF688C" w:rsidP="00BF688C">
      <w:pPr>
        <w:pStyle w:val="EndNoteBibliography"/>
        <w:ind w:left="720" w:hanging="720"/>
        <w:rPr>
          <w:noProof/>
        </w:rPr>
      </w:pPr>
      <w:bookmarkStart w:id="1030" w:name="_ENREF_52"/>
      <w:r w:rsidRPr="00BF688C">
        <w:rPr>
          <w:noProof/>
        </w:rPr>
        <w:t>[52]</w:t>
      </w:r>
      <w:r w:rsidRPr="00BF688C">
        <w:rPr>
          <w:noProof/>
        </w:rPr>
        <w:tab/>
        <w:t xml:space="preserve">National Institute for Health and Clinical Excellence (NICE), “Autism: The management and support of children and young people on the autism spectrum. National Clinical Guideline No. 170,” National Institute for Health and Clinical Excellence (NICE). </w:t>
      </w:r>
      <w:bookmarkEnd w:id="1030"/>
    </w:p>
    <w:p w14:paraId="34489E07" w14:textId="54106CDD" w:rsidR="00BF688C" w:rsidRPr="00BF688C" w:rsidRDefault="00BF688C" w:rsidP="00BF688C">
      <w:pPr>
        <w:pStyle w:val="EndNoteBibliography"/>
        <w:ind w:left="720" w:hanging="720"/>
        <w:rPr>
          <w:noProof/>
        </w:rPr>
      </w:pPr>
      <w:bookmarkStart w:id="1031" w:name="_ENREF_53"/>
      <w:r w:rsidRPr="00BF688C">
        <w:rPr>
          <w:noProof/>
        </w:rPr>
        <w:t>[53]</w:t>
      </w:r>
      <w:r w:rsidRPr="00BF688C">
        <w:rPr>
          <w:noProof/>
        </w:rPr>
        <w:tab/>
        <w:t xml:space="preserve">National Institute for Health and Care Excellence (NICE), “Autism spectrum disorder in adults: diagnosis and management,” National Institute for Health and Care Excellence (NICE). Available: </w:t>
      </w:r>
      <w:hyperlink r:id="rId92" w:history="1">
        <w:r w:rsidRPr="00BF688C">
          <w:rPr>
            <w:rStyle w:val="Hyperlink"/>
            <w:rFonts w:cs="Calibri"/>
            <w:noProof/>
          </w:rPr>
          <w:t>www.nice.org.uk/guidance/cg142</w:t>
        </w:r>
        <w:bookmarkEnd w:id="1031"/>
      </w:hyperlink>
    </w:p>
    <w:p w14:paraId="603DC647" w14:textId="77777777" w:rsidR="00BF688C" w:rsidRPr="00BF688C" w:rsidRDefault="00BF688C" w:rsidP="00BF688C">
      <w:pPr>
        <w:pStyle w:val="EndNoteBibliography"/>
        <w:ind w:left="720" w:hanging="720"/>
        <w:rPr>
          <w:noProof/>
        </w:rPr>
      </w:pPr>
      <w:bookmarkStart w:id="1032" w:name="_ENREF_54"/>
      <w:r w:rsidRPr="00BF688C">
        <w:rPr>
          <w:noProof/>
        </w:rPr>
        <w:t>[54]</w:t>
      </w:r>
      <w:r w:rsidRPr="00BF688C">
        <w:rPr>
          <w:noProof/>
        </w:rPr>
        <w:tab/>
        <w:t>Trembath, D., Varcin, K., Waddington, H.</w:t>
      </w:r>
      <w:r w:rsidRPr="00BF688C">
        <w:rPr>
          <w:i/>
          <w:noProof/>
        </w:rPr>
        <w:t xml:space="preserve"> et al.</w:t>
      </w:r>
      <w:r w:rsidRPr="00BF688C">
        <w:rPr>
          <w:noProof/>
        </w:rPr>
        <w:t xml:space="preserve">, </w:t>
      </w:r>
      <w:r w:rsidRPr="00BF688C">
        <w:rPr>
          <w:i/>
          <w:noProof/>
        </w:rPr>
        <w:t>National guideline for supporting the learning, participation, and wellbeing of autistic children and their families in Australia</w:t>
      </w:r>
      <w:r w:rsidRPr="00BF688C">
        <w:rPr>
          <w:noProof/>
        </w:rPr>
        <w:t>. Brisbane: Autism CRC, 2022.</w:t>
      </w:r>
      <w:bookmarkEnd w:id="1032"/>
    </w:p>
    <w:p w14:paraId="5F56380D" w14:textId="7E34B4B3" w:rsidR="00BF688C" w:rsidRPr="00BF688C" w:rsidRDefault="00BF688C" w:rsidP="009529D0">
      <w:pPr>
        <w:pStyle w:val="EndNoteBibliography"/>
        <w:ind w:left="720" w:hanging="720"/>
        <w:rPr>
          <w:noProof/>
        </w:rPr>
      </w:pPr>
      <w:bookmarkStart w:id="1033" w:name="_ENREF_55"/>
      <w:r w:rsidRPr="00BF688C">
        <w:rPr>
          <w:noProof/>
        </w:rPr>
        <w:t>[55]</w:t>
      </w:r>
      <w:r w:rsidRPr="00BF688C">
        <w:rPr>
          <w:noProof/>
        </w:rPr>
        <w:tab/>
        <w:t>Goodall, E., Dargue, N., Hinze, E.</w:t>
      </w:r>
      <w:r w:rsidRPr="00BF688C">
        <w:rPr>
          <w:i/>
          <w:noProof/>
        </w:rPr>
        <w:t xml:space="preserve"> et al.</w:t>
      </w:r>
      <w:r w:rsidRPr="00BF688C">
        <w:rPr>
          <w:noProof/>
        </w:rPr>
        <w:t>, “National Guideline for the assessment and diagnosis of autism in</w:t>
      </w:r>
      <w:r w:rsidR="009529D0">
        <w:rPr>
          <w:noProof/>
        </w:rPr>
        <w:t xml:space="preserve"> </w:t>
      </w:r>
      <w:r w:rsidRPr="00BF688C">
        <w:rPr>
          <w:noProof/>
        </w:rPr>
        <w:t xml:space="preserve">Australia,” Autism CRC. Available: </w:t>
      </w:r>
      <w:hyperlink r:id="rId93" w:history="1">
        <w:r w:rsidRPr="00BF688C">
          <w:rPr>
            <w:rStyle w:val="Hyperlink"/>
            <w:rFonts w:cs="Calibri"/>
            <w:noProof/>
          </w:rPr>
          <w:t>https://www.autismcrc.com.au/best-practice/assessment-and-diagnosis/guideline</w:t>
        </w:r>
        <w:bookmarkEnd w:id="1033"/>
      </w:hyperlink>
    </w:p>
    <w:p w14:paraId="3504818C" w14:textId="77777777" w:rsidR="00BF688C" w:rsidRPr="00BF688C" w:rsidRDefault="00BF688C" w:rsidP="00BF688C">
      <w:pPr>
        <w:pStyle w:val="EndNoteBibliography"/>
        <w:ind w:left="720" w:hanging="720"/>
        <w:rPr>
          <w:noProof/>
        </w:rPr>
      </w:pPr>
      <w:bookmarkStart w:id="1034" w:name="_ENREF_56"/>
      <w:r w:rsidRPr="00BF688C">
        <w:rPr>
          <w:noProof/>
        </w:rPr>
        <w:t>[56]</w:t>
      </w:r>
      <w:r w:rsidRPr="00BF688C">
        <w:rPr>
          <w:noProof/>
        </w:rPr>
        <w:tab/>
        <w:t xml:space="preserve">Emerson, L. M., Monk, R., van der Meer, L., and McLay, L., “Autistic co-led autism research priorities for Aotearoa New Zealand: A partnership with Autistic people, families and whānau, service and support providers, and researchers,” Te Whare Wānanga o Waitaha | University of Canterbury, Christchurch, 2022. </w:t>
      </w:r>
      <w:bookmarkEnd w:id="1034"/>
    </w:p>
    <w:p w14:paraId="1789143A" w14:textId="77777777" w:rsidR="00BF688C" w:rsidRPr="00BF688C" w:rsidRDefault="00BF688C" w:rsidP="00BF688C">
      <w:pPr>
        <w:pStyle w:val="EndNoteBibliography"/>
        <w:ind w:left="720" w:hanging="720"/>
        <w:rPr>
          <w:noProof/>
        </w:rPr>
      </w:pPr>
      <w:bookmarkStart w:id="1035" w:name="_ENREF_57"/>
      <w:r w:rsidRPr="00BF688C">
        <w:rPr>
          <w:noProof/>
        </w:rPr>
        <w:t>[57]</w:t>
      </w:r>
      <w:r w:rsidRPr="00BF688C">
        <w:rPr>
          <w:noProof/>
        </w:rPr>
        <w:tab/>
        <w:t xml:space="preserve">Aromataris, E., Fernandez, R., Godfrey, C. M., Holly, C., Khalil, H., and Tungpunkom, P., (2015). “Summarizing systematic reviews: methodological development, conduct and reporting of an umbrella review approach,” </w:t>
      </w:r>
      <w:r w:rsidRPr="00BF688C">
        <w:rPr>
          <w:i/>
          <w:noProof/>
        </w:rPr>
        <w:t>JBI Evidence Implementation,</w:t>
      </w:r>
      <w:r w:rsidRPr="00BF688C">
        <w:rPr>
          <w:noProof/>
        </w:rPr>
        <w:t xml:space="preserve"> 13(3). </w:t>
      </w:r>
      <w:bookmarkEnd w:id="1035"/>
    </w:p>
    <w:p w14:paraId="0F16F7D1" w14:textId="29391FCC" w:rsidR="00BF688C" w:rsidRPr="00BF688C" w:rsidRDefault="00BF688C" w:rsidP="00BF688C">
      <w:pPr>
        <w:pStyle w:val="EndNoteBibliography"/>
        <w:ind w:left="720" w:hanging="720"/>
        <w:rPr>
          <w:noProof/>
        </w:rPr>
      </w:pPr>
      <w:bookmarkStart w:id="1036" w:name="_ENREF_58"/>
      <w:r w:rsidRPr="00BF688C">
        <w:rPr>
          <w:noProof/>
        </w:rPr>
        <w:t>[58]</w:t>
      </w:r>
      <w:r w:rsidRPr="00BF688C">
        <w:rPr>
          <w:noProof/>
        </w:rPr>
        <w:tab/>
        <w:t xml:space="preserve">Haddaway, N. R., Page, M. J., Pritchard, C. C., and McGuinness, L. A., (2022). “PRISMA2020: An R package and Shiny app for producing PRISMA 2020-compliant flow diagrams, with interactivity for optimised digital transparency and Open Synthesis,” </w:t>
      </w:r>
      <w:r w:rsidRPr="00BF688C">
        <w:rPr>
          <w:i/>
          <w:noProof/>
        </w:rPr>
        <w:t>Campbell Systematic Reviews,</w:t>
      </w:r>
      <w:r w:rsidRPr="00BF688C">
        <w:rPr>
          <w:noProof/>
        </w:rPr>
        <w:t xml:space="preserve"> 18(2):e1230. doi: </w:t>
      </w:r>
      <w:hyperlink r:id="rId94" w:history="1">
        <w:r w:rsidRPr="00BF688C">
          <w:rPr>
            <w:rStyle w:val="Hyperlink"/>
            <w:rFonts w:cs="Calibri"/>
            <w:noProof/>
          </w:rPr>
          <w:t>https://doi.org/10.1002/cl2.1230</w:t>
        </w:r>
        <w:bookmarkEnd w:id="1036"/>
      </w:hyperlink>
    </w:p>
    <w:p w14:paraId="0D79721F" w14:textId="77777777" w:rsidR="00BF688C" w:rsidRPr="00BF688C" w:rsidRDefault="00BF688C" w:rsidP="00BF688C">
      <w:pPr>
        <w:pStyle w:val="EndNoteBibliography"/>
        <w:ind w:left="720" w:hanging="720"/>
        <w:rPr>
          <w:noProof/>
        </w:rPr>
      </w:pPr>
      <w:bookmarkStart w:id="1037" w:name="_ENREF_59"/>
      <w:r w:rsidRPr="00BF688C">
        <w:rPr>
          <w:noProof/>
        </w:rPr>
        <w:t>[59]</w:t>
      </w:r>
      <w:r w:rsidRPr="00BF688C">
        <w:rPr>
          <w:noProof/>
        </w:rPr>
        <w:tab/>
        <w:t xml:space="preserve">Lockwood C, P. K., Munn Z, Rittenmeyer L, Salmond S, Bjerrum M, Loveday H, Carrier J, Stannard D., “Systematic reviews of qualitative evidence,” in </w:t>
      </w:r>
      <w:r w:rsidRPr="00BF688C">
        <w:rPr>
          <w:i/>
          <w:noProof/>
        </w:rPr>
        <w:t>JBI Manual for Evidence Synthesis</w:t>
      </w:r>
      <w:r w:rsidRPr="00BF688C">
        <w:rPr>
          <w:noProof/>
        </w:rPr>
        <w:t xml:space="preserve">, E. Aromataris and Z. Munn Eds.: JBI, 2020. ch. 2, </w:t>
      </w:r>
      <w:bookmarkEnd w:id="1037"/>
    </w:p>
    <w:p w14:paraId="4D7E458A" w14:textId="32BD4DA2" w:rsidR="00BF688C" w:rsidRPr="00BF688C" w:rsidRDefault="00BF688C" w:rsidP="00BF688C">
      <w:pPr>
        <w:pStyle w:val="EndNoteBibliography"/>
        <w:ind w:left="720" w:hanging="720"/>
        <w:rPr>
          <w:noProof/>
        </w:rPr>
      </w:pPr>
      <w:bookmarkStart w:id="1038" w:name="_ENREF_60"/>
      <w:r w:rsidRPr="00BF688C">
        <w:rPr>
          <w:noProof/>
        </w:rPr>
        <w:t>[60]</w:t>
      </w:r>
      <w:r w:rsidRPr="00BF688C">
        <w:rPr>
          <w:noProof/>
        </w:rPr>
        <w:tab/>
        <w:t xml:space="preserve">Noble, B., “The Impact of Indoor Environment Quality on People on the Autism Spectrum” Masters, Building Sciences, Victoria University of Wellington, Wellington, 2018. Available: </w:t>
      </w:r>
      <w:hyperlink r:id="rId95" w:history="1">
        <w:r w:rsidRPr="00BF688C">
          <w:rPr>
            <w:rStyle w:val="Hyperlink"/>
            <w:rFonts w:cs="Calibri"/>
            <w:noProof/>
          </w:rPr>
          <w:t>https://digitalnz.org/records/46158014/the-impact-of-indoor-environment-quality-on-people-on-the-autism-spectrum</w:t>
        </w:r>
        <w:bookmarkEnd w:id="1038"/>
      </w:hyperlink>
    </w:p>
    <w:p w14:paraId="73A606A9" w14:textId="77777777" w:rsidR="00BF688C" w:rsidRPr="00BF688C" w:rsidRDefault="00BF688C" w:rsidP="00BF688C">
      <w:pPr>
        <w:pStyle w:val="EndNoteBibliography"/>
        <w:ind w:left="720" w:hanging="720"/>
        <w:rPr>
          <w:noProof/>
        </w:rPr>
      </w:pPr>
      <w:bookmarkStart w:id="1039" w:name="_ENREF_61"/>
      <w:r w:rsidRPr="00BF688C">
        <w:rPr>
          <w:noProof/>
        </w:rPr>
        <w:t>[61]</w:t>
      </w:r>
      <w:r w:rsidRPr="00BF688C">
        <w:rPr>
          <w:noProof/>
        </w:rPr>
        <w:tab/>
        <w:t xml:space="preserve">Fletcher, J., Everatt, J., Subramaniam, Y. D. B., and Ma, T., (2023). “Perceptions About Innovative and Traditional Learning Spaces: Teachers and Students in New Zealand Primary Schools,” </w:t>
      </w:r>
      <w:r w:rsidRPr="00BF688C">
        <w:rPr>
          <w:i/>
          <w:noProof/>
        </w:rPr>
        <w:t>New Zealand Journal of Educational Studies,</w:t>
      </w:r>
      <w:r w:rsidRPr="00BF688C">
        <w:rPr>
          <w:noProof/>
        </w:rPr>
        <w:t xml:space="preserve"> 58(1):133-151. doi: 10.1007/s40841-023-00280-9</w:t>
      </w:r>
      <w:bookmarkEnd w:id="1039"/>
    </w:p>
    <w:p w14:paraId="3F95ED58" w14:textId="77777777" w:rsidR="00BF688C" w:rsidRPr="00BF688C" w:rsidRDefault="00BF688C" w:rsidP="00BF688C">
      <w:pPr>
        <w:pStyle w:val="EndNoteBibliography"/>
        <w:ind w:left="720" w:hanging="720"/>
        <w:rPr>
          <w:noProof/>
        </w:rPr>
      </w:pPr>
      <w:bookmarkStart w:id="1040" w:name="_ENREF_62"/>
      <w:r w:rsidRPr="00BF688C">
        <w:rPr>
          <w:noProof/>
        </w:rPr>
        <w:t>[62]</w:t>
      </w:r>
      <w:r w:rsidRPr="00BF688C">
        <w:rPr>
          <w:noProof/>
        </w:rPr>
        <w:tab/>
        <w:t xml:space="preserve">Mitchell, F., (2023). “Promoting Inclusive Practice for Autistic Learners: Universal Design for Learning,” </w:t>
      </w:r>
      <w:r w:rsidRPr="00BF688C">
        <w:rPr>
          <w:i/>
          <w:noProof/>
        </w:rPr>
        <w:t>Kairaranga,</w:t>
      </w:r>
      <w:r w:rsidRPr="00BF688C">
        <w:rPr>
          <w:noProof/>
        </w:rPr>
        <w:t xml:space="preserve"> 24(2):30-51. </w:t>
      </w:r>
      <w:bookmarkEnd w:id="1040"/>
    </w:p>
    <w:p w14:paraId="1DFB4415" w14:textId="77777777" w:rsidR="00BF688C" w:rsidRPr="00BF688C" w:rsidRDefault="00BF688C" w:rsidP="00BF688C">
      <w:pPr>
        <w:pStyle w:val="EndNoteBibliography"/>
        <w:ind w:left="720" w:hanging="720"/>
        <w:rPr>
          <w:noProof/>
        </w:rPr>
      </w:pPr>
      <w:bookmarkStart w:id="1041" w:name="_ENREF_63"/>
      <w:r w:rsidRPr="00BF688C">
        <w:rPr>
          <w:noProof/>
        </w:rPr>
        <w:t>[63]</w:t>
      </w:r>
      <w:r w:rsidRPr="00BF688C">
        <w:rPr>
          <w:noProof/>
        </w:rPr>
        <w:tab/>
        <w:t xml:space="preserve">Page, A. &amp; Davis, A., (2023). “The Alignment of Innovative Learning Environments and Inclusive Education: How Effective is the New Learning Environment in Meeting the Needs of Special Education Learners?,” </w:t>
      </w:r>
      <w:r w:rsidRPr="00BF688C">
        <w:rPr>
          <w:i/>
          <w:noProof/>
        </w:rPr>
        <w:t>Teachers' Work,</w:t>
      </w:r>
      <w:r w:rsidRPr="00BF688C">
        <w:rPr>
          <w:noProof/>
        </w:rPr>
        <w:t xml:space="preserve"> 20(2):316-333. doi: 10.24135/teacherswork.v20i2.612</w:t>
      </w:r>
      <w:bookmarkEnd w:id="1041"/>
    </w:p>
    <w:p w14:paraId="52D33239" w14:textId="46F1ADB8" w:rsidR="00BF688C" w:rsidRPr="00BF688C" w:rsidRDefault="00BF688C" w:rsidP="00BF688C">
      <w:pPr>
        <w:pStyle w:val="EndNoteBibliography"/>
        <w:ind w:left="720" w:hanging="720"/>
        <w:rPr>
          <w:noProof/>
        </w:rPr>
      </w:pPr>
      <w:bookmarkStart w:id="1042" w:name="_ENREF_64"/>
      <w:r w:rsidRPr="00BF688C">
        <w:rPr>
          <w:noProof/>
        </w:rPr>
        <w:t>[64]</w:t>
      </w:r>
      <w:r w:rsidRPr="00BF688C">
        <w:rPr>
          <w:noProof/>
        </w:rPr>
        <w:tab/>
        <w:t xml:space="preserve">Noble, B., “Exploring How Interior Electric Lighting Systems meet the Needs of Autistic People” Masters Masters (thesis), Architecture, Victoria University of Wellington, Wellington, 2023. Available: </w:t>
      </w:r>
      <w:hyperlink r:id="rId96" w:history="1">
        <w:r w:rsidRPr="00BF688C">
          <w:rPr>
            <w:rStyle w:val="Hyperlink"/>
            <w:rFonts w:cs="Calibri"/>
            <w:noProof/>
          </w:rPr>
          <w:t>https://figshare.com/articles/thesis/The_Impact_of_Indoor_Environment_Quality_on_People_on_the_Autism_Spectrum/17134925?file=31685774</w:t>
        </w:r>
        <w:bookmarkEnd w:id="1042"/>
      </w:hyperlink>
    </w:p>
    <w:p w14:paraId="17A8C476" w14:textId="69F75563" w:rsidR="00BF688C" w:rsidRPr="00BF688C" w:rsidRDefault="00BF688C" w:rsidP="00BF688C">
      <w:pPr>
        <w:pStyle w:val="EndNoteBibliography"/>
        <w:ind w:left="720" w:hanging="720"/>
        <w:rPr>
          <w:noProof/>
        </w:rPr>
      </w:pPr>
      <w:bookmarkStart w:id="1043" w:name="_ENREF_65"/>
      <w:r w:rsidRPr="00BF688C">
        <w:rPr>
          <w:noProof/>
        </w:rPr>
        <w:t>[65]</w:t>
      </w:r>
      <w:r w:rsidRPr="00BF688C">
        <w:rPr>
          <w:noProof/>
        </w:rPr>
        <w:tab/>
        <w:t xml:space="preserve">National Health and Medical Research Council, “NHMRC additional levels of evidence and grades for recommendations for developers of guidelines: pilot program 2005-2007,” NHMRC. Available: </w:t>
      </w:r>
      <w:hyperlink r:id="rId97" w:history="1">
        <w:r w:rsidRPr="00BF688C">
          <w:rPr>
            <w:rStyle w:val="Hyperlink"/>
            <w:rFonts w:cs="Calibri"/>
            <w:noProof/>
          </w:rPr>
          <w:t>https://www.nhmrc.gov.au/sites/default/files/images/NHMRC%20Levels%20and%20Grades%20(2009).pdf</w:t>
        </w:r>
        <w:bookmarkEnd w:id="1043"/>
      </w:hyperlink>
    </w:p>
    <w:p w14:paraId="642C50A5" w14:textId="77777777" w:rsidR="00BF688C" w:rsidRPr="00BF688C" w:rsidRDefault="00BF688C" w:rsidP="00BF688C">
      <w:pPr>
        <w:pStyle w:val="EndNoteBibliography"/>
        <w:ind w:left="720" w:hanging="720"/>
        <w:rPr>
          <w:noProof/>
        </w:rPr>
      </w:pPr>
      <w:bookmarkStart w:id="1044" w:name="_ENREF_66"/>
      <w:r w:rsidRPr="00BF688C">
        <w:rPr>
          <w:noProof/>
        </w:rPr>
        <w:t>[66]</w:t>
      </w:r>
      <w:r w:rsidRPr="00BF688C">
        <w:rPr>
          <w:noProof/>
        </w:rPr>
        <w:tab/>
        <w:t xml:space="preserve">Rydzewska, E., Dunn, K., and Cooper, S.-A., (2020). “Umbrella systematic review of systematic reviews and meta-analyses on comorbid physical conditions in people with autism spectrum disorder,” </w:t>
      </w:r>
      <w:r w:rsidRPr="00BF688C">
        <w:rPr>
          <w:i/>
          <w:noProof/>
        </w:rPr>
        <w:t>The British Journal of Psychiatry,</w:t>
      </w:r>
      <w:r w:rsidRPr="00BF688C">
        <w:rPr>
          <w:noProof/>
        </w:rPr>
        <w:t xml:space="preserve"> 218(1):10-19. doi: 10.1192/bjp.2020.167</w:t>
      </w:r>
      <w:bookmarkEnd w:id="1044"/>
    </w:p>
    <w:p w14:paraId="1C4F80DF" w14:textId="77777777" w:rsidR="00BF688C" w:rsidRPr="00BF688C" w:rsidRDefault="00BF688C" w:rsidP="00BF688C">
      <w:pPr>
        <w:pStyle w:val="EndNoteBibliography"/>
        <w:ind w:left="720" w:hanging="720"/>
        <w:rPr>
          <w:noProof/>
        </w:rPr>
      </w:pPr>
      <w:bookmarkStart w:id="1045" w:name="_ENREF_67"/>
      <w:r w:rsidRPr="00BF688C">
        <w:rPr>
          <w:noProof/>
        </w:rPr>
        <w:t>[67]</w:t>
      </w:r>
      <w:r w:rsidRPr="00BF688C">
        <w:rPr>
          <w:noProof/>
        </w:rPr>
        <w:tab/>
        <w:t>Guyatt, G. H., Oxman, A. D., Vist, G. E.</w:t>
      </w:r>
      <w:r w:rsidRPr="00BF688C">
        <w:rPr>
          <w:i/>
          <w:noProof/>
        </w:rPr>
        <w:t xml:space="preserve"> et al.</w:t>
      </w:r>
      <w:r w:rsidRPr="00BF688C">
        <w:rPr>
          <w:noProof/>
        </w:rPr>
        <w:t xml:space="preserve">, (2008). “GRADE: an emerging consensus on rating quality of evidence and strength of recommendations,” </w:t>
      </w:r>
      <w:r w:rsidRPr="00BF688C">
        <w:rPr>
          <w:i/>
          <w:noProof/>
        </w:rPr>
        <w:t>BMJ,</w:t>
      </w:r>
      <w:r w:rsidRPr="00BF688C">
        <w:rPr>
          <w:noProof/>
        </w:rPr>
        <w:t xml:space="preserve"> 336(7650):924. doi: 10.1136/bmj.39489.470347.AD</w:t>
      </w:r>
      <w:bookmarkEnd w:id="1045"/>
    </w:p>
    <w:p w14:paraId="2CF0A699" w14:textId="4F42242A" w:rsidR="00BF688C" w:rsidRPr="00BF688C" w:rsidRDefault="00BF688C" w:rsidP="00BF688C">
      <w:pPr>
        <w:pStyle w:val="EndNoteBibliography"/>
        <w:ind w:left="720" w:hanging="720"/>
        <w:rPr>
          <w:noProof/>
        </w:rPr>
      </w:pPr>
      <w:bookmarkStart w:id="1046" w:name="_ENREF_68"/>
      <w:r w:rsidRPr="00BF688C">
        <w:rPr>
          <w:noProof/>
        </w:rPr>
        <w:t>[68]</w:t>
      </w:r>
      <w:r w:rsidRPr="00BF688C">
        <w:rPr>
          <w:noProof/>
        </w:rPr>
        <w:tab/>
        <w:t xml:space="preserve">Opai, K., “Te Reo Hapai ” Available: </w:t>
      </w:r>
      <w:hyperlink r:id="rId98" w:history="1">
        <w:r w:rsidRPr="00BF688C">
          <w:rPr>
            <w:rStyle w:val="Hyperlink"/>
            <w:rFonts w:cs="Calibri"/>
            <w:noProof/>
          </w:rPr>
          <w:t>https://www.tereohapai.nz</w:t>
        </w:r>
        <w:bookmarkEnd w:id="1046"/>
      </w:hyperlink>
    </w:p>
    <w:p w14:paraId="1323ED8C" w14:textId="77777777" w:rsidR="00BF688C" w:rsidRPr="00BF688C" w:rsidRDefault="00BF688C" w:rsidP="00BF688C">
      <w:pPr>
        <w:pStyle w:val="EndNoteBibliography"/>
        <w:ind w:left="720" w:hanging="720"/>
        <w:rPr>
          <w:noProof/>
        </w:rPr>
      </w:pPr>
      <w:bookmarkStart w:id="1047" w:name="_ENREF_69"/>
      <w:r w:rsidRPr="00BF688C">
        <w:rPr>
          <w:noProof/>
        </w:rPr>
        <w:t>[69]</w:t>
      </w:r>
      <w:r w:rsidRPr="00BF688C">
        <w:rPr>
          <w:noProof/>
        </w:rPr>
        <w:tab/>
        <w:t xml:space="preserve">Moorfield, J. C., (2024). “Te Aka Māori Dictionary.” </w:t>
      </w:r>
      <w:bookmarkEnd w:id="1047"/>
    </w:p>
    <w:p w14:paraId="456C88A9" w14:textId="77777777" w:rsidR="00BF688C" w:rsidRPr="00BF688C" w:rsidRDefault="00BF688C" w:rsidP="00BF688C">
      <w:pPr>
        <w:pStyle w:val="EndNoteBibliography"/>
        <w:ind w:left="720" w:hanging="720"/>
        <w:rPr>
          <w:noProof/>
        </w:rPr>
      </w:pPr>
      <w:bookmarkStart w:id="1048" w:name="_ENREF_70"/>
      <w:r w:rsidRPr="00BF688C">
        <w:rPr>
          <w:noProof/>
        </w:rPr>
        <w:t>[70]</w:t>
      </w:r>
      <w:r w:rsidRPr="00BF688C">
        <w:rPr>
          <w:noProof/>
        </w:rPr>
        <w:tab/>
        <w:t xml:space="preserve">Merlin, T., Weston, A., and Tooher, R., (2009). “Extending an evidence hierarchy to include topics other than treatment: revising the Australian 'levels of evidence',” </w:t>
      </w:r>
      <w:r w:rsidRPr="00BF688C">
        <w:rPr>
          <w:i/>
          <w:noProof/>
        </w:rPr>
        <w:t>BMC Medical Research Methodology,</w:t>
      </w:r>
      <w:r w:rsidRPr="00BF688C">
        <w:rPr>
          <w:noProof/>
        </w:rPr>
        <w:t xml:space="preserve"> 9(34). </w:t>
      </w:r>
      <w:bookmarkEnd w:id="1048"/>
    </w:p>
    <w:p w14:paraId="0A598E22" w14:textId="5A1DD476" w:rsidR="006525B5" w:rsidRPr="00DE5259" w:rsidRDefault="008F1FB7" w:rsidP="00DE5259">
      <w:pPr>
        <w:pStyle w:val="EndNoteBibliography"/>
        <w:rPr>
          <w:noProof/>
        </w:rPr>
      </w:pPr>
      <w:r w:rsidRPr="007D0D59">
        <w:rPr>
          <w:rFonts w:asciiTheme="minorHAnsi" w:hAnsiTheme="minorHAnsi" w:cstheme="minorHAnsi"/>
          <w:sz w:val="20"/>
          <w:szCs w:val="20"/>
        </w:rPr>
        <w:fldChar w:fldCharType="end"/>
      </w:r>
    </w:p>
    <w:sectPr w:rsidR="006525B5" w:rsidRPr="00DE5259" w:rsidSect="00042520">
      <w:headerReference w:type="even" r:id="rId99"/>
      <w:headerReference w:type="default" r:id="rId100"/>
      <w:headerReference w:type="first" r:id="rId101"/>
      <w:pgSz w:w="11900" w:h="16820" w:code="9"/>
      <w:pgMar w:top="1418" w:right="1418" w:bottom="1418" w:left="1418" w:header="567" w:footer="425"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3396" w14:textId="77777777" w:rsidR="00386DDE" w:rsidRDefault="00386DDE" w:rsidP="006E014F">
      <w:r>
        <w:separator/>
      </w:r>
    </w:p>
    <w:p w14:paraId="736DFEFF" w14:textId="77777777" w:rsidR="00386DDE" w:rsidRDefault="00386DDE"/>
  </w:endnote>
  <w:endnote w:type="continuationSeparator" w:id="0">
    <w:p w14:paraId="6C1333DA" w14:textId="77777777" w:rsidR="00386DDE" w:rsidRDefault="00386DDE" w:rsidP="006E014F">
      <w:r>
        <w:continuationSeparator/>
      </w:r>
    </w:p>
    <w:p w14:paraId="37B935EC" w14:textId="77777777" w:rsidR="00386DDE" w:rsidRDefault="00386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A832ED-1373-496D-ADB1-9A6DDB36833C}"/>
    <w:embedBold r:id="rId2" w:fontKey="{A7722119-90D0-44EC-AD66-45A2689C2534}"/>
    <w:embedItalic r:id="rId3" w:fontKey="{1D60D664-DD01-411A-A873-33465BA0845F}"/>
    <w:embedBoldItalic r:id="rId4" w:fontKey="{847185E3-D177-4ABB-A24E-CAE33BAD6224}"/>
  </w:font>
  <w:font w:name="AvantGarde">
    <w:altName w:val="Century Gothic"/>
    <w:charset w:val="00"/>
    <w:family w:val="swiss"/>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Regular r:id="rId5" w:fontKey="{DE37E0FD-384A-470A-9B64-62E1DED58921}"/>
    <w:embedBold r:id="rId6" w:fontKey="{7686FB9D-B1F0-4697-B38C-348A693634B2}"/>
    <w:embedItalic r:id="rId7" w:fontKey="{704DF467-CED5-4414-A40F-4C5B0F5C9419}"/>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Mäori">
    <w:altName w:val="Arial"/>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Body)">
    <w:charset w:val="00"/>
    <w:family w:val="roman"/>
    <w:pitch w:val="default"/>
  </w:font>
  <w:font w:name="inherit">
    <w:altName w:val="Cambria"/>
    <w:charset w:val="00"/>
    <w:family w:val="roman"/>
    <w:pitch w:val="default"/>
  </w:font>
  <w:font w:name="AdvOTbc475f09">
    <w:altName w:val="Cambria"/>
    <w:charset w:val="00"/>
    <w:family w:val="roman"/>
    <w:pitch w:val="default"/>
  </w:font>
  <w:font w:name="AdvOT8cb2ddbd+2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7B1A" w14:textId="69B54399" w:rsidR="000F5AB1" w:rsidRPr="00646010" w:rsidRDefault="00FA05FC" w:rsidP="008463ED">
    <w:pPr>
      <w:tabs>
        <w:tab w:val="left" w:pos="2410"/>
        <w:tab w:val="left" w:pos="3261"/>
      </w:tabs>
      <w:ind w:left="3261" w:hanging="3261"/>
      <w:jc w:val="center"/>
      <w:rPr>
        <w:rFonts w:asciiTheme="minorHAnsi" w:hAnsiTheme="minorHAnsi" w:cstheme="minorHAnsi"/>
        <w:sz w:val="20"/>
        <w:szCs w:val="20"/>
      </w:rPr>
    </w:pPr>
    <w:r>
      <w:rPr>
        <w:rFonts w:asciiTheme="minorHAnsi" w:hAnsiTheme="minorHAnsi" w:cstheme="minorHAnsi"/>
        <w:sz w:val="20"/>
      </w:rPr>
      <w:t>DESIGN OF BUILT ENVIRONMENTS FOR</w:t>
    </w:r>
    <w:r w:rsidR="005F2292">
      <w:rPr>
        <w:rFonts w:asciiTheme="minorHAnsi" w:hAnsiTheme="minorHAnsi" w:cstheme="minorHAnsi"/>
        <w:sz w:val="20"/>
      </w:rPr>
      <w:t xml:space="preserve"> AUTIS</w:t>
    </w:r>
    <w:r w:rsidR="003E7AC2">
      <w:rPr>
        <w:rFonts w:asciiTheme="minorHAnsi" w:hAnsiTheme="minorHAnsi" w:cstheme="minorHAnsi"/>
        <w:sz w:val="20"/>
      </w:rPr>
      <w:t xml:space="preserve">TIC </w:t>
    </w:r>
    <w:r>
      <w:rPr>
        <w:rFonts w:asciiTheme="minorHAnsi" w:hAnsiTheme="minorHAnsi" w:cstheme="minorHAnsi"/>
        <w:sz w:val="20"/>
      </w:rPr>
      <w:t>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D010" w14:textId="77777777" w:rsidR="006B296C" w:rsidRPr="004B34A8" w:rsidRDefault="006B296C" w:rsidP="004B34A8">
    <w:pPr>
      <w:pStyle w:val="Footer"/>
      <w:jc w:val="center"/>
      <w:rPr>
        <w:rFonts w:asciiTheme="minorHAnsi" w:hAnsiTheme="minorHAnsi" w:cstheme="minorHAnsi"/>
        <w:sz w:val="20"/>
      </w:rPr>
    </w:pPr>
    <w:r>
      <w:rPr>
        <w:rFonts w:asciiTheme="minorHAnsi" w:hAnsiTheme="minorHAnsi" w:cstheme="minorHAnsi"/>
        <w:sz w:val="20"/>
        <w:lang w:val="en-AU"/>
      </w:rPr>
      <w:t xml:space="preserve">DESIGN OF BUILT ENVIRONMENTS FOR AUTISTIC PEOPLE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38E" w14:textId="302DBEDB" w:rsidR="000F5AB1" w:rsidRPr="004B34A8" w:rsidRDefault="004B34A8" w:rsidP="004B34A8">
    <w:pPr>
      <w:pStyle w:val="Footer"/>
      <w:jc w:val="center"/>
      <w:rPr>
        <w:rFonts w:asciiTheme="minorHAnsi" w:hAnsiTheme="minorHAnsi" w:cstheme="minorHAnsi"/>
        <w:sz w:val="20"/>
      </w:rPr>
    </w:pPr>
    <w:r>
      <w:rPr>
        <w:rFonts w:asciiTheme="minorHAnsi" w:hAnsiTheme="minorHAnsi" w:cstheme="minorHAnsi"/>
        <w:sz w:val="20"/>
        <w:lang w:val="en-AU"/>
      </w:rPr>
      <w:t>DESIGN OF BUILT ENVIRONMENTS FOR AUTISTIC PEOPLE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2C11" w14:textId="24CF3D3F" w:rsidR="000F5AB1" w:rsidRPr="004B34A8" w:rsidRDefault="004B34A8" w:rsidP="004B34A8">
    <w:pPr>
      <w:pStyle w:val="Footer"/>
      <w:jc w:val="center"/>
      <w:rPr>
        <w:rFonts w:asciiTheme="minorHAnsi" w:hAnsiTheme="minorHAnsi" w:cstheme="minorHAnsi"/>
        <w:sz w:val="20"/>
      </w:rPr>
    </w:pPr>
    <w:r>
      <w:rPr>
        <w:rFonts w:asciiTheme="minorHAnsi" w:hAnsiTheme="minorHAnsi" w:cstheme="minorHAnsi"/>
        <w:sz w:val="20"/>
        <w:lang w:val="en-AU"/>
      </w:rPr>
      <w:t xml:space="preserve">DESIGN OF BUILT ENVIRONMENTS FOR AUTISTIC PEOPLE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70AD" w14:textId="77777777" w:rsidR="00386DDE" w:rsidRDefault="00386DDE" w:rsidP="006E014F">
      <w:r>
        <w:separator/>
      </w:r>
    </w:p>
    <w:p w14:paraId="392666F4" w14:textId="77777777" w:rsidR="00386DDE" w:rsidRDefault="00386DDE"/>
  </w:footnote>
  <w:footnote w:type="continuationSeparator" w:id="0">
    <w:p w14:paraId="2234D006" w14:textId="77777777" w:rsidR="00386DDE" w:rsidRDefault="00386DDE" w:rsidP="006E014F">
      <w:r>
        <w:continuationSeparator/>
      </w:r>
    </w:p>
    <w:p w14:paraId="5F1D4275" w14:textId="77777777" w:rsidR="00386DDE" w:rsidRDefault="00386DDE"/>
  </w:footnote>
  <w:footnote w:id="1">
    <w:p w14:paraId="6F339594" w14:textId="124CF4ED" w:rsidR="000E78D8" w:rsidRPr="0099190A" w:rsidRDefault="000E78D8" w:rsidP="0099190A">
      <w:pPr>
        <w:pStyle w:val="GLFootnotetext"/>
      </w:pPr>
      <w:r>
        <w:rPr>
          <w:rStyle w:val="FootnoteReference"/>
        </w:rPr>
        <w:footnoteRef/>
      </w:r>
      <w:r>
        <w:t xml:space="preserve"> </w:t>
      </w:r>
      <w:r w:rsidRPr="00170D65">
        <w:t xml:space="preserve">Other terms for autism are sometimes used (such as kura urupare, meaning </w:t>
      </w:r>
      <w:r>
        <w:t>‘</w:t>
      </w:r>
      <w:r w:rsidRPr="00170D65">
        <w:t>gift of Sensories</w:t>
      </w:r>
      <w:r>
        <w:t>’</w:t>
      </w:r>
      <w:r w:rsidRPr="00170D65">
        <w:t>)</w:t>
      </w:r>
      <w:r w:rsidRPr="007E026E">
        <w:t>.</w:t>
      </w:r>
      <w:r>
        <w:rPr>
          <w:lang w:val="mi-NZ"/>
        </w:rPr>
        <w:t xml:space="preserve"> </w:t>
      </w:r>
      <w:r w:rsidRPr="007E026E">
        <w:t>However</w:t>
      </w:r>
      <w:r>
        <w:t>,</w:t>
      </w:r>
      <w:r w:rsidRPr="007E026E">
        <w:t xml:space="preserve"> </w:t>
      </w:r>
      <w:r w:rsidRPr="00234A93">
        <w:t xml:space="preserve">takiwātanga has become sufficiently </w:t>
      </w:r>
      <w:r w:rsidRPr="0099190A">
        <w:t>established that it is the prefe</w:t>
      </w:r>
      <w:r w:rsidR="009435DA">
        <w:t>r</w:t>
      </w:r>
      <w:r w:rsidRPr="0099190A">
        <w:t>red term for the Guideline</w:t>
      </w:r>
    </w:p>
  </w:footnote>
  <w:footnote w:id="2">
    <w:p w14:paraId="14980667" w14:textId="3F51CA69" w:rsidR="000F5AB1" w:rsidRPr="0099190A" w:rsidRDefault="000F5AB1" w:rsidP="0099190A">
      <w:pPr>
        <w:pStyle w:val="GLFootnotetext"/>
      </w:pPr>
      <w:r w:rsidRPr="0099190A">
        <w:rPr>
          <w:rStyle w:val="FootnoteReference"/>
        </w:rPr>
        <w:footnoteRef/>
      </w:r>
      <w:r w:rsidRPr="0099190A">
        <w:rPr>
          <w:vertAlign w:val="superscript"/>
        </w:rPr>
        <w:t xml:space="preserve"> </w:t>
      </w:r>
      <w:hyperlink r:id="rId1" w:history="1">
        <w:r w:rsidRPr="0099190A">
          <w:t>https://www.education.govt.nz/our-work/overall-strategies-and-policies/ka-hikitia-ka-hapaitia/</w:t>
        </w:r>
      </w:hyperlink>
    </w:p>
  </w:footnote>
  <w:footnote w:id="3">
    <w:p w14:paraId="70B6275F" w14:textId="0F7CDD68" w:rsidR="00965C2F" w:rsidRPr="00C1131E" w:rsidRDefault="00965C2F" w:rsidP="00AC656B">
      <w:pPr>
        <w:pStyle w:val="GLFootnotetext"/>
      </w:pPr>
      <w:r w:rsidRPr="00C1131E">
        <w:rPr>
          <w:rStyle w:val="FootnoteReference"/>
          <w:vertAlign w:val="baseline"/>
        </w:rPr>
        <w:footnoteRef/>
      </w:r>
      <w:r w:rsidRPr="00C1131E">
        <w:t xml:space="preserve"> </w:t>
      </w:r>
      <w:r w:rsidR="004E5E39" w:rsidRPr="00C1131E">
        <w:t>S</w:t>
      </w:r>
      <w:r w:rsidRPr="00C1131E">
        <w:t>ee</w:t>
      </w:r>
      <w:r w:rsidR="004E5E39" w:rsidRPr="00C1131E">
        <w:t xml:space="preserve"> “Depth perception in autism: Visual challenges of Autism Spectrum Disorder”, August 11 2024, NeuroLaunch editorial team, </w:t>
      </w:r>
      <w:r w:rsidRPr="00C1131E">
        <w:t xml:space="preserve"> https://neurolaunch.com/autism-and-depth-perception/</w:t>
      </w:r>
    </w:p>
  </w:footnote>
  <w:footnote w:id="4">
    <w:p w14:paraId="52DCD7ED" w14:textId="77777777" w:rsidR="00C1170B" w:rsidRPr="003D2A90" w:rsidRDefault="00C1170B" w:rsidP="00C1131E">
      <w:pPr>
        <w:pStyle w:val="GLFootnotetext"/>
        <w:rPr>
          <w:lang w:val="mi-NZ"/>
        </w:rPr>
      </w:pPr>
      <w:r w:rsidRPr="00C1131E">
        <w:rPr>
          <w:rStyle w:val="FootnoteReference"/>
          <w:vertAlign w:val="baseline"/>
        </w:rPr>
        <w:footnoteRef/>
      </w:r>
      <w:r w:rsidRPr="00C1131E">
        <w:t xml:space="preserve"> https://www.building.govt.nz/building-code-compliance/d-access/accessible-buildings/about/practical-application-of-universal-design</w:t>
      </w:r>
    </w:p>
  </w:footnote>
  <w:footnote w:id="5">
    <w:p w14:paraId="5A861E53" w14:textId="527019B9" w:rsidR="00EA63D1" w:rsidRPr="003848D1" w:rsidRDefault="00EA63D1" w:rsidP="003848D1">
      <w:pPr>
        <w:pStyle w:val="GLFootnotetext"/>
      </w:pPr>
      <w:r>
        <w:rPr>
          <w:rStyle w:val="FootnoteReference"/>
        </w:rPr>
        <w:footnoteRef/>
      </w:r>
      <w:r>
        <w:t xml:space="preserve"> In </w:t>
      </w:r>
      <w:r w:rsidRPr="00EA63D1">
        <w:t>consultation, a New Zealand-based Masters dissertation was identified</w:t>
      </w:r>
      <w:r>
        <w:t xml:space="preserve"> </w:t>
      </w:r>
      <w:r w:rsidRPr="00EA63D1">
        <w:t>relat</w:t>
      </w:r>
      <w:r>
        <w:t xml:space="preserve">ing </w:t>
      </w:r>
      <w:r w:rsidRPr="00EA63D1">
        <w:t>to the design of residential accom</w:t>
      </w:r>
      <w:r w:rsidR="00AC656B">
        <w:t>m</w:t>
      </w:r>
      <w:r w:rsidRPr="00EA63D1">
        <w:t>odation</w:t>
      </w:r>
      <w:r>
        <w:t xml:space="preserve"> that was </w:t>
      </w:r>
      <w:r w:rsidRPr="00EA63D1">
        <w:t>published after the search strategy period ended</w:t>
      </w:r>
      <w:r>
        <w:t xml:space="preserve">: </w:t>
      </w:r>
      <w:r w:rsidRPr="00A22480">
        <w:rPr>
          <w:i/>
          <w:iCs/>
          <w:lang w:val="en-AU"/>
        </w:rPr>
        <w:t>Haussmann, A. (2025). Beyond Walls: Enabling Semi-Independent Living for Individuals on the Spectrum [Master's thesis, Victoria University of Wellington]. Victoria University of Wellington Research Archive</w:t>
      </w:r>
      <w:r w:rsidRPr="00AC656B">
        <w:rPr>
          <w:i/>
          <w:iCs/>
          <w:lang w:val="en-AU"/>
        </w:rPr>
        <w:t>.</w:t>
      </w:r>
      <w:r w:rsidR="008A7688">
        <w:rPr>
          <w:i/>
          <w:iCs/>
          <w:lang w:val="en-AU"/>
        </w:rPr>
        <w:t xml:space="preserve"> </w:t>
      </w:r>
    </w:p>
  </w:footnote>
  <w:footnote w:id="6">
    <w:p w14:paraId="0606A6B3" w14:textId="77777777" w:rsidR="00296C45" w:rsidRPr="00176B0B" w:rsidRDefault="00296C45" w:rsidP="00296C45">
      <w:pPr>
        <w:pStyle w:val="GLFootnotetext"/>
      </w:pPr>
      <w:r w:rsidRPr="00176B0B">
        <w:rPr>
          <w:rStyle w:val="FootnoteReference"/>
          <w:vertAlign w:val="baseline"/>
        </w:rPr>
        <w:footnoteRef/>
      </w:r>
      <w:r w:rsidRPr="00176B0B">
        <w:t xml:space="preserve"> See https://www.health.govt.nz/system/files/documents/publications/achieving-equity-in-health-outcomes-summary-of-a-discovery-process-30jul2019.pdf</w:t>
      </w:r>
    </w:p>
  </w:footnote>
  <w:footnote w:id="7">
    <w:p w14:paraId="6DF55D23" w14:textId="4EDA4258" w:rsidR="003557C9" w:rsidRPr="003557C9" w:rsidRDefault="003557C9" w:rsidP="003557C9">
      <w:pPr>
        <w:pStyle w:val="GLFootnotetext"/>
        <w:rPr>
          <w:lang w:val="mi-NZ"/>
        </w:rPr>
      </w:pPr>
      <w:r>
        <w:rPr>
          <w:rStyle w:val="FootnoteReference"/>
        </w:rPr>
        <w:footnoteRef/>
      </w:r>
      <w:r>
        <w:t xml:space="preserve"> </w:t>
      </w:r>
      <w:r w:rsidRPr="003D2A90">
        <w:t>https://www.building.govt.nz/building-code-compliance/d-access/accessible-buildings/about/practical-application-of-universal-design</w:t>
      </w:r>
    </w:p>
  </w:footnote>
  <w:footnote w:id="8">
    <w:p w14:paraId="2FCC3534" w14:textId="552B726E" w:rsidR="001D7483" w:rsidRPr="001D7483" w:rsidRDefault="001D7483" w:rsidP="001D7483">
      <w:pPr>
        <w:pStyle w:val="GLFootnotetext"/>
        <w:rPr>
          <w:lang w:val="mi-NZ"/>
        </w:rPr>
      </w:pPr>
      <w:r>
        <w:rPr>
          <w:rStyle w:val="FootnoteReference"/>
        </w:rPr>
        <w:footnoteRef/>
      </w:r>
      <w:r>
        <w:t xml:space="preserve"> </w:t>
      </w:r>
      <w:r w:rsidRPr="001D7483">
        <w:t>https://www.aucklanddesignmanual.co.nz/en/design-guidance/universal-design.html</w:t>
      </w:r>
    </w:p>
  </w:footnote>
  <w:footnote w:id="9">
    <w:p w14:paraId="35495660" w14:textId="77777777" w:rsidR="005F0426" w:rsidRPr="00E25CB3" w:rsidRDefault="005F0426" w:rsidP="005F0426">
      <w:pPr>
        <w:pStyle w:val="GLFootnotetext"/>
        <w:rPr>
          <w:sz w:val="18"/>
          <w:szCs w:val="18"/>
          <w:lang w:val="en-AU"/>
        </w:rPr>
      </w:pPr>
      <w:r>
        <w:rPr>
          <w:rStyle w:val="FootnoteReference"/>
        </w:rPr>
        <w:footnoteRef/>
      </w:r>
      <w:r>
        <w:t xml:space="preserve"> One source of information is the New Zealand </w:t>
      </w:r>
      <w:r w:rsidRPr="00663FFD">
        <w:t>Centre</w:t>
      </w:r>
      <w:r w:rsidRPr="00E25CB3">
        <w:t xml:space="preserve"> for Sustainable Cities</w:t>
      </w:r>
      <w:r>
        <w:t>,</w:t>
      </w:r>
      <w:r w:rsidRPr="00E25CB3">
        <w:t xml:space="preserve"> a cross-institutional group of researchers, designers and educators</w:t>
      </w:r>
      <w:r w:rsidRPr="00E25CB3">
        <w:rPr>
          <w:sz w:val="18"/>
          <w:szCs w:val="18"/>
          <w:lang w:val="en-AU"/>
        </w:rPr>
        <w:t xml:space="preserve"> </w:t>
      </w:r>
      <w:r w:rsidRPr="00E25CB3">
        <w:t>focused on designing housing and urban environments to be more accessible for autistic people and other neurodivergent people.</w:t>
      </w:r>
    </w:p>
  </w:footnote>
  <w:footnote w:id="10">
    <w:p w14:paraId="0908C353" w14:textId="2DFD1E8F" w:rsidR="0003010D" w:rsidRPr="00BB562C" w:rsidRDefault="0003010D" w:rsidP="00BB562C">
      <w:pPr>
        <w:pStyle w:val="GLFootnotetext"/>
        <w:rPr>
          <w:rFonts w:eastAsia="Calibri"/>
        </w:rPr>
      </w:pPr>
      <w:r w:rsidRPr="00BB562C">
        <w:rPr>
          <w:rStyle w:val="FootnoteReference"/>
          <w:vertAlign w:val="baseline"/>
        </w:rPr>
        <w:footnoteRef/>
      </w:r>
      <w:r w:rsidRPr="00BB562C">
        <w:t xml:space="preserve"> </w:t>
      </w:r>
      <w:r w:rsidRPr="00BB562C">
        <w:rPr>
          <w:rFonts w:eastAsia="Calibri"/>
        </w:rPr>
        <w:t>Alefaio, S. (2018). Samoan indigenous psychology. In Li, W. W., Hodgetts, D., &amp; Foo, K. H. (Eds.), Asia-Pacific</w:t>
      </w:r>
      <w:r w:rsidR="009F5090" w:rsidRPr="00BB562C">
        <w:rPr>
          <w:rFonts w:eastAsia="Calibri"/>
        </w:rPr>
        <w:t xml:space="preserve"> </w:t>
      </w:r>
      <w:r w:rsidRPr="00BB562C">
        <w:rPr>
          <w:rFonts w:eastAsia="Calibri"/>
        </w:rPr>
        <w:t>Perspectives on Intercultural Psychology (pp. 218–231). Routledge.</w:t>
      </w:r>
    </w:p>
  </w:footnote>
  <w:footnote w:id="11">
    <w:p w14:paraId="319E1174" w14:textId="518B9C80" w:rsidR="004C5363" w:rsidRPr="004C5363" w:rsidRDefault="004C5363" w:rsidP="00BB562C">
      <w:pPr>
        <w:pStyle w:val="GLFootnotetext"/>
      </w:pPr>
      <w:r w:rsidRPr="00BB562C">
        <w:rPr>
          <w:rStyle w:val="FootnoteReference"/>
          <w:vertAlign w:val="baseline"/>
        </w:rPr>
        <w:footnoteRef/>
      </w:r>
      <w:r w:rsidRPr="00BB562C">
        <w:t xml:space="preserve"> </w:t>
      </w:r>
      <w:hyperlink r:id="rId2" w:history="1">
        <w:r w:rsidRPr="00BB562C">
          <w:rPr>
            <w:rFonts w:eastAsia="Calibri"/>
          </w:rPr>
          <w:t>https://www.tofamamao.com/about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1444" w14:textId="46C605AF" w:rsidR="00B822F6" w:rsidRDefault="00B822F6">
    <w:pPr>
      <w:pStyle w:val="Header"/>
      <w:framePr w:wrap="none"/>
    </w:pPr>
    <w:r>
      <w:rPr>
        <w:noProof/>
      </w:rPr>
      <mc:AlternateContent>
        <mc:Choice Requires="wps">
          <w:drawing>
            <wp:anchor distT="0" distB="0" distL="0" distR="0" simplePos="0" relativeHeight="251659264" behindDoc="0" locked="0" layoutInCell="1" allowOverlap="1" wp14:anchorId="35D4D2F5" wp14:editId="4DC61BB2">
              <wp:simplePos x="635" y="635"/>
              <wp:positionH relativeFrom="page">
                <wp:align>center</wp:align>
              </wp:positionH>
              <wp:positionV relativeFrom="page">
                <wp:align>top</wp:align>
              </wp:positionV>
              <wp:extent cx="443865" cy="443865"/>
              <wp:effectExtent l="0" t="0" r="8890" b="16510"/>
              <wp:wrapNone/>
              <wp:docPr id="1624455508"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B1826C" w14:textId="64E56A4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4D2F5" id="_x0000_t202" coordsize="21600,21600" o:spt="202" path="m,l,21600r21600,l21600,xe">
              <v:stroke joinstyle="miter"/>
              <v:path gradientshapeok="t" o:connecttype="rect"/>
            </v:shapetype>
            <v:shape id="Text Box 2" o:spid="_x0000_s1040" type="#_x0000_t202" alt="IN-CONFIDENCE"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0B1826C" w14:textId="64E56A4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913C" w14:textId="64E49126" w:rsidR="00B822F6" w:rsidRDefault="00B822F6">
    <w:pPr>
      <w:pStyle w:val="Header"/>
      <w:framePr w:wrap="none"/>
    </w:pPr>
    <w:r>
      <w:rPr>
        <w:noProof/>
      </w:rPr>
      <mc:AlternateContent>
        <mc:Choice Requires="wps">
          <w:drawing>
            <wp:anchor distT="0" distB="0" distL="0" distR="0" simplePos="0" relativeHeight="251668480" behindDoc="0" locked="0" layoutInCell="1" allowOverlap="1" wp14:anchorId="2FA13D71" wp14:editId="0705F294">
              <wp:simplePos x="635" y="635"/>
              <wp:positionH relativeFrom="page">
                <wp:align>center</wp:align>
              </wp:positionH>
              <wp:positionV relativeFrom="page">
                <wp:align>top</wp:align>
              </wp:positionV>
              <wp:extent cx="443865" cy="443865"/>
              <wp:effectExtent l="0" t="0" r="8890" b="16510"/>
              <wp:wrapNone/>
              <wp:docPr id="1078502083"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74BCC" w14:textId="6813C80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13D71" id="_x0000_t202" coordsize="21600,21600" o:spt="202" path="m,l,21600r21600,l21600,xe">
              <v:stroke joinstyle="miter"/>
              <v:path gradientshapeok="t" o:connecttype="rect"/>
            </v:shapetype>
            <v:shape id="Text Box 11" o:spid="_x0000_s1049" type="#_x0000_t202" alt="IN-CONFIDENCE"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7A74BCC" w14:textId="6813C80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C576" w14:textId="17EA6D4E" w:rsidR="0067310E" w:rsidRPr="00AC0367" w:rsidRDefault="00B822F6" w:rsidP="00A872AD">
    <w:pPr>
      <w:pStyle w:val="Header"/>
      <w:framePr w:wrap="none"/>
      <w:rPr>
        <w:rStyle w:val="PageNumber"/>
      </w:rPr>
    </w:pPr>
    <w:r>
      <w:rPr>
        <w:noProof/>
      </w:rPr>
      <mc:AlternateContent>
        <mc:Choice Requires="wps">
          <w:drawing>
            <wp:anchor distT="0" distB="0" distL="0" distR="0" simplePos="0" relativeHeight="251669504" behindDoc="0" locked="0" layoutInCell="1" allowOverlap="1" wp14:anchorId="176FFDDD" wp14:editId="36DA4A3C">
              <wp:simplePos x="635" y="635"/>
              <wp:positionH relativeFrom="page">
                <wp:align>center</wp:align>
              </wp:positionH>
              <wp:positionV relativeFrom="page">
                <wp:align>top</wp:align>
              </wp:positionV>
              <wp:extent cx="443865" cy="443865"/>
              <wp:effectExtent l="0" t="0" r="8890" b="16510"/>
              <wp:wrapNone/>
              <wp:docPr id="1850615538"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7C0E81" w14:textId="30452BA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6FFDDD" id="_x0000_t202" coordsize="21600,21600" o:spt="202" path="m,l,21600r21600,l21600,xe">
              <v:stroke joinstyle="miter"/>
              <v:path gradientshapeok="t" o:connecttype="rect"/>
            </v:shapetype>
            <v:shape id="Text Box 12" o:spid="_x0000_s1050" type="#_x0000_t202" alt="IN-CONFIDENCE" style="position:absolute;left:0;text-align:left;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67C0E81" w14:textId="30452BA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965001366"/>
      <w:docPartObj>
        <w:docPartGallery w:val="Page Numbers (Top of Page)"/>
        <w:docPartUnique/>
      </w:docPartObj>
    </w:sdtPr>
    <w:sdtEndPr>
      <w:rPr>
        <w:rStyle w:val="PageNumber"/>
      </w:rPr>
    </w:sdtEndPr>
    <w:sdtContent>
      <w:p w14:paraId="7A4BC576" w14:textId="17EA6D4E" w:rsidR="0067310E" w:rsidRPr="00AC0367" w:rsidRDefault="00B822F6" w:rsidP="00A872AD">
        <w:pPr>
          <w:pStyle w:val="Header"/>
          <w:framePr w:wrap="none"/>
          <w:rPr>
            <w:rStyle w:val="PageNumber"/>
          </w:rPr>
        </w:pPr>
        <w:sdt>
          <w:sdtPr>
            <w:rPr>
              <w:rStyle w:val="PageNumber"/>
            </w:rPr>
            <w:id w:val="120893365"/>
            <w:docPartObj>
              <w:docPartGallery w:val="Page Numbers (Top of Page)"/>
              <w:docPartUnique/>
            </w:docPartObj>
          </w:sdtPr>
          <w:sdtEndPr>
            <w:rPr>
              <w:rStyle w:val="PageNumber"/>
            </w:rPr>
          </w:sdtEndPr>
          <w:sdtContent>
            <w:r w:rsidR="00A872AD">
              <w:rPr>
                <w:rStyle w:val="PageNumber"/>
                <w:lang w:val="mi-NZ"/>
              </w:rPr>
              <w:t>EXECUTIVE SUMMARY</w:t>
            </w:r>
            <w:r w:rsidR="00A872AD">
              <w:rPr>
                <w:rStyle w:val="PageNumber"/>
                <w:lang w:val="mi-NZ"/>
              </w:rPr>
              <w:tab/>
            </w:r>
          </w:sdtContent>
        </w:sdt>
        <w:r w:rsidR="00A872AD">
          <w:rPr>
            <w:rStyle w:val="PageNumber"/>
          </w:rPr>
          <w:t xml:space="preserve"> </w:t>
        </w:r>
        <w:r w:rsidR="00A872AD">
          <w:rPr>
            <w:rStyle w:val="PageNumber"/>
          </w:rPr>
          <w:fldChar w:fldCharType="begin"/>
        </w:r>
        <w:r w:rsidR="00A872AD">
          <w:rPr>
            <w:rStyle w:val="PageNumber"/>
          </w:rPr>
          <w:instrText xml:space="preserve"> PAGE </w:instrText>
        </w:r>
        <w:r w:rsidR="00A872AD">
          <w:rPr>
            <w:rStyle w:val="PageNumber"/>
          </w:rPr>
          <w:fldChar w:fldCharType="separate"/>
        </w:r>
        <w:r w:rsidR="00A872AD">
          <w:rPr>
            <w:rStyle w:val="PageNumber"/>
            <w:noProof/>
          </w:rPr>
          <w:t>iv</w:t>
        </w:r>
        <w:r w:rsidR="00A872AD">
          <w:rPr>
            <w:rStyle w:val="PageNumber"/>
          </w:rPr>
          <w:fldChar w:fldCharType="end"/>
        </w:r>
      </w:p>
    </w:sdtContent>
  </w:sdt>
  <w:p w14:paraId="33633942" w14:textId="77777777" w:rsidR="0067310E" w:rsidRDefault="0067310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E024" w14:textId="5BBBD4BC" w:rsidR="00B822F6" w:rsidRDefault="00B822F6">
    <w:pPr>
      <w:pStyle w:val="Header"/>
      <w:framePr w:wrap="none"/>
    </w:pPr>
    <w:r>
      <w:rPr>
        <w:noProof/>
      </w:rPr>
      <mc:AlternateContent>
        <mc:Choice Requires="wps">
          <w:drawing>
            <wp:anchor distT="0" distB="0" distL="0" distR="0" simplePos="0" relativeHeight="251667456" behindDoc="0" locked="0" layoutInCell="1" allowOverlap="1" wp14:anchorId="4FDD13F3" wp14:editId="07FA3800">
              <wp:simplePos x="635" y="635"/>
              <wp:positionH relativeFrom="page">
                <wp:align>center</wp:align>
              </wp:positionH>
              <wp:positionV relativeFrom="page">
                <wp:align>top</wp:align>
              </wp:positionV>
              <wp:extent cx="443865" cy="443865"/>
              <wp:effectExtent l="0" t="0" r="8890" b="16510"/>
              <wp:wrapNone/>
              <wp:docPr id="1625586744"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FD0D9" w14:textId="450BDF9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DD13F3" id="_x0000_t202" coordsize="21600,21600" o:spt="202" path="m,l,21600r21600,l21600,xe">
              <v:stroke joinstyle="miter"/>
              <v:path gradientshapeok="t" o:connecttype="rect"/>
            </v:shapetype>
            <v:shape id="Text Box 10" o:spid="_x0000_s1051" type="#_x0000_t202" alt="IN-CONFIDENCE"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44FD0D9" w14:textId="450BDF9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759F" w14:textId="260B49C6" w:rsidR="00B822F6" w:rsidRDefault="00B822F6">
    <w:pPr>
      <w:pStyle w:val="Header"/>
      <w:framePr w:wrap="none"/>
    </w:pPr>
    <w:r>
      <w:rPr>
        <w:noProof/>
      </w:rPr>
      <mc:AlternateContent>
        <mc:Choice Requires="wps">
          <w:drawing>
            <wp:anchor distT="0" distB="0" distL="0" distR="0" simplePos="0" relativeHeight="251671552" behindDoc="0" locked="0" layoutInCell="1" allowOverlap="1" wp14:anchorId="1A19EAB4" wp14:editId="42B99302">
              <wp:simplePos x="635" y="635"/>
              <wp:positionH relativeFrom="page">
                <wp:align>center</wp:align>
              </wp:positionH>
              <wp:positionV relativeFrom="page">
                <wp:align>top</wp:align>
              </wp:positionV>
              <wp:extent cx="443865" cy="443865"/>
              <wp:effectExtent l="0" t="0" r="8890" b="16510"/>
              <wp:wrapNone/>
              <wp:docPr id="1519975692" name="Text Box 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242BD" w14:textId="08272A7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19EAB4" id="_x0000_t202" coordsize="21600,21600" o:spt="202" path="m,l,21600r21600,l21600,xe">
              <v:stroke joinstyle="miter"/>
              <v:path gradientshapeok="t" o:connecttype="rect"/>
            </v:shapetype>
            <v:shape id="Text Box 14" o:spid="_x0000_s1052" type="#_x0000_t202" alt="IN-CONFIDENCE" style="position:absolute;left:0;text-align:left;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9E242BD" w14:textId="08272A7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FDCB" w14:textId="7327F819" w:rsidR="00FF696E" w:rsidRDefault="00B822F6" w:rsidP="005D6C07">
    <w:pPr>
      <w:pStyle w:val="Header"/>
      <w:framePr w:wrap="none"/>
      <w:rPr>
        <w:rStyle w:val="PageNumber"/>
      </w:rPr>
    </w:pPr>
    <w:r>
      <w:rPr>
        <w:noProof/>
      </w:rPr>
      <mc:AlternateContent>
        <mc:Choice Requires="wps">
          <w:drawing>
            <wp:anchor distT="0" distB="0" distL="0" distR="0" simplePos="0" relativeHeight="251672576" behindDoc="0" locked="0" layoutInCell="1" allowOverlap="1" wp14:anchorId="5F65C693" wp14:editId="05605A6A">
              <wp:simplePos x="635" y="635"/>
              <wp:positionH relativeFrom="page">
                <wp:align>center</wp:align>
              </wp:positionH>
              <wp:positionV relativeFrom="page">
                <wp:align>top</wp:align>
              </wp:positionV>
              <wp:extent cx="443865" cy="443865"/>
              <wp:effectExtent l="0" t="0" r="8890" b="16510"/>
              <wp:wrapNone/>
              <wp:docPr id="1902193976" name="Text Box 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C9ACF" w14:textId="1B9BD50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5C693" id="_x0000_t202" coordsize="21600,21600" o:spt="202" path="m,l,21600r21600,l21600,xe">
              <v:stroke joinstyle="miter"/>
              <v:path gradientshapeok="t" o:connecttype="rect"/>
            </v:shapetype>
            <v:shape id="Text Box 15" o:spid="_x0000_s1053" type="#_x0000_t202" alt="IN-CONFIDENCE" style="position:absolute;left:0;text-align:left;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10C9ACF" w14:textId="1B9BD50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1466240174"/>
      <w:docPartObj>
        <w:docPartGallery w:val="Page Numbers (Top of Page)"/>
        <w:docPartUnique/>
      </w:docPartObj>
    </w:sdtPr>
    <w:sdtEndPr>
      <w:rPr>
        <w:rStyle w:val="PageNumber"/>
      </w:rPr>
    </w:sdtEndPr>
    <w:sdtContent>
      <w:p w14:paraId="3470FDCB" w14:textId="7327F819" w:rsidR="00FF696E" w:rsidRDefault="00FF696E" w:rsidP="005D6C07">
        <w:pPr>
          <w:pStyle w:val="Header"/>
          <w:framePr w:wrap="none"/>
          <w:rPr>
            <w:rStyle w:val="PageNumber"/>
          </w:rPr>
        </w:pPr>
        <w:r>
          <w:rPr>
            <w:rStyle w:val="PageNumber"/>
            <w:lang w:val="mi-NZ"/>
          </w:rPr>
          <w:t>PREAMBLE</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p>
    </w:sdtContent>
  </w:sdt>
  <w:p w14:paraId="2CBE3CCD" w14:textId="300457AB" w:rsidR="00166A2C" w:rsidRPr="00AC0367" w:rsidRDefault="00166A2C" w:rsidP="00FF696E">
    <w:pPr>
      <w:pStyle w:val="Header"/>
      <w:framePr w:wrap="none"/>
      <w:jc w:val="center"/>
      <w:rPr>
        <w:rStyle w:val="PageNumber"/>
      </w:rPr>
    </w:pPr>
  </w:p>
  <w:p w14:paraId="192F4FC7" w14:textId="77777777" w:rsidR="00166A2C" w:rsidRDefault="00166A2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0928" w14:textId="3B28147C" w:rsidR="00B822F6" w:rsidRDefault="00B822F6">
    <w:pPr>
      <w:pStyle w:val="Header"/>
      <w:framePr w:wrap="none"/>
    </w:pPr>
    <w:r>
      <w:rPr>
        <w:noProof/>
      </w:rPr>
      <mc:AlternateContent>
        <mc:Choice Requires="wps">
          <w:drawing>
            <wp:anchor distT="0" distB="0" distL="0" distR="0" simplePos="0" relativeHeight="251670528" behindDoc="0" locked="0" layoutInCell="1" allowOverlap="1" wp14:anchorId="0BA6AF4B" wp14:editId="03B4FE9B">
              <wp:simplePos x="635" y="635"/>
              <wp:positionH relativeFrom="page">
                <wp:align>center</wp:align>
              </wp:positionH>
              <wp:positionV relativeFrom="page">
                <wp:align>top</wp:align>
              </wp:positionV>
              <wp:extent cx="443865" cy="443865"/>
              <wp:effectExtent l="0" t="0" r="8890" b="16510"/>
              <wp:wrapNone/>
              <wp:docPr id="539210123"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A084D" w14:textId="0D1D4D50"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A6AF4B" id="_x0000_t202" coordsize="21600,21600" o:spt="202" path="m,l,21600r21600,l21600,xe">
              <v:stroke joinstyle="miter"/>
              <v:path gradientshapeok="t" o:connecttype="rect"/>
            </v:shapetype>
            <v:shape id="Text Box 13" o:spid="_x0000_s1054" type="#_x0000_t202" alt="IN-CONFIDENCE" style="position:absolute;left:0;text-align:left;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2FA084D" w14:textId="0D1D4D50"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D81D" w14:textId="4FC8496E" w:rsidR="00B822F6" w:rsidRDefault="00B822F6">
    <w:pPr>
      <w:pStyle w:val="Header"/>
      <w:framePr w:wrap="none"/>
    </w:pPr>
    <w:r>
      <w:rPr>
        <w:noProof/>
      </w:rPr>
      <mc:AlternateContent>
        <mc:Choice Requires="wps">
          <w:drawing>
            <wp:anchor distT="0" distB="0" distL="0" distR="0" simplePos="0" relativeHeight="251674624" behindDoc="0" locked="0" layoutInCell="1" allowOverlap="1" wp14:anchorId="51B5CE36" wp14:editId="39F036E3">
              <wp:simplePos x="635" y="635"/>
              <wp:positionH relativeFrom="page">
                <wp:align>center</wp:align>
              </wp:positionH>
              <wp:positionV relativeFrom="page">
                <wp:align>top</wp:align>
              </wp:positionV>
              <wp:extent cx="443865" cy="443865"/>
              <wp:effectExtent l="0" t="0" r="8890" b="16510"/>
              <wp:wrapNone/>
              <wp:docPr id="2097035824" name="Text Box 1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D078A" w14:textId="1F67151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B5CE36" id="_x0000_t202" coordsize="21600,21600" o:spt="202" path="m,l,21600r21600,l21600,xe">
              <v:stroke joinstyle="miter"/>
              <v:path gradientshapeok="t" o:connecttype="rect"/>
            </v:shapetype>
            <v:shape id="Text Box 17" o:spid="_x0000_s1055" type="#_x0000_t202" alt="IN-CONFIDENCE"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A8D078A" w14:textId="1F67151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A81D" w14:textId="0F99ED5D" w:rsidR="003C5AFD" w:rsidRPr="00C7258C" w:rsidRDefault="00B822F6" w:rsidP="00C7258C">
    <w:pPr>
      <w:pStyle w:val="Header"/>
      <w:framePr w:wrap="none"/>
      <w:rPr>
        <w:rStyle w:val="PageNumber"/>
      </w:rPr>
    </w:pPr>
    <w:r>
      <w:rPr>
        <w:noProof/>
      </w:rPr>
      <mc:AlternateContent>
        <mc:Choice Requires="wps">
          <w:drawing>
            <wp:anchor distT="0" distB="0" distL="0" distR="0" simplePos="0" relativeHeight="251675648" behindDoc="0" locked="0" layoutInCell="1" allowOverlap="1" wp14:anchorId="1F33CD92" wp14:editId="50B22B7A">
              <wp:simplePos x="635" y="635"/>
              <wp:positionH relativeFrom="page">
                <wp:align>center</wp:align>
              </wp:positionH>
              <wp:positionV relativeFrom="page">
                <wp:align>top</wp:align>
              </wp:positionV>
              <wp:extent cx="443865" cy="443865"/>
              <wp:effectExtent l="0" t="0" r="8890" b="16510"/>
              <wp:wrapNone/>
              <wp:docPr id="400492249" name="Text Box 1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599FC0" w14:textId="57524CA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3CD92" id="_x0000_t202" coordsize="21600,21600" o:spt="202" path="m,l,21600r21600,l21600,xe">
              <v:stroke joinstyle="miter"/>
              <v:path gradientshapeok="t" o:connecttype="rect"/>
            </v:shapetype>
            <v:shape id="Text Box 18" o:spid="_x0000_s1056" type="#_x0000_t202" alt="IN-CONFIDENCE"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6599FC0" w14:textId="57524CA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766617671"/>
      <w:docPartObj>
        <w:docPartGallery w:val="Page Numbers (Top of Page)"/>
        <w:docPartUnique/>
      </w:docPartObj>
    </w:sdtPr>
    <w:sdtEndPr>
      <w:rPr>
        <w:rStyle w:val="PageNumber"/>
      </w:rPr>
    </w:sdtEndPr>
    <w:sdtContent>
      <w:p w14:paraId="4AFEA81D" w14:textId="0F99ED5D" w:rsidR="003C5AFD" w:rsidRPr="00C7258C" w:rsidRDefault="00B822F6" w:rsidP="00C7258C">
        <w:pPr>
          <w:pStyle w:val="Header"/>
          <w:framePr w:wrap="none"/>
          <w:rPr>
            <w:rStyle w:val="PageNumber"/>
          </w:rPr>
        </w:pPr>
        <w:sdt>
          <w:sdtPr>
            <w:rPr>
              <w:rStyle w:val="PageNumber"/>
            </w:rPr>
            <w:id w:val="896013839"/>
            <w:docPartObj>
              <w:docPartGallery w:val="Page Numbers (Top of Page)"/>
              <w:docPartUnique/>
            </w:docPartObj>
          </w:sdtPr>
          <w:sdtEndPr>
            <w:rPr>
              <w:rStyle w:val="PageNumber"/>
            </w:rPr>
          </w:sdtEndPr>
          <w:sdtContent>
            <w:r w:rsidR="00C7258C">
              <w:rPr>
                <w:rStyle w:val="PageNumber"/>
                <w:lang w:val="mi-NZ"/>
              </w:rPr>
              <w:t>INTRODUCTION</w:t>
            </w:r>
            <w:r w:rsidR="00C7258C">
              <w:rPr>
                <w:rStyle w:val="PageNumber"/>
                <w:lang w:val="mi-NZ"/>
              </w:rPr>
              <w:tab/>
            </w:r>
          </w:sdtContent>
        </w:sdt>
        <w:r w:rsidR="00C7258C">
          <w:rPr>
            <w:rStyle w:val="PageNumber"/>
          </w:rPr>
          <w:t xml:space="preserve"> </w:t>
        </w:r>
        <w:r w:rsidR="00C7258C">
          <w:rPr>
            <w:rStyle w:val="PageNumber"/>
          </w:rPr>
          <w:fldChar w:fldCharType="begin"/>
        </w:r>
        <w:r w:rsidR="00C7258C">
          <w:rPr>
            <w:rStyle w:val="PageNumber"/>
          </w:rPr>
          <w:instrText xml:space="preserve"> PAGE </w:instrText>
        </w:r>
        <w:r w:rsidR="00C7258C">
          <w:rPr>
            <w:rStyle w:val="PageNumber"/>
          </w:rPr>
          <w:fldChar w:fldCharType="separate"/>
        </w:r>
        <w:r w:rsidR="00C7258C">
          <w:rPr>
            <w:rStyle w:val="PageNumber"/>
            <w:noProof/>
          </w:rPr>
          <w:t>1</w:t>
        </w:r>
        <w:r w:rsidR="00C7258C">
          <w:rPr>
            <w:rStyle w:val="PageNumber"/>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FEBE" w14:textId="7F2293AA" w:rsidR="00B822F6" w:rsidRDefault="00B822F6">
    <w:pPr>
      <w:pStyle w:val="Header"/>
      <w:framePr w:wrap="none"/>
    </w:pPr>
    <w:r>
      <w:rPr>
        <w:noProof/>
      </w:rPr>
      <mc:AlternateContent>
        <mc:Choice Requires="wps">
          <w:drawing>
            <wp:anchor distT="0" distB="0" distL="0" distR="0" simplePos="0" relativeHeight="251673600" behindDoc="0" locked="0" layoutInCell="1" allowOverlap="1" wp14:anchorId="6C87EC59" wp14:editId="0EDE3788">
              <wp:simplePos x="635" y="635"/>
              <wp:positionH relativeFrom="page">
                <wp:align>center</wp:align>
              </wp:positionH>
              <wp:positionV relativeFrom="page">
                <wp:align>top</wp:align>
              </wp:positionV>
              <wp:extent cx="443865" cy="443865"/>
              <wp:effectExtent l="0" t="0" r="8890" b="16510"/>
              <wp:wrapNone/>
              <wp:docPr id="1798849500" name="Text Box 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EFB8FC" w14:textId="71988BD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7EC59" id="_x0000_t202" coordsize="21600,21600" o:spt="202" path="m,l,21600r21600,l21600,xe">
              <v:stroke joinstyle="miter"/>
              <v:path gradientshapeok="t" o:connecttype="rect"/>
            </v:shapetype>
            <v:shape id="Text Box 16" o:spid="_x0000_s1057" type="#_x0000_t202" alt="IN-CONFIDENCE" style="position:absolute;left:0;text-align:left;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2EFB8FC" w14:textId="71988BD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7138" w14:textId="723D56D4" w:rsidR="00B822F6" w:rsidRDefault="00B822F6">
    <w:pPr>
      <w:pStyle w:val="Header"/>
      <w:framePr w:wrap="none"/>
    </w:pPr>
    <w:r>
      <w:rPr>
        <w:noProof/>
      </w:rPr>
      <mc:AlternateContent>
        <mc:Choice Requires="wps">
          <w:drawing>
            <wp:anchor distT="0" distB="0" distL="0" distR="0" simplePos="0" relativeHeight="251677696" behindDoc="0" locked="0" layoutInCell="1" allowOverlap="1" wp14:anchorId="3638FF9F" wp14:editId="738EE0FC">
              <wp:simplePos x="635" y="635"/>
              <wp:positionH relativeFrom="page">
                <wp:align>center</wp:align>
              </wp:positionH>
              <wp:positionV relativeFrom="page">
                <wp:align>top</wp:align>
              </wp:positionV>
              <wp:extent cx="443865" cy="443865"/>
              <wp:effectExtent l="0" t="0" r="8890" b="16510"/>
              <wp:wrapNone/>
              <wp:docPr id="500875049" name="Text Box 2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D6BDB" w14:textId="5D4F65E8"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8FF9F" id="_x0000_t202" coordsize="21600,21600" o:spt="202" path="m,l,21600r21600,l21600,xe">
              <v:stroke joinstyle="miter"/>
              <v:path gradientshapeok="t" o:connecttype="rect"/>
            </v:shapetype>
            <v:shape id="Text Box 20" o:spid="_x0000_s1058" type="#_x0000_t202" alt="IN-CONFIDENCE" style="position:absolute;left:0;text-align:left;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6ED6BDB" w14:textId="5D4F65E8"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0378" w14:textId="50C817C6" w:rsidR="00B822F6" w:rsidRDefault="00B822F6">
    <w:pPr>
      <w:pStyle w:val="Header"/>
      <w:framePr w:wrap="none"/>
    </w:pPr>
    <w:r>
      <w:rPr>
        <w:noProof/>
      </w:rPr>
      <mc:AlternateContent>
        <mc:Choice Requires="wps">
          <w:drawing>
            <wp:anchor distT="0" distB="0" distL="0" distR="0" simplePos="0" relativeHeight="251660288" behindDoc="0" locked="0" layoutInCell="1" allowOverlap="1" wp14:anchorId="2744F108" wp14:editId="65AA148A">
              <wp:simplePos x="6229350" y="361950"/>
              <wp:positionH relativeFrom="page">
                <wp:align>center</wp:align>
              </wp:positionH>
              <wp:positionV relativeFrom="page">
                <wp:align>top</wp:align>
              </wp:positionV>
              <wp:extent cx="443865" cy="443865"/>
              <wp:effectExtent l="0" t="0" r="8890" b="16510"/>
              <wp:wrapNone/>
              <wp:docPr id="1813058479"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2E8373" w14:textId="7775A19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44F108" id="_x0000_t202" coordsize="21600,21600" o:spt="202" path="m,l,21600r21600,l21600,xe">
              <v:stroke joinstyle="miter"/>
              <v:path gradientshapeok="t" o:connecttype="rect"/>
            </v:shapetype>
            <v:shape id="Text Box 3" o:spid="_x0000_s1041" type="#_x0000_t202" alt="IN-CONFIDENCE"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42E8373" w14:textId="7775A19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4583" w14:textId="5893B71B" w:rsidR="000F5AB1" w:rsidRPr="009D503A" w:rsidRDefault="00B822F6" w:rsidP="00877A89">
    <w:pPr>
      <w:pStyle w:val="Header"/>
      <w:framePr w:wrap="none"/>
      <w:rPr>
        <w:rStyle w:val="PageNumber"/>
      </w:rPr>
    </w:pPr>
    <w:r>
      <w:rPr>
        <w:noProof/>
      </w:rPr>
      <mc:AlternateContent>
        <mc:Choice Requires="wps">
          <w:drawing>
            <wp:anchor distT="0" distB="0" distL="0" distR="0" simplePos="0" relativeHeight="251678720" behindDoc="0" locked="0" layoutInCell="1" allowOverlap="1" wp14:anchorId="35E45CD4" wp14:editId="6AA82F7F">
              <wp:simplePos x="635" y="635"/>
              <wp:positionH relativeFrom="page">
                <wp:align>center</wp:align>
              </wp:positionH>
              <wp:positionV relativeFrom="page">
                <wp:align>top</wp:align>
              </wp:positionV>
              <wp:extent cx="443865" cy="443865"/>
              <wp:effectExtent l="0" t="0" r="8890" b="16510"/>
              <wp:wrapNone/>
              <wp:docPr id="2072589355" name="Text Box 2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2D481" w14:textId="285F1867"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45CD4" id="_x0000_t202" coordsize="21600,21600" o:spt="202" path="m,l,21600r21600,l21600,xe">
              <v:stroke joinstyle="miter"/>
              <v:path gradientshapeok="t" o:connecttype="rect"/>
            </v:shapetype>
            <v:shape id="Text Box 21" o:spid="_x0000_s1059" type="#_x0000_t202" alt="IN-CONFIDENCE" style="position:absolute;left:0;text-align:left;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7C2D481" w14:textId="285F1867"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1932658306"/>
      <w:docPartObj>
        <w:docPartGallery w:val="Page Numbers (Top of Page)"/>
        <w:docPartUnique/>
      </w:docPartObj>
    </w:sdtPr>
    <w:sdtEndPr>
      <w:rPr>
        <w:rStyle w:val="PageNumber"/>
      </w:rPr>
    </w:sdtEndPr>
    <w:sdtContent>
      <w:p w14:paraId="532C4583" w14:textId="5893B71B" w:rsidR="000F5AB1" w:rsidRPr="009D503A" w:rsidRDefault="00B822F6" w:rsidP="00877A89">
        <w:pPr>
          <w:pStyle w:val="Header"/>
          <w:framePr w:wrap="none"/>
          <w:rPr>
            <w:rStyle w:val="PageNumber"/>
          </w:rPr>
        </w:pPr>
        <w:sdt>
          <w:sdtPr>
            <w:rPr>
              <w:rStyle w:val="PageNumber"/>
            </w:rPr>
            <w:id w:val="-1127776217"/>
            <w:docPartObj>
              <w:docPartGallery w:val="Page Numbers (Top of Page)"/>
              <w:docPartUnique/>
            </w:docPartObj>
          </w:sdtPr>
          <w:sdtEndPr>
            <w:rPr>
              <w:rStyle w:val="PageNumber"/>
            </w:rPr>
          </w:sdtEnd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CB09" w14:textId="0EB2B6C9" w:rsidR="00B822F6" w:rsidRDefault="00B822F6">
    <w:pPr>
      <w:pStyle w:val="Header"/>
      <w:framePr w:wrap="none"/>
    </w:pPr>
    <w:r>
      <w:rPr>
        <w:noProof/>
      </w:rPr>
      <mc:AlternateContent>
        <mc:Choice Requires="wps">
          <w:drawing>
            <wp:anchor distT="0" distB="0" distL="0" distR="0" simplePos="0" relativeHeight="251676672" behindDoc="0" locked="0" layoutInCell="1" allowOverlap="1" wp14:anchorId="791B0685" wp14:editId="3458B3BC">
              <wp:simplePos x="635" y="635"/>
              <wp:positionH relativeFrom="page">
                <wp:align>center</wp:align>
              </wp:positionH>
              <wp:positionV relativeFrom="page">
                <wp:align>top</wp:align>
              </wp:positionV>
              <wp:extent cx="443865" cy="443865"/>
              <wp:effectExtent l="0" t="0" r="8890" b="16510"/>
              <wp:wrapNone/>
              <wp:docPr id="2113385894" name="Text Box 1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841B2" w14:textId="2A2D15DE"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B0685" id="_x0000_t202" coordsize="21600,21600" o:spt="202" path="m,l,21600r21600,l21600,xe">
              <v:stroke joinstyle="miter"/>
              <v:path gradientshapeok="t" o:connecttype="rect"/>
            </v:shapetype>
            <v:shape id="Text Box 19" o:spid="_x0000_s1060" type="#_x0000_t202" alt="IN-CONFIDENCE"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5E841B2" w14:textId="2A2D15DE"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70A2" w14:textId="4C339B15" w:rsidR="000F5AB1" w:rsidRDefault="00B822F6" w:rsidP="00EF2F93">
    <w:pPr>
      <w:pStyle w:val="Header"/>
      <w:framePr w:wrap="none"/>
      <w:rPr>
        <w:rStyle w:val="PageNumber"/>
      </w:rPr>
    </w:pPr>
    <w:r>
      <w:rPr>
        <w:noProof/>
      </w:rPr>
      <mc:AlternateContent>
        <mc:Choice Requires="wps">
          <w:drawing>
            <wp:anchor distT="0" distB="0" distL="0" distR="0" simplePos="0" relativeHeight="251680768" behindDoc="0" locked="0" layoutInCell="1" allowOverlap="1" wp14:anchorId="72D161A6" wp14:editId="41DAE2E0">
              <wp:simplePos x="635" y="635"/>
              <wp:positionH relativeFrom="page">
                <wp:align>center</wp:align>
              </wp:positionH>
              <wp:positionV relativeFrom="page">
                <wp:align>top</wp:align>
              </wp:positionV>
              <wp:extent cx="443865" cy="443865"/>
              <wp:effectExtent l="0" t="0" r="8890" b="16510"/>
              <wp:wrapNone/>
              <wp:docPr id="669475534" name="Text Box 2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CF7798" w14:textId="5C2BD8E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161A6" id="_x0000_t202" coordsize="21600,21600" o:spt="202" path="m,l,21600r21600,l21600,xe">
              <v:stroke joinstyle="miter"/>
              <v:path gradientshapeok="t" o:connecttype="rect"/>
            </v:shapetype>
            <v:shape id="Text Box 23" o:spid="_x0000_s1061" type="#_x0000_t202" alt="IN-CONFIDENCE" style="position:absolute;left:0;text-align:left;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2CF7798" w14:textId="5C2BD8E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375050460"/>
      <w:docPartObj>
        <w:docPartGallery w:val="Page Numbers (Top of Page)"/>
        <w:docPartUnique/>
      </w:docPartObj>
    </w:sdtPr>
    <w:sdtEndPr>
      <w:rPr>
        <w:rStyle w:val="PageNumber"/>
      </w:rPr>
    </w:sdtEndPr>
    <w:sdtContent>
      <w:p w14:paraId="143B70A2" w14:textId="4C339B15" w:rsidR="000F5AB1" w:rsidRDefault="000F5AB1" w:rsidP="00EF2F93">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05C82" w14:textId="0481E3B7" w:rsidR="000F5AB1" w:rsidRPr="00533B99" w:rsidRDefault="000F5AB1" w:rsidP="00EF2F93">
    <w:pPr>
      <w:pStyle w:val="Header"/>
      <w:framePr w:wrap="none"/>
    </w:pPr>
    <w:r>
      <w:rPr>
        <w:rStyle w:val="PageNumber"/>
      </w:rPr>
      <w:tab/>
    </w:r>
    <w:r w:rsidRPr="00533B99">
      <w:t>SYSTEMATIC REVIEW</w:t>
    </w:r>
  </w:p>
  <w:p w14:paraId="62E2D619" w14:textId="77777777" w:rsidR="000F5AB1" w:rsidRDefault="000F5AB1" w:rsidP="00E54538">
    <w:pPr>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AFE0" w14:textId="4AD41D4A" w:rsidR="000F5AB1" w:rsidRPr="009D503A" w:rsidRDefault="00B822F6" w:rsidP="00877A89">
    <w:pPr>
      <w:pStyle w:val="Header"/>
      <w:framePr w:wrap="none"/>
      <w:rPr>
        <w:rStyle w:val="PageNumber"/>
      </w:rPr>
    </w:pPr>
    <w:r>
      <w:rPr>
        <w:noProof/>
      </w:rPr>
      <mc:AlternateContent>
        <mc:Choice Requires="wps">
          <w:drawing>
            <wp:anchor distT="0" distB="0" distL="0" distR="0" simplePos="0" relativeHeight="251681792" behindDoc="0" locked="0" layoutInCell="1" allowOverlap="1" wp14:anchorId="46748137" wp14:editId="6030AE24">
              <wp:simplePos x="635" y="635"/>
              <wp:positionH relativeFrom="page">
                <wp:align>center</wp:align>
              </wp:positionH>
              <wp:positionV relativeFrom="page">
                <wp:align>top</wp:align>
              </wp:positionV>
              <wp:extent cx="443865" cy="443865"/>
              <wp:effectExtent l="0" t="0" r="8890" b="16510"/>
              <wp:wrapNone/>
              <wp:docPr id="841152520" name="Text Box 2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67890" w14:textId="04DC1E8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48137" id="_x0000_t202" coordsize="21600,21600" o:spt="202" path="m,l,21600r21600,l21600,xe">
              <v:stroke joinstyle="miter"/>
              <v:path gradientshapeok="t" o:connecttype="rect"/>
            </v:shapetype>
            <v:shape id="Text Box 24" o:spid="_x0000_s1062" type="#_x0000_t202" alt="IN-CONFIDENCE" style="position:absolute;left:0;text-align:left;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ED67890" w14:textId="04DC1E8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747564693"/>
      <w:docPartObj>
        <w:docPartGallery w:val="Page Numbers (Top of Page)"/>
        <w:docPartUnique/>
      </w:docPartObj>
    </w:sdtPr>
    <w:sdtEndPr>
      <w:rPr>
        <w:rStyle w:val="PageNumber"/>
      </w:rPr>
    </w:sdtEndPr>
    <w:sdtContent>
      <w:p w14:paraId="5C15AFE0" w14:textId="4AD41D4A" w:rsidR="000F5AB1" w:rsidRPr="009D503A" w:rsidRDefault="00B822F6" w:rsidP="00877A89">
        <w:pPr>
          <w:pStyle w:val="Header"/>
          <w:framePr w:wrap="none"/>
          <w:rPr>
            <w:rStyle w:val="PageNumber"/>
          </w:rPr>
        </w:pPr>
        <w:sdt>
          <w:sdtPr>
            <w:rPr>
              <w:rStyle w:val="PageNumber"/>
            </w:rPr>
            <w:id w:val="-2035884453"/>
            <w:docPartObj>
              <w:docPartGallery w:val="Page Numbers (Top of Page)"/>
              <w:docPartUnique/>
            </w:docPartObj>
          </w:sdtPr>
          <w:sdtEndPr>
            <w:rPr>
              <w:rStyle w:val="PageNumber"/>
            </w:rPr>
          </w:sdtEnd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p w14:paraId="5A64A69B" w14:textId="77777777" w:rsidR="000F5AB1" w:rsidRDefault="000F5AB1" w:rsidP="00E54538">
    <w:pPr>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4BF6" w14:textId="4B5DA9AA" w:rsidR="00B822F6" w:rsidRDefault="00B822F6">
    <w:pPr>
      <w:pStyle w:val="Header"/>
      <w:framePr w:wrap="none"/>
    </w:pPr>
    <w:r>
      <w:rPr>
        <w:noProof/>
      </w:rPr>
      <mc:AlternateContent>
        <mc:Choice Requires="wps">
          <w:drawing>
            <wp:anchor distT="0" distB="0" distL="0" distR="0" simplePos="0" relativeHeight="251679744" behindDoc="0" locked="0" layoutInCell="1" allowOverlap="1" wp14:anchorId="6342B1ED" wp14:editId="47D9226A">
              <wp:simplePos x="635" y="635"/>
              <wp:positionH relativeFrom="page">
                <wp:align>center</wp:align>
              </wp:positionH>
              <wp:positionV relativeFrom="page">
                <wp:align>top</wp:align>
              </wp:positionV>
              <wp:extent cx="443865" cy="443865"/>
              <wp:effectExtent l="0" t="0" r="8890" b="16510"/>
              <wp:wrapNone/>
              <wp:docPr id="1627469912" name="Text Box 2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457C8C" w14:textId="6BC7B2C4"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2B1ED" id="_x0000_t202" coordsize="21600,21600" o:spt="202" path="m,l,21600r21600,l21600,xe">
              <v:stroke joinstyle="miter"/>
              <v:path gradientshapeok="t" o:connecttype="rect"/>
            </v:shapetype>
            <v:shape id="Text Box 22" o:spid="_x0000_s1063" type="#_x0000_t202" alt="IN-CONFIDENCE" style="position:absolute;left:0;text-align:left;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3457C8C" w14:textId="6BC7B2C4"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0221" w14:textId="5716AB91" w:rsidR="00B822F6" w:rsidRDefault="00B822F6">
    <w:pPr>
      <w:pStyle w:val="Header"/>
      <w:framePr w:wrap="none"/>
    </w:pPr>
    <w:r>
      <w:rPr>
        <w:noProof/>
      </w:rPr>
      <mc:AlternateContent>
        <mc:Choice Requires="wps">
          <w:drawing>
            <wp:anchor distT="0" distB="0" distL="0" distR="0" simplePos="0" relativeHeight="251683840" behindDoc="0" locked="0" layoutInCell="1" allowOverlap="1" wp14:anchorId="1BC0BB9C" wp14:editId="6D83078B">
              <wp:simplePos x="635" y="635"/>
              <wp:positionH relativeFrom="page">
                <wp:align>center</wp:align>
              </wp:positionH>
              <wp:positionV relativeFrom="page">
                <wp:align>top</wp:align>
              </wp:positionV>
              <wp:extent cx="443865" cy="443865"/>
              <wp:effectExtent l="0" t="0" r="8890" b="16510"/>
              <wp:wrapNone/>
              <wp:docPr id="1561170917" name="Text Box 2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DB313" w14:textId="2F3BD55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0BB9C" id="_x0000_t202" coordsize="21600,21600" o:spt="202" path="m,l,21600r21600,l21600,xe">
              <v:stroke joinstyle="miter"/>
              <v:path gradientshapeok="t" o:connecttype="rect"/>
            </v:shapetype>
            <v:shape id="Text Box 26" o:spid="_x0000_s1064" type="#_x0000_t202" alt="IN-CONFIDENCE" style="position:absolute;left:0;text-align:left;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72DB313" w14:textId="2F3BD55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E12C" w14:textId="6CFAE783" w:rsidR="00EB3E6F" w:rsidRPr="009D503A" w:rsidRDefault="00B822F6" w:rsidP="00877A89">
    <w:pPr>
      <w:pStyle w:val="Header"/>
      <w:framePr w:wrap="none"/>
      <w:rPr>
        <w:rStyle w:val="PageNumber"/>
      </w:rPr>
    </w:pPr>
    <w:r>
      <w:rPr>
        <w:noProof/>
      </w:rPr>
      <mc:AlternateContent>
        <mc:Choice Requires="wps">
          <w:drawing>
            <wp:anchor distT="0" distB="0" distL="0" distR="0" simplePos="0" relativeHeight="251684864" behindDoc="0" locked="0" layoutInCell="1" allowOverlap="1" wp14:anchorId="70908B11" wp14:editId="52A28ADD">
              <wp:simplePos x="635" y="635"/>
              <wp:positionH relativeFrom="page">
                <wp:align>center</wp:align>
              </wp:positionH>
              <wp:positionV relativeFrom="page">
                <wp:align>top</wp:align>
              </wp:positionV>
              <wp:extent cx="443865" cy="443865"/>
              <wp:effectExtent l="0" t="0" r="8890" b="16510"/>
              <wp:wrapNone/>
              <wp:docPr id="2100985382" name="Text Box 2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773ED9" w14:textId="0BB2DDB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08B11" id="_x0000_t202" coordsize="21600,21600" o:spt="202" path="m,l,21600r21600,l21600,xe">
              <v:stroke joinstyle="miter"/>
              <v:path gradientshapeok="t" o:connecttype="rect"/>
            </v:shapetype>
            <v:shape id="Text Box 27" o:spid="_x0000_s1065" type="#_x0000_t202" alt="IN-CONFIDENCE"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A773ED9" w14:textId="0BB2DDB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1363201822"/>
      <w:docPartObj>
        <w:docPartGallery w:val="Page Numbers (Top of Page)"/>
        <w:docPartUnique/>
      </w:docPartObj>
    </w:sdtPr>
    <w:sdtEndPr>
      <w:rPr>
        <w:rStyle w:val="PageNumber"/>
      </w:rPr>
    </w:sdtEndPr>
    <w:sdtContent>
      <w:p w14:paraId="0FE4E12C" w14:textId="6CFAE783" w:rsidR="00EB3E6F" w:rsidRPr="009D503A" w:rsidRDefault="00B822F6" w:rsidP="00877A89">
        <w:pPr>
          <w:pStyle w:val="Header"/>
          <w:framePr w:wrap="none"/>
          <w:rPr>
            <w:rStyle w:val="PageNumber"/>
          </w:rPr>
        </w:pPr>
        <w:sdt>
          <w:sdtPr>
            <w:rPr>
              <w:rStyle w:val="PageNumber"/>
            </w:rPr>
            <w:id w:val="-1562704913"/>
            <w:docPartObj>
              <w:docPartGallery w:val="Page Numbers (Top of Page)"/>
              <w:docPartUnique/>
            </w:docPartObj>
          </w:sdtPr>
          <w:sdtEndPr>
            <w:rPr>
              <w:rStyle w:val="PageNumber"/>
            </w:rPr>
          </w:sdtEndPr>
          <w:sdtContent>
            <w:r w:rsidR="00EB3E6F">
              <w:rPr>
                <w:lang w:val="mi-NZ"/>
              </w:rPr>
              <w:t>UMBRELLA</w:t>
            </w:r>
            <w:r w:rsidR="00EB3E6F" w:rsidRPr="009D503A">
              <w:t xml:space="preserve"> REVIEW</w:t>
            </w:r>
          </w:sdtContent>
        </w:sdt>
        <w:r w:rsidR="00EB3E6F">
          <w:rPr>
            <w:rStyle w:val="PageNumber"/>
          </w:rPr>
          <w:t xml:space="preserve"> </w:t>
        </w:r>
        <w:r w:rsidR="00EB3E6F">
          <w:rPr>
            <w:rStyle w:val="PageNumber"/>
          </w:rPr>
          <w:tab/>
        </w:r>
        <w:r w:rsidR="00EB3E6F">
          <w:rPr>
            <w:rStyle w:val="PageNumber"/>
          </w:rPr>
          <w:fldChar w:fldCharType="begin"/>
        </w:r>
        <w:r w:rsidR="00EB3E6F">
          <w:rPr>
            <w:rStyle w:val="PageNumber"/>
          </w:rPr>
          <w:instrText xml:space="preserve"> PAGE </w:instrText>
        </w:r>
        <w:r w:rsidR="00EB3E6F">
          <w:rPr>
            <w:rStyle w:val="PageNumber"/>
          </w:rPr>
          <w:fldChar w:fldCharType="separate"/>
        </w:r>
        <w:r w:rsidR="00EB3E6F">
          <w:rPr>
            <w:rStyle w:val="PageNumber"/>
            <w:noProof/>
          </w:rPr>
          <w:t>10</w:t>
        </w:r>
        <w:r w:rsidR="00EB3E6F">
          <w:rPr>
            <w:rStyle w:val="PageNumber"/>
          </w:rPr>
          <w:fldChar w:fldCharType="end"/>
        </w:r>
      </w:p>
    </w:sdtContent>
  </w:sdt>
  <w:p w14:paraId="5A9F0BC2" w14:textId="77777777" w:rsidR="00EB3E6F" w:rsidRDefault="00EB3E6F" w:rsidP="00E54538">
    <w:pPr>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FE7C" w14:textId="7F71E542" w:rsidR="00B822F6" w:rsidRDefault="00B822F6">
    <w:pPr>
      <w:pStyle w:val="Header"/>
      <w:framePr w:wrap="none"/>
    </w:pPr>
    <w:r>
      <w:rPr>
        <w:noProof/>
      </w:rPr>
      <mc:AlternateContent>
        <mc:Choice Requires="wps">
          <w:drawing>
            <wp:anchor distT="0" distB="0" distL="0" distR="0" simplePos="0" relativeHeight="251682816" behindDoc="0" locked="0" layoutInCell="1" allowOverlap="1" wp14:anchorId="4F750C56" wp14:editId="1E446A75">
              <wp:simplePos x="635" y="635"/>
              <wp:positionH relativeFrom="page">
                <wp:align>center</wp:align>
              </wp:positionH>
              <wp:positionV relativeFrom="page">
                <wp:align>top</wp:align>
              </wp:positionV>
              <wp:extent cx="443865" cy="443865"/>
              <wp:effectExtent l="0" t="0" r="8890" b="16510"/>
              <wp:wrapNone/>
              <wp:docPr id="870105337" name="Text Box 2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060776" w14:textId="1C5925E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50C56" id="_x0000_t202" coordsize="21600,21600" o:spt="202" path="m,l,21600r21600,l21600,xe">
              <v:stroke joinstyle="miter"/>
              <v:path gradientshapeok="t" o:connecttype="rect"/>
            </v:shapetype>
            <v:shape id="Text Box 25" o:spid="_x0000_s1066" type="#_x0000_t202" alt="IN-CONFIDENCE"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2060776" w14:textId="1C5925E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781B" w14:textId="37DB0A6C" w:rsidR="00B822F6" w:rsidRDefault="00B822F6">
    <w:pPr>
      <w:pStyle w:val="Header"/>
      <w:framePr w:wrap="none"/>
    </w:pPr>
    <w:r>
      <w:rPr>
        <w:noProof/>
      </w:rPr>
      <mc:AlternateContent>
        <mc:Choice Requires="wps">
          <w:drawing>
            <wp:anchor distT="0" distB="0" distL="0" distR="0" simplePos="0" relativeHeight="251686912" behindDoc="0" locked="0" layoutInCell="1" allowOverlap="1" wp14:anchorId="692BB436" wp14:editId="18B703A8">
              <wp:simplePos x="635" y="635"/>
              <wp:positionH relativeFrom="page">
                <wp:align>center</wp:align>
              </wp:positionH>
              <wp:positionV relativeFrom="page">
                <wp:align>top</wp:align>
              </wp:positionV>
              <wp:extent cx="443865" cy="443865"/>
              <wp:effectExtent l="0" t="0" r="8890" b="16510"/>
              <wp:wrapNone/>
              <wp:docPr id="839343377" name="Text Box 2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5A3B5" w14:textId="6B56413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2BB436" id="_x0000_t202" coordsize="21600,21600" o:spt="202" path="m,l,21600r21600,l21600,xe">
              <v:stroke joinstyle="miter"/>
              <v:path gradientshapeok="t" o:connecttype="rect"/>
            </v:shapetype>
            <v:shape id="Text Box 29" o:spid="_x0000_s1067" type="#_x0000_t202" alt="IN-CONFIDENCE" style="position:absolute;left:0;text-align:left;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8B5A3B5" w14:textId="6B56413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2815" w14:textId="7369B304" w:rsidR="00B822F6" w:rsidRDefault="00B822F6">
    <w:pPr>
      <w:pStyle w:val="Header"/>
      <w:framePr w:wrap="none"/>
    </w:pPr>
    <w:r>
      <w:rPr>
        <w:noProof/>
      </w:rPr>
      <mc:AlternateContent>
        <mc:Choice Requires="wps">
          <w:drawing>
            <wp:anchor distT="0" distB="0" distL="0" distR="0" simplePos="0" relativeHeight="251687936" behindDoc="0" locked="0" layoutInCell="1" allowOverlap="1" wp14:anchorId="3905A29B" wp14:editId="208AE846">
              <wp:simplePos x="635" y="635"/>
              <wp:positionH relativeFrom="page">
                <wp:align>center</wp:align>
              </wp:positionH>
              <wp:positionV relativeFrom="page">
                <wp:align>top</wp:align>
              </wp:positionV>
              <wp:extent cx="443865" cy="443865"/>
              <wp:effectExtent l="0" t="0" r="8890" b="16510"/>
              <wp:wrapNone/>
              <wp:docPr id="687645485" name="Text Box 3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B2E0B" w14:textId="4A323FA7"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5A29B" id="_x0000_t202" coordsize="21600,21600" o:spt="202" path="m,l,21600r21600,l21600,xe">
              <v:stroke joinstyle="miter"/>
              <v:path gradientshapeok="t" o:connecttype="rect"/>
            </v:shapetype>
            <v:shape id="Text Box 30" o:spid="_x0000_s1068" type="#_x0000_t202" alt="IN-CONFIDENCE"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74B2E0B" w14:textId="4A323FA7"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7E33" w14:textId="2BDF748C" w:rsidR="00B822F6" w:rsidRDefault="00B822F6">
    <w:pPr>
      <w:pStyle w:val="Header"/>
      <w:framePr w:wrap="none"/>
    </w:pPr>
    <w:r>
      <w:rPr>
        <w:noProof/>
      </w:rPr>
      <mc:AlternateContent>
        <mc:Choice Requires="wps">
          <w:drawing>
            <wp:anchor distT="0" distB="0" distL="0" distR="0" simplePos="0" relativeHeight="251658240" behindDoc="0" locked="0" layoutInCell="1" allowOverlap="1" wp14:anchorId="3686FB06" wp14:editId="3D31D3D0">
              <wp:simplePos x="6229350" y="361950"/>
              <wp:positionH relativeFrom="page">
                <wp:align>center</wp:align>
              </wp:positionH>
              <wp:positionV relativeFrom="page">
                <wp:align>top</wp:align>
              </wp:positionV>
              <wp:extent cx="443865" cy="443865"/>
              <wp:effectExtent l="0" t="0" r="8890" b="16510"/>
              <wp:wrapNone/>
              <wp:docPr id="211258293"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E2A562" w14:textId="77EF724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6FB06" id="_x0000_t202" coordsize="21600,21600" o:spt="202" path="m,l,21600r21600,l21600,xe">
              <v:stroke joinstyle="miter"/>
              <v:path gradientshapeok="t" o:connecttype="rect"/>
            </v:shapetype>
            <v:shape id="Text Box 1" o:spid="_x0000_s1042" type="#_x0000_t202" alt="IN-CONFIDENC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EE2A562" w14:textId="77EF724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54D2" w14:textId="25EF8578" w:rsidR="00324CA0" w:rsidRDefault="00B822F6" w:rsidP="00877A89">
    <w:pPr>
      <w:pStyle w:val="Header"/>
      <w:framePr w:wrap="none"/>
      <w:rPr>
        <w:rStyle w:val="PageNumber"/>
      </w:rPr>
    </w:pPr>
    <w:r>
      <w:rPr>
        <w:noProof/>
      </w:rPr>
      <mc:AlternateContent>
        <mc:Choice Requires="wps">
          <w:drawing>
            <wp:anchor distT="0" distB="0" distL="0" distR="0" simplePos="0" relativeHeight="251685888" behindDoc="0" locked="0" layoutInCell="1" allowOverlap="1" wp14:anchorId="70E01FB0" wp14:editId="2C75F498">
              <wp:simplePos x="635" y="635"/>
              <wp:positionH relativeFrom="page">
                <wp:align>center</wp:align>
              </wp:positionH>
              <wp:positionV relativeFrom="page">
                <wp:align>top</wp:align>
              </wp:positionV>
              <wp:extent cx="443865" cy="443865"/>
              <wp:effectExtent l="0" t="0" r="8890" b="16510"/>
              <wp:wrapNone/>
              <wp:docPr id="172366900" name="Text Box 2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3D8184" w14:textId="0F9EA11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01FB0" id="_x0000_t202" coordsize="21600,21600" o:spt="202" path="m,l,21600r21600,l21600,xe">
              <v:stroke joinstyle="miter"/>
              <v:path gradientshapeok="t" o:connecttype="rect"/>
            </v:shapetype>
            <v:shape id="Text Box 28" o:spid="_x0000_s1069" type="#_x0000_t202" alt="IN-CONFIDENCE"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613D8184" w14:textId="0F9EA11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1081490378"/>
      <w:docPartObj>
        <w:docPartGallery w:val="Page Numbers (Top of Page)"/>
        <w:docPartUnique/>
      </w:docPartObj>
    </w:sdtPr>
    <w:sdtEndPr>
      <w:rPr>
        <w:rStyle w:val="PageNumber"/>
      </w:rPr>
    </w:sdtEndPr>
    <w:sdtContent>
      <w:p w14:paraId="5D7554D2" w14:textId="25EF8578" w:rsidR="00324CA0" w:rsidRDefault="00324CA0"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sdt>
    <w:sdtPr>
      <w:rPr>
        <w:rStyle w:val="PageNumber"/>
      </w:rPr>
      <w:id w:val="-1132406234"/>
      <w:docPartObj>
        <w:docPartGallery w:val="Page Numbers (Top of Page)"/>
        <w:docPartUnique/>
      </w:docPartObj>
    </w:sdtPr>
    <w:sdtEndPr>
      <w:rPr>
        <w:rStyle w:val="PageNumber"/>
      </w:rPr>
    </w:sdtEndPr>
    <w:sdtContent>
      <w:p w14:paraId="59E6DC88" w14:textId="5900DE82" w:rsidR="00AD408D" w:rsidRPr="00AD408D" w:rsidRDefault="00B822F6" w:rsidP="00877A89">
        <w:pPr>
          <w:pStyle w:val="Header"/>
          <w:framePr w:wrap="none"/>
        </w:pPr>
        <w:sdt>
          <w:sdtPr>
            <w:rPr>
              <w:rStyle w:val="PageNumber"/>
            </w:rPr>
            <w:id w:val="2012331132"/>
            <w:docPartObj>
              <w:docPartGallery w:val="Page Numbers (Top of Page)"/>
              <w:docPartUnique/>
            </w:docPartObj>
          </w:sdtPr>
          <w:sdtEndPr>
            <w:rPr>
              <w:rStyle w:val="PageNumber"/>
            </w:rPr>
          </w:sdtEndPr>
          <w:sdtContent>
            <w:sdt>
              <w:sdtPr>
                <w:rPr>
                  <w:rStyle w:val="PageNumber"/>
                </w:rPr>
                <w:id w:val="1173769078"/>
                <w:docPartObj>
                  <w:docPartGallery w:val="Page Numbers (Top of Page)"/>
                  <w:docPartUnique/>
                </w:docPartObj>
              </w:sdtPr>
              <w:sdtEndPr>
                <w:rPr>
                  <w:rStyle w:val="PageNumber"/>
                </w:rPr>
              </w:sdtEndPr>
              <w:sdtContent>
                <w:r w:rsidR="00AD408D">
                  <w:rPr>
                    <w:rStyle w:val="PageNumber"/>
                  </w:rPr>
                  <w:t>APPENDIX 1</w:t>
                </w:r>
              </w:sdtContent>
            </w:sdt>
          </w:sdtContent>
        </w:sdt>
        <w:r w:rsidR="00AD408D">
          <w:tab/>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55B6" w14:textId="0F873B07" w:rsidR="00B822F6" w:rsidRDefault="00B822F6">
    <w:pPr>
      <w:pStyle w:val="Header"/>
      <w:framePr w:wrap="none"/>
    </w:pPr>
    <w:r>
      <w:rPr>
        <w:noProof/>
      </w:rPr>
      <mc:AlternateContent>
        <mc:Choice Requires="wps">
          <w:drawing>
            <wp:anchor distT="0" distB="0" distL="0" distR="0" simplePos="0" relativeHeight="251689984" behindDoc="0" locked="0" layoutInCell="1" allowOverlap="1" wp14:anchorId="51F031A4" wp14:editId="55665578">
              <wp:simplePos x="635" y="635"/>
              <wp:positionH relativeFrom="page">
                <wp:align>center</wp:align>
              </wp:positionH>
              <wp:positionV relativeFrom="page">
                <wp:align>top</wp:align>
              </wp:positionV>
              <wp:extent cx="443865" cy="443865"/>
              <wp:effectExtent l="0" t="0" r="8890" b="16510"/>
              <wp:wrapNone/>
              <wp:docPr id="414134382" name="Text Box 3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805CC" w14:textId="6B7326B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F031A4" id="_x0000_t202" coordsize="21600,21600" o:spt="202" path="m,l,21600r21600,l21600,xe">
              <v:stroke joinstyle="miter"/>
              <v:path gradientshapeok="t" o:connecttype="rect"/>
            </v:shapetype>
            <v:shape id="Text Box 32" o:spid="_x0000_s1070" type="#_x0000_t202" alt="IN-CONFIDENCE" style="position:absolute;left:0;text-align:left;margin-left:0;margin-top:0;width:34.95pt;height:34.9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052805CC" w14:textId="6B7326B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B9AE" w14:textId="11BA4773" w:rsidR="00EF2F93" w:rsidRPr="009D503A" w:rsidRDefault="00B822F6" w:rsidP="00EF2F93">
    <w:pPr>
      <w:pStyle w:val="Header"/>
      <w:framePr w:wrap="none"/>
      <w:rPr>
        <w:rStyle w:val="PageNumber"/>
      </w:rPr>
    </w:pPr>
    <w:r>
      <w:rPr>
        <w:noProof/>
      </w:rPr>
      <mc:AlternateContent>
        <mc:Choice Requires="wps">
          <w:drawing>
            <wp:anchor distT="0" distB="0" distL="0" distR="0" simplePos="0" relativeHeight="251691008" behindDoc="0" locked="0" layoutInCell="1" allowOverlap="1" wp14:anchorId="3253D30E" wp14:editId="401BC64B">
              <wp:simplePos x="635" y="635"/>
              <wp:positionH relativeFrom="page">
                <wp:align>center</wp:align>
              </wp:positionH>
              <wp:positionV relativeFrom="page">
                <wp:align>top</wp:align>
              </wp:positionV>
              <wp:extent cx="443865" cy="443865"/>
              <wp:effectExtent l="0" t="0" r="8890" b="16510"/>
              <wp:wrapNone/>
              <wp:docPr id="999493160" name="Text Box 3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9159FD" w14:textId="7935FBF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3D30E" id="_x0000_t202" coordsize="21600,21600" o:spt="202" path="m,l,21600r21600,l21600,xe">
              <v:stroke joinstyle="miter"/>
              <v:path gradientshapeok="t" o:connecttype="rect"/>
            </v:shapetype>
            <v:shape id="Text Box 33" o:spid="_x0000_s1071" type="#_x0000_t202" alt="IN-CONFIDENCE" style="position:absolute;left:0;text-align:left;margin-left:0;margin-top:0;width:34.95pt;height:34.9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E9159FD" w14:textId="7935FBF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581136824"/>
      <w:docPartObj>
        <w:docPartGallery w:val="Page Numbers (Top of Page)"/>
        <w:docPartUnique/>
      </w:docPartObj>
    </w:sdtPr>
    <w:sdtEndPr>
      <w:rPr>
        <w:rStyle w:val="PageNumber"/>
      </w:rPr>
    </w:sdtEndPr>
    <w:sdtContent>
      <w:p w14:paraId="2D51B9AE" w14:textId="11BA4773" w:rsidR="00EF2F93" w:rsidRPr="009D503A" w:rsidRDefault="00B822F6" w:rsidP="00EF2F93">
        <w:pPr>
          <w:pStyle w:val="Header"/>
          <w:framePr w:wrap="none"/>
          <w:rPr>
            <w:rStyle w:val="PageNumber"/>
          </w:rPr>
        </w:pPr>
        <w:sdt>
          <w:sdtPr>
            <w:rPr>
              <w:rStyle w:val="PageNumber"/>
            </w:rPr>
            <w:id w:val="1209986049"/>
            <w:docPartObj>
              <w:docPartGallery w:val="Page Numbers (Top of Page)"/>
              <w:docPartUnique/>
            </w:docPartObj>
          </w:sdtPr>
          <w:sdtEndPr>
            <w:rPr>
              <w:rStyle w:val="PageNumber"/>
            </w:rPr>
          </w:sdtEndPr>
          <w:sdtContent>
            <w:r w:rsidR="00EF2F93">
              <w:rPr>
                <w:lang w:val="mi-NZ"/>
              </w:rPr>
              <w:t>APPENDIX</w:t>
            </w:r>
          </w:sdtContent>
        </w:sdt>
        <w:r w:rsidR="00EF2F93">
          <w:rPr>
            <w:rStyle w:val="PageNumber"/>
          </w:rPr>
          <w:t xml:space="preserve"> </w:t>
        </w:r>
        <w:r w:rsidR="00EF2F93">
          <w:rPr>
            <w:rStyle w:val="PageNumber"/>
          </w:rPr>
          <w:tab/>
        </w:r>
        <w:r w:rsidR="00EF2F93">
          <w:rPr>
            <w:rStyle w:val="PageNumber"/>
          </w:rPr>
          <w:fldChar w:fldCharType="begin"/>
        </w:r>
        <w:r w:rsidR="00EF2F93">
          <w:rPr>
            <w:rStyle w:val="PageNumber"/>
          </w:rPr>
          <w:instrText xml:space="preserve"> PAGE </w:instrText>
        </w:r>
        <w:r w:rsidR="00EF2F93">
          <w:rPr>
            <w:rStyle w:val="PageNumber"/>
          </w:rPr>
          <w:fldChar w:fldCharType="separate"/>
        </w:r>
        <w:r w:rsidR="00EF2F93">
          <w:rPr>
            <w:rStyle w:val="PageNumber"/>
            <w:noProof/>
          </w:rPr>
          <w:t>29</w:t>
        </w:r>
        <w:r w:rsidR="00EF2F93">
          <w:rPr>
            <w:rStyle w:val="PageNumber"/>
          </w:rPr>
          <w:fldChar w:fldCharType="end"/>
        </w:r>
      </w:p>
    </w:sdtContent>
  </w:sdt>
  <w:p w14:paraId="334D0B46" w14:textId="77777777" w:rsidR="00EF2F93" w:rsidRDefault="00EF2F93" w:rsidP="00E54538">
    <w:pPr>
      <w:ind w:right="36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6B1C" w14:textId="685CBC97" w:rsidR="00B822F6" w:rsidRDefault="00B822F6">
    <w:pPr>
      <w:pStyle w:val="Header"/>
      <w:framePr w:wrap="none"/>
    </w:pPr>
    <w:r>
      <w:rPr>
        <w:noProof/>
      </w:rPr>
      <mc:AlternateContent>
        <mc:Choice Requires="wps">
          <w:drawing>
            <wp:anchor distT="0" distB="0" distL="0" distR="0" simplePos="0" relativeHeight="251688960" behindDoc="0" locked="0" layoutInCell="1" allowOverlap="1" wp14:anchorId="48BBDE39" wp14:editId="3BEDEBC6">
              <wp:simplePos x="635" y="635"/>
              <wp:positionH relativeFrom="page">
                <wp:align>center</wp:align>
              </wp:positionH>
              <wp:positionV relativeFrom="page">
                <wp:align>top</wp:align>
              </wp:positionV>
              <wp:extent cx="443865" cy="443865"/>
              <wp:effectExtent l="0" t="0" r="8890" b="16510"/>
              <wp:wrapNone/>
              <wp:docPr id="1984930785" name="Text Box 3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638CBF" w14:textId="0F1B4DE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BBDE39" id="_x0000_t202" coordsize="21600,21600" o:spt="202" path="m,l,21600r21600,l21600,xe">
              <v:stroke joinstyle="miter"/>
              <v:path gradientshapeok="t" o:connecttype="rect"/>
            </v:shapetype>
            <v:shape id="Text Box 31" o:spid="_x0000_s1072" type="#_x0000_t202" alt="IN-CONFIDENCE" style="position:absolute;left:0;text-align:left;margin-left:0;margin-top:0;width:34.95pt;height:34.9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D638CBF" w14:textId="0F1B4DE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64AF" w14:textId="569E0B94" w:rsidR="00B822F6" w:rsidRDefault="00B822F6">
    <w:pPr>
      <w:pStyle w:val="Header"/>
      <w:framePr w:wrap="none"/>
    </w:pPr>
    <w:r>
      <w:rPr>
        <w:noProof/>
      </w:rPr>
      <mc:AlternateContent>
        <mc:Choice Requires="wps">
          <w:drawing>
            <wp:anchor distT="0" distB="0" distL="0" distR="0" simplePos="0" relativeHeight="251693056" behindDoc="0" locked="0" layoutInCell="1" allowOverlap="1" wp14:anchorId="082F0B7B" wp14:editId="03587AF8">
              <wp:simplePos x="635" y="635"/>
              <wp:positionH relativeFrom="page">
                <wp:align>center</wp:align>
              </wp:positionH>
              <wp:positionV relativeFrom="page">
                <wp:align>top</wp:align>
              </wp:positionV>
              <wp:extent cx="443865" cy="443865"/>
              <wp:effectExtent l="0" t="0" r="8890" b="16510"/>
              <wp:wrapNone/>
              <wp:docPr id="399222956" name="Text Box 3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62D1CF" w14:textId="1217BF4E"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F0B7B" id="_x0000_t202" coordsize="21600,21600" o:spt="202" path="m,l,21600r21600,l21600,xe">
              <v:stroke joinstyle="miter"/>
              <v:path gradientshapeok="t" o:connecttype="rect"/>
            </v:shapetype>
            <v:shape id="Text Box 35" o:spid="_x0000_s1073" type="#_x0000_t202" alt="IN-CONFIDENCE" style="position:absolute;left:0;text-align:left;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862D1CF" w14:textId="1217BF4E"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4248" w14:textId="5AF3ED15" w:rsidR="00EF2F93" w:rsidRDefault="00B822F6" w:rsidP="005D6C07">
    <w:pPr>
      <w:pStyle w:val="Header"/>
      <w:framePr w:wrap="none"/>
      <w:rPr>
        <w:rStyle w:val="PageNumber"/>
      </w:rPr>
    </w:pPr>
    <w:r>
      <w:rPr>
        <w:noProof/>
      </w:rPr>
      <mc:AlternateContent>
        <mc:Choice Requires="wps">
          <w:drawing>
            <wp:anchor distT="0" distB="0" distL="0" distR="0" simplePos="0" relativeHeight="251694080" behindDoc="0" locked="0" layoutInCell="1" allowOverlap="1" wp14:anchorId="5ADB1CD0" wp14:editId="22DF7A0F">
              <wp:simplePos x="635" y="635"/>
              <wp:positionH relativeFrom="page">
                <wp:align>center</wp:align>
              </wp:positionH>
              <wp:positionV relativeFrom="page">
                <wp:align>top</wp:align>
              </wp:positionV>
              <wp:extent cx="443865" cy="443865"/>
              <wp:effectExtent l="0" t="0" r="8890" b="16510"/>
              <wp:wrapNone/>
              <wp:docPr id="223750923" name="Text Box 3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4A1B4" w14:textId="7F7C5C1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DB1CD0" id="_x0000_t202" coordsize="21600,21600" o:spt="202" path="m,l,21600r21600,l21600,xe">
              <v:stroke joinstyle="miter"/>
              <v:path gradientshapeok="t" o:connecttype="rect"/>
            </v:shapetype>
            <v:shape id="Text Box 36" o:spid="_x0000_s1074" type="#_x0000_t202" alt="IN-CONFIDENCE" style="position:absolute;left:0;text-align:left;margin-left:0;margin-top:0;width:34.95pt;height:34.9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1C4A1B4" w14:textId="7F7C5C1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2079091261"/>
      <w:docPartObj>
        <w:docPartGallery w:val="Page Numbers (Top of Page)"/>
        <w:docPartUnique/>
      </w:docPartObj>
    </w:sdtPr>
    <w:sdtEndPr>
      <w:rPr>
        <w:rStyle w:val="PageNumber"/>
      </w:rPr>
    </w:sdtEndPr>
    <w:sdtContent>
      <w:p w14:paraId="39854248" w14:textId="5AF3ED15" w:rsidR="00EF2F93" w:rsidRDefault="00EF2F93" w:rsidP="005D6C07">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8E19FEE" w14:textId="4A261D58" w:rsidR="00877A89" w:rsidRDefault="00877A89" w:rsidP="00877A89">
    <w:pPr>
      <w:pStyle w:val="Header"/>
      <w:framePr w:wrap="none"/>
      <w:rPr>
        <w:rStyle w:val="PageNumber"/>
      </w:rPr>
    </w:pPr>
  </w:p>
  <w:p w14:paraId="6BAE3297" w14:textId="7BFE4A5C" w:rsidR="003A02E8" w:rsidRPr="00AC7942" w:rsidRDefault="00B822F6" w:rsidP="00324CA0">
    <w:pPr>
      <w:ind w:right="851"/>
      <w:jc w:val="right"/>
      <w:rPr>
        <w:rStyle w:val="PageNumber"/>
        <w:rFonts w:asciiTheme="minorHAnsi" w:hAnsiTheme="minorHAnsi" w:cstheme="minorHAnsi"/>
        <w:sz w:val="20"/>
        <w:szCs w:val="20"/>
      </w:rPr>
    </w:pPr>
    <w:sdt>
      <w:sdtPr>
        <w:rPr>
          <w:rStyle w:val="PageNumber"/>
        </w:rPr>
        <w:id w:val="1173689799"/>
        <w:docPartObj>
          <w:docPartGallery w:val="Page Numbers (Top of Page)"/>
          <w:docPartUnique/>
        </w:docPartObj>
      </w:sdtPr>
      <w:sdtEndPr>
        <w:rPr>
          <w:rStyle w:val="PageNumber"/>
        </w:rPr>
      </w:sdtEndPr>
      <w:sdtContent>
        <w:sdt>
          <w:sdtPr>
            <w:rPr>
              <w:rStyle w:val="PageNumber"/>
              <w:rFonts w:asciiTheme="minorHAnsi" w:hAnsiTheme="minorHAnsi" w:cstheme="minorHAnsi"/>
              <w:sz w:val="20"/>
              <w:szCs w:val="20"/>
            </w:rPr>
            <w:id w:val="-1160074924"/>
            <w:docPartObj>
              <w:docPartGallery w:val="Page Numbers (Top of Page)"/>
              <w:docPartUnique/>
            </w:docPartObj>
          </w:sdtPr>
          <w:sdtEndPr>
            <w:rPr>
              <w:rStyle w:val="PageNumber"/>
            </w:rPr>
          </w:sdtEnd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7353" w14:textId="0B6C3DBC" w:rsidR="00B822F6" w:rsidRDefault="00B822F6">
    <w:pPr>
      <w:pStyle w:val="Header"/>
      <w:framePr w:wrap="none"/>
    </w:pPr>
    <w:r>
      <w:rPr>
        <w:noProof/>
      </w:rPr>
      <mc:AlternateContent>
        <mc:Choice Requires="wps">
          <w:drawing>
            <wp:anchor distT="0" distB="0" distL="0" distR="0" simplePos="0" relativeHeight="251692032" behindDoc="0" locked="0" layoutInCell="1" allowOverlap="1" wp14:anchorId="52890660" wp14:editId="4601F6B6">
              <wp:simplePos x="635" y="635"/>
              <wp:positionH relativeFrom="page">
                <wp:align>center</wp:align>
              </wp:positionH>
              <wp:positionV relativeFrom="page">
                <wp:align>top</wp:align>
              </wp:positionV>
              <wp:extent cx="443865" cy="443865"/>
              <wp:effectExtent l="0" t="0" r="8890" b="16510"/>
              <wp:wrapNone/>
              <wp:docPr id="2139667971" name="Text Box 3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5D110E" w14:textId="5C64167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890660" id="_x0000_t202" coordsize="21600,21600" o:spt="202" path="m,l,21600r21600,l21600,xe">
              <v:stroke joinstyle="miter"/>
              <v:path gradientshapeok="t" o:connecttype="rect"/>
            </v:shapetype>
            <v:shape id="Text Box 34" o:spid="_x0000_s1075" type="#_x0000_t202" alt="IN-CONFIDENCE" style="position:absolute;left:0;text-align:left;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B5D110E" w14:textId="5C64167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83DB" w14:textId="692FBEAF" w:rsidR="00B822F6" w:rsidRDefault="00B822F6">
    <w:pPr>
      <w:pStyle w:val="Header"/>
      <w:framePr w:wrap="none"/>
    </w:pPr>
    <w:r>
      <w:rPr>
        <w:noProof/>
      </w:rPr>
      <mc:AlternateContent>
        <mc:Choice Requires="wps">
          <w:drawing>
            <wp:anchor distT="0" distB="0" distL="0" distR="0" simplePos="0" relativeHeight="251696128" behindDoc="0" locked="0" layoutInCell="1" allowOverlap="1" wp14:anchorId="67B32360" wp14:editId="0F1BFD06">
              <wp:simplePos x="635" y="635"/>
              <wp:positionH relativeFrom="page">
                <wp:align>center</wp:align>
              </wp:positionH>
              <wp:positionV relativeFrom="page">
                <wp:align>top</wp:align>
              </wp:positionV>
              <wp:extent cx="443865" cy="443865"/>
              <wp:effectExtent l="0" t="0" r="8890" b="16510"/>
              <wp:wrapNone/>
              <wp:docPr id="2065512628" name="Text Box 3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B35A3" w14:textId="1C95985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B32360" id="_x0000_t202" coordsize="21600,21600" o:spt="202" path="m,l,21600r21600,l21600,xe">
              <v:stroke joinstyle="miter"/>
              <v:path gradientshapeok="t" o:connecttype="rect"/>
            </v:shapetype>
            <v:shape id="Text Box 38" o:spid="_x0000_s1076" type="#_x0000_t202" alt="IN-CONFIDENCE" style="position:absolute;left:0;text-align:left;margin-left:0;margin-top:0;width:34.95pt;height:34.9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98B35A3" w14:textId="1C95985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CF69" w14:textId="3F1EC6BA" w:rsidR="000B4831" w:rsidRDefault="00B822F6" w:rsidP="00877A89">
    <w:pPr>
      <w:pStyle w:val="Header"/>
      <w:framePr w:wrap="none"/>
      <w:rPr>
        <w:rStyle w:val="PageNumber"/>
      </w:rPr>
    </w:pPr>
    <w:r>
      <w:rPr>
        <w:noProof/>
      </w:rPr>
      <mc:AlternateContent>
        <mc:Choice Requires="wps">
          <w:drawing>
            <wp:anchor distT="0" distB="0" distL="0" distR="0" simplePos="0" relativeHeight="251697152" behindDoc="0" locked="0" layoutInCell="1" allowOverlap="1" wp14:anchorId="1ABAA996" wp14:editId="6643B514">
              <wp:simplePos x="635" y="635"/>
              <wp:positionH relativeFrom="page">
                <wp:align>center</wp:align>
              </wp:positionH>
              <wp:positionV relativeFrom="page">
                <wp:align>top</wp:align>
              </wp:positionV>
              <wp:extent cx="443865" cy="443865"/>
              <wp:effectExtent l="0" t="0" r="8890" b="16510"/>
              <wp:wrapNone/>
              <wp:docPr id="1934997133" name="Text Box 3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CC9E87" w14:textId="45EAA01F"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BAA996" id="_x0000_t202" coordsize="21600,21600" o:spt="202" path="m,l,21600r21600,l21600,xe">
              <v:stroke joinstyle="miter"/>
              <v:path gradientshapeok="t" o:connecttype="rect"/>
            </v:shapetype>
            <v:shape id="Text Box 39" o:spid="_x0000_s1077" type="#_x0000_t202" alt="IN-CONFIDENCE" style="position:absolute;left:0;text-align:left;margin-left:0;margin-top:0;width:34.95pt;height:34.9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5CC9E87" w14:textId="45EAA01F"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2101930846"/>
      <w:docPartObj>
        <w:docPartGallery w:val="Page Numbers (Top of Page)"/>
        <w:docPartUnique/>
      </w:docPartObj>
    </w:sdtPr>
    <w:sdtEndPr>
      <w:rPr>
        <w:rStyle w:val="PageNumber"/>
      </w:rPr>
    </w:sdtEndPr>
    <w:sdtContent>
      <w:p w14:paraId="2B3DCF69" w14:textId="3F1EC6BA" w:rsidR="000B4831" w:rsidRDefault="000B4831"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7D4AB7F9" w14:textId="77777777" w:rsidR="000B4831" w:rsidRPr="00AC7942" w:rsidRDefault="00B822F6" w:rsidP="00324CA0">
    <w:pPr>
      <w:ind w:right="851"/>
      <w:jc w:val="right"/>
      <w:rPr>
        <w:rStyle w:val="PageNumber"/>
        <w:rFonts w:asciiTheme="minorHAnsi" w:hAnsiTheme="minorHAnsi" w:cstheme="minorHAnsi"/>
        <w:sz w:val="20"/>
        <w:szCs w:val="20"/>
      </w:rPr>
    </w:pPr>
    <w:sdt>
      <w:sdtPr>
        <w:rPr>
          <w:rStyle w:val="PageNumber"/>
        </w:rPr>
        <w:id w:val="-957409423"/>
        <w:docPartObj>
          <w:docPartGallery w:val="Page Numbers (Top of Page)"/>
          <w:docPartUnique/>
        </w:docPartObj>
      </w:sdtPr>
      <w:sdtEndPr>
        <w:rPr>
          <w:rStyle w:val="PageNumber"/>
        </w:rPr>
      </w:sdtEndPr>
      <w:sdtContent>
        <w:sdt>
          <w:sdtPr>
            <w:rPr>
              <w:rStyle w:val="PageNumber"/>
              <w:rFonts w:asciiTheme="minorHAnsi" w:hAnsiTheme="minorHAnsi" w:cstheme="minorHAnsi"/>
              <w:sz w:val="20"/>
              <w:szCs w:val="20"/>
            </w:rPr>
            <w:id w:val="-1711181395"/>
            <w:docPartObj>
              <w:docPartGallery w:val="Page Numbers (Top of Page)"/>
              <w:docPartUnique/>
            </w:docPartObj>
          </w:sdtPr>
          <w:sdtEndPr>
            <w:rPr>
              <w:rStyle w:val="PageNumber"/>
            </w:rPr>
          </w:sdtEndPr>
          <w:sdtContent>
            <w:r w:rsidR="000B4831">
              <w:rPr>
                <w:rStyle w:val="PageNumber"/>
                <w:rFonts w:asciiTheme="minorHAnsi" w:hAnsiTheme="minorHAnsi" w:cstheme="minorHAnsi"/>
                <w:sz w:val="20"/>
                <w:szCs w:val="20"/>
              </w:rPr>
              <w:t>APPENDIX 1</w:t>
            </w:r>
            <w:r w:rsidR="000B4831" w:rsidRPr="00297BA2">
              <w:rPr>
                <w:rStyle w:val="PageNumber"/>
                <w:rFonts w:asciiTheme="minorHAnsi" w:hAnsiTheme="minorHAnsi" w:cstheme="minorHAnsi"/>
                <w:sz w:val="20"/>
                <w:szCs w:val="20"/>
              </w:rPr>
              <w:tab/>
            </w:r>
          </w:sdtContent>
        </w:sdt>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F523" w14:textId="41771EA0" w:rsidR="00B822F6" w:rsidRDefault="00B822F6">
    <w:pPr>
      <w:pStyle w:val="Header"/>
      <w:framePr w:wrap="none"/>
    </w:pPr>
    <w:r>
      <w:rPr>
        <w:noProof/>
      </w:rPr>
      <mc:AlternateContent>
        <mc:Choice Requires="wps">
          <w:drawing>
            <wp:anchor distT="0" distB="0" distL="0" distR="0" simplePos="0" relativeHeight="251695104" behindDoc="0" locked="0" layoutInCell="1" allowOverlap="1" wp14:anchorId="11DEC043" wp14:editId="74043AA8">
              <wp:simplePos x="635" y="635"/>
              <wp:positionH relativeFrom="page">
                <wp:align>center</wp:align>
              </wp:positionH>
              <wp:positionV relativeFrom="page">
                <wp:align>top</wp:align>
              </wp:positionV>
              <wp:extent cx="443865" cy="443865"/>
              <wp:effectExtent l="0" t="0" r="8890" b="16510"/>
              <wp:wrapNone/>
              <wp:docPr id="1955956596" name="Text Box 3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F2676" w14:textId="63232D58"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EC043" id="_x0000_t202" coordsize="21600,21600" o:spt="202" path="m,l,21600r21600,l21600,xe">
              <v:stroke joinstyle="miter"/>
              <v:path gradientshapeok="t" o:connecttype="rect"/>
            </v:shapetype>
            <v:shape id="Text Box 37" o:spid="_x0000_s1078" type="#_x0000_t202" alt="IN-CONFIDENCE" style="position:absolute;left:0;text-align:left;margin-left:0;margin-top:0;width:34.95pt;height:34.9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06F2676" w14:textId="63232D58"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81BE" w14:textId="6C9A827E" w:rsidR="00B822F6" w:rsidRDefault="00B822F6">
    <w:pPr>
      <w:pStyle w:val="Header"/>
      <w:framePr w:wrap="none"/>
    </w:pPr>
    <w:r>
      <w:rPr>
        <w:noProof/>
      </w:rPr>
      <mc:AlternateContent>
        <mc:Choice Requires="wps">
          <w:drawing>
            <wp:anchor distT="0" distB="0" distL="0" distR="0" simplePos="0" relativeHeight="251662336" behindDoc="0" locked="0" layoutInCell="1" allowOverlap="1" wp14:anchorId="7E8D1CF2" wp14:editId="66E0C028">
              <wp:simplePos x="635" y="635"/>
              <wp:positionH relativeFrom="page">
                <wp:align>center</wp:align>
              </wp:positionH>
              <wp:positionV relativeFrom="page">
                <wp:align>top</wp:align>
              </wp:positionV>
              <wp:extent cx="443865" cy="443865"/>
              <wp:effectExtent l="0" t="0" r="8890" b="16510"/>
              <wp:wrapNone/>
              <wp:docPr id="2028484267" name="Text Box 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B09FC" w14:textId="687B157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D1CF2" id="_x0000_t202" coordsize="21600,21600" o:spt="202" path="m,l,21600r21600,l21600,xe">
              <v:stroke joinstyle="miter"/>
              <v:path gradientshapeok="t" o:connecttype="rect"/>
            </v:shapetype>
            <v:shape id="Text Box 5" o:spid="_x0000_s1043" type="#_x0000_t202" alt="IN-CONFIDENCE"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EBB09FC" w14:textId="687B157C"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6238" w14:textId="48980B2D" w:rsidR="00B822F6" w:rsidRDefault="00B822F6">
    <w:pPr>
      <w:pStyle w:val="Header"/>
      <w:framePr w:wrap="none"/>
    </w:pPr>
    <w:r>
      <w:rPr>
        <w:noProof/>
      </w:rPr>
      <mc:AlternateContent>
        <mc:Choice Requires="wps">
          <w:drawing>
            <wp:anchor distT="0" distB="0" distL="0" distR="0" simplePos="0" relativeHeight="251699200" behindDoc="0" locked="0" layoutInCell="1" allowOverlap="1" wp14:anchorId="0BF198B0" wp14:editId="08C474B4">
              <wp:simplePos x="635" y="635"/>
              <wp:positionH relativeFrom="page">
                <wp:align>center</wp:align>
              </wp:positionH>
              <wp:positionV relativeFrom="page">
                <wp:align>top</wp:align>
              </wp:positionV>
              <wp:extent cx="443865" cy="443865"/>
              <wp:effectExtent l="0" t="0" r="8890" b="16510"/>
              <wp:wrapNone/>
              <wp:docPr id="230406087" name="Text Box 4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88F397" w14:textId="16F5E04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198B0" id="_x0000_t202" coordsize="21600,21600" o:spt="202" path="m,l,21600r21600,l21600,xe">
              <v:stroke joinstyle="miter"/>
              <v:path gradientshapeok="t" o:connecttype="rect"/>
            </v:shapetype>
            <v:shape id="Text Box 41" o:spid="_x0000_s1079" type="#_x0000_t202" alt="IN-CONFIDENCE" style="position:absolute;left:0;text-align:left;margin-left:0;margin-top:0;width:34.95pt;height:34.9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6E88F397" w14:textId="16F5E045"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9A79" w14:textId="556CD606" w:rsidR="000B4831" w:rsidRDefault="00B822F6" w:rsidP="00877A89">
    <w:pPr>
      <w:pStyle w:val="Header"/>
      <w:framePr w:wrap="none"/>
      <w:rPr>
        <w:rStyle w:val="PageNumber"/>
      </w:rPr>
    </w:pPr>
    <w:r>
      <w:rPr>
        <w:noProof/>
      </w:rPr>
      <mc:AlternateContent>
        <mc:Choice Requires="wps">
          <w:drawing>
            <wp:anchor distT="0" distB="0" distL="0" distR="0" simplePos="0" relativeHeight="251700224" behindDoc="0" locked="0" layoutInCell="1" allowOverlap="1" wp14:anchorId="4B5B8F67" wp14:editId="0A496351">
              <wp:simplePos x="635" y="635"/>
              <wp:positionH relativeFrom="page">
                <wp:align>center</wp:align>
              </wp:positionH>
              <wp:positionV relativeFrom="page">
                <wp:align>top</wp:align>
              </wp:positionV>
              <wp:extent cx="443865" cy="443865"/>
              <wp:effectExtent l="0" t="0" r="8890" b="16510"/>
              <wp:wrapNone/>
              <wp:docPr id="1717851416" name="Text Box 4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B248BD" w14:textId="329D616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B8F67" id="_x0000_t202" coordsize="21600,21600" o:spt="202" path="m,l,21600r21600,l21600,xe">
              <v:stroke joinstyle="miter"/>
              <v:path gradientshapeok="t" o:connecttype="rect"/>
            </v:shapetype>
            <v:shape id="Text Box 42" o:spid="_x0000_s1080" type="#_x0000_t202" alt="IN-CONFIDENCE" style="position:absolute;left:0;text-align:left;margin-left:0;margin-top:0;width:34.95pt;height:34.9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0B248BD" w14:textId="329D6163"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804355050"/>
      <w:docPartObj>
        <w:docPartGallery w:val="Page Numbers (Top of Page)"/>
        <w:docPartUnique/>
      </w:docPartObj>
    </w:sdtPr>
    <w:sdtEndPr>
      <w:rPr>
        <w:rStyle w:val="PageNumber"/>
      </w:rPr>
    </w:sdtEndPr>
    <w:sdtContent>
      <w:p w14:paraId="63AE9A79" w14:textId="556CD606" w:rsidR="000B4831" w:rsidRDefault="000B4831"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3C690061" w14:textId="6E970F95" w:rsidR="000B4831" w:rsidRPr="00AC7942" w:rsidRDefault="00B822F6" w:rsidP="00324CA0">
    <w:pPr>
      <w:ind w:right="851"/>
      <w:jc w:val="right"/>
      <w:rPr>
        <w:rStyle w:val="PageNumber"/>
        <w:rFonts w:asciiTheme="minorHAnsi" w:hAnsiTheme="minorHAnsi" w:cstheme="minorHAnsi"/>
        <w:sz w:val="20"/>
        <w:szCs w:val="20"/>
      </w:rPr>
    </w:pPr>
    <w:sdt>
      <w:sdtPr>
        <w:rPr>
          <w:rStyle w:val="PageNumber"/>
        </w:rPr>
        <w:id w:val="420994176"/>
        <w:docPartObj>
          <w:docPartGallery w:val="Page Numbers (Top of Page)"/>
          <w:docPartUnique/>
        </w:docPartObj>
      </w:sdtPr>
      <w:sdtEndPr>
        <w:rPr>
          <w:rStyle w:val="PageNumber"/>
        </w:rPr>
      </w:sdtEndPr>
      <w:sdtContent>
        <w:sdt>
          <w:sdtPr>
            <w:rPr>
              <w:rStyle w:val="PageNumber"/>
              <w:rFonts w:asciiTheme="minorHAnsi" w:hAnsiTheme="minorHAnsi" w:cstheme="minorHAnsi"/>
              <w:sz w:val="20"/>
              <w:szCs w:val="20"/>
            </w:rPr>
            <w:id w:val="-1951070224"/>
            <w:docPartObj>
              <w:docPartGallery w:val="Page Numbers (Top of Page)"/>
              <w:docPartUnique/>
            </w:docPartObj>
          </w:sdtPr>
          <w:sdtEndPr>
            <w:rPr>
              <w:rStyle w:val="PageNumber"/>
            </w:rPr>
          </w:sdtEndPr>
          <w:sdtContent>
            <w:r w:rsidR="000B4831">
              <w:rPr>
                <w:rStyle w:val="PageNumber"/>
                <w:rFonts w:asciiTheme="minorHAnsi" w:hAnsiTheme="minorHAnsi" w:cstheme="minorHAnsi"/>
                <w:sz w:val="20"/>
                <w:szCs w:val="20"/>
              </w:rPr>
              <w:t>APPENDIX 2</w:t>
            </w:r>
            <w:r w:rsidR="000B4831" w:rsidRPr="00297BA2">
              <w:rPr>
                <w:rStyle w:val="PageNumber"/>
                <w:rFonts w:asciiTheme="minorHAnsi" w:hAnsiTheme="minorHAnsi" w:cstheme="minorHAnsi"/>
                <w:sz w:val="20"/>
                <w:szCs w:val="20"/>
              </w:rPr>
              <w:tab/>
            </w:r>
          </w:sdtContent>
        </w:sdt>
      </w:sdtContent>
    </w:sdt>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CDC7" w14:textId="211CDE15" w:rsidR="009D54E8" w:rsidRPr="00877A89" w:rsidRDefault="00B822F6" w:rsidP="00877A89">
    <w:pPr>
      <w:pStyle w:val="Header"/>
      <w:framePr w:wrap="none"/>
      <w:rPr>
        <w:rFonts w:ascii="Times New Roman" w:hAnsi="Times New Roman" w:cs="Times New Roman"/>
        <w:sz w:val="24"/>
        <w:szCs w:val="24"/>
        <w:lang w:val="en-AU"/>
      </w:rPr>
    </w:pPr>
    <w:r>
      <w:rPr>
        <w:noProof/>
      </w:rPr>
      <mc:AlternateContent>
        <mc:Choice Requires="wps">
          <w:drawing>
            <wp:anchor distT="0" distB="0" distL="0" distR="0" simplePos="0" relativeHeight="251698176" behindDoc="0" locked="0" layoutInCell="1" allowOverlap="1" wp14:anchorId="6B807D4E" wp14:editId="35EF815C">
              <wp:simplePos x="635" y="635"/>
              <wp:positionH relativeFrom="page">
                <wp:align>center</wp:align>
              </wp:positionH>
              <wp:positionV relativeFrom="page">
                <wp:align>top</wp:align>
              </wp:positionV>
              <wp:extent cx="443865" cy="443865"/>
              <wp:effectExtent l="0" t="0" r="8890" b="16510"/>
              <wp:wrapNone/>
              <wp:docPr id="510159378" name="Text Box 4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1C0A02" w14:textId="4DB893A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07D4E" id="_x0000_t202" coordsize="21600,21600" o:spt="202" path="m,l,21600r21600,l21600,xe">
              <v:stroke joinstyle="miter"/>
              <v:path gradientshapeok="t" o:connecttype="rect"/>
            </v:shapetype>
            <v:shape id="Text Box 40" o:spid="_x0000_s1081" type="#_x0000_t202" alt="IN-CONFIDENCE" style="position:absolute;left:0;text-align:left;margin-left:0;margin-top:0;width:34.95pt;height:34.9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B1C0A02" w14:textId="4DB893A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941142782"/>
      <w:docPartObj>
        <w:docPartGallery w:val="Page Numbers (Top of Page)"/>
        <w:docPartUnique/>
      </w:docPartObj>
    </w:sdtPr>
    <w:sdtEndPr>
      <w:rPr>
        <w:rStyle w:val="PageNumber"/>
      </w:rPr>
    </w:sdtEndPr>
    <w:sdtContent>
      <w:p w14:paraId="2541CDC7" w14:textId="211CDE15" w:rsidR="009D54E8" w:rsidRPr="00877A89" w:rsidRDefault="00B822F6" w:rsidP="00877A89">
        <w:pPr>
          <w:pStyle w:val="Header"/>
          <w:framePr w:wrap="none"/>
          <w:rPr>
            <w:rFonts w:ascii="Times New Roman" w:hAnsi="Times New Roman" w:cs="Times New Roman"/>
            <w:sz w:val="24"/>
            <w:szCs w:val="24"/>
            <w:lang w:val="en-AU"/>
          </w:rPr>
        </w:pPr>
        <w:sdt>
          <w:sdtPr>
            <w:rPr>
              <w:rStyle w:val="PageNumber"/>
            </w:rPr>
            <w:id w:val="-1283032185"/>
            <w:docPartObj>
              <w:docPartGallery w:val="Page Numbers (Top of Page)"/>
              <w:docPartUnique/>
            </w:docPartObj>
          </w:sdtPr>
          <w:sdtEndPr>
            <w:rPr>
              <w:rStyle w:val="PageNumber"/>
            </w:rPr>
          </w:sdtEndPr>
          <w:sdtContent>
            <w:r w:rsidR="00877A89">
              <w:rPr>
                <w:rStyle w:val="PageNumber"/>
                <w:lang w:val="en-AU"/>
              </w:rPr>
              <w:t>APPENDIX 2</w:t>
            </w:r>
            <w:r w:rsidR="00877A89">
              <w:rPr>
                <w:rStyle w:val="PageNumber"/>
                <w:lang w:val="en-AU"/>
              </w:rPr>
              <w:tab/>
            </w:r>
          </w:sdtContent>
        </w:sdt>
        <w:r w:rsidR="00877A89">
          <w:rPr>
            <w:rStyle w:val="PageNumber"/>
          </w:rPr>
          <w:fldChar w:fldCharType="begin"/>
        </w:r>
        <w:r w:rsidR="00877A89">
          <w:rPr>
            <w:rStyle w:val="PageNumber"/>
          </w:rPr>
          <w:instrText xml:space="preserve"> PAGE </w:instrText>
        </w:r>
        <w:r w:rsidR="00877A89">
          <w:rPr>
            <w:rStyle w:val="PageNumber"/>
          </w:rPr>
          <w:fldChar w:fldCharType="separate"/>
        </w:r>
        <w:r w:rsidR="00877A89">
          <w:rPr>
            <w:rStyle w:val="PageNumber"/>
            <w:noProof/>
          </w:rPr>
          <w:t>46</w:t>
        </w:r>
        <w:r w:rsidR="00877A89">
          <w:rPr>
            <w:rStyle w:val="PageNumber"/>
          </w:rPr>
          <w:fldChar w:fldCharType="end"/>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94F3" w14:textId="7AF1C89A" w:rsidR="00B822F6" w:rsidRDefault="00B822F6">
    <w:pPr>
      <w:pStyle w:val="Header"/>
      <w:framePr w:wrap="none"/>
    </w:pPr>
    <w:r>
      <w:rPr>
        <w:noProof/>
      </w:rPr>
      <mc:AlternateContent>
        <mc:Choice Requires="wps">
          <w:drawing>
            <wp:anchor distT="0" distB="0" distL="0" distR="0" simplePos="0" relativeHeight="251702272" behindDoc="0" locked="0" layoutInCell="1" allowOverlap="1" wp14:anchorId="28A9C823" wp14:editId="364A1D74">
              <wp:simplePos x="635" y="635"/>
              <wp:positionH relativeFrom="page">
                <wp:align>center</wp:align>
              </wp:positionH>
              <wp:positionV relativeFrom="page">
                <wp:align>top</wp:align>
              </wp:positionV>
              <wp:extent cx="443865" cy="443865"/>
              <wp:effectExtent l="0" t="0" r="8890" b="16510"/>
              <wp:wrapNone/>
              <wp:docPr id="1958271752" name="Text Box 4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C622AE" w14:textId="6D2D1EF6"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A9C823" id="_x0000_t202" coordsize="21600,21600" o:spt="202" path="m,l,21600r21600,l21600,xe">
              <v:stroke joinstyle="miter"/>
              <v:path gradientshapeok="t" o:connecttype="rect"/>
            </v:shapetype>
            <v:shape id="Text Box 44" o:spid="_x0000_s1082" type="#_x0000_t202" alt="IN-CONFIDENCE" style="position:absolute;left:0;text-align:left;margin-left:0;margin-top:0;width:34.95pt;height:34.9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5C622AE" w14:textId="6D2D1EF6"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E6D4" w14:textId="6B5330D2" w:rsidR="00042520" w:rsidRDefault="00B822F6" w:rsidP="003134B9">
    <w:pPr>
      <w:pStyle w:val="Header"/>
      <w:framePr w:wrap="none"/>
      <w:rPr>
        <w:rStyle w:val="PageNumber"/>
      </w:rPr>
    </w:pPr>
    <w:r>
      <w:rPr>
        <w:noProof/>
      </w:rPr>
      <mc:AlternateContent>
        <mc:Choice Requires="wps">
          <w:drawing>
            <wp:anchor distT="0" distB="0" distL="0" distR="0" simplePos="0" relativeHeight="251703296" behindDoc="0" locked="0" layoutInCell="1" allowOverlap="1" wp14:anchorId="7184D8C1" wp14:editId="45BFEF80">
              <wp:simplePos x="635" y="635"/>
              <wp:positionH relativeFrom="page">
                <wp:align>center</wp:align>
              </wp:positionH>
              <wp:positionV relativeFrom="page">
                <wp:align>top</wp:align>
              </wp:positionV>
              <wp:extent cx="443865" cy="443865"/>
              <wp:effectExtent l="0" t="0" r="8890" b="16510"/>
              <wp:wrapNone/>
              <wp:docPr id="7447439" name="Text Box 4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1B53E" w14:textId="67C2DE2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4D8C1" id="_x0000_t202" coordsize="21600,21600" o:spt="202" path="m,l,21600r21600,l21600,xe">
              <v:stroke joinstyle="miter"/>
              <v:path gradientshapeok="t" o:connecttype="rect"/>
            </v:shapetype>
            <v:shape id="Text Box 45" o:spid="_x0000_s1083" type="#_x0000_t202" alt="IN-CONFIDENCE" style="position:absolute;left:0;text-align:left;margin-left:0;margin-top:0;width:34.95pt;height:34.9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4F1B53E" w14:textId="67C2DE2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721297542"/>
      <w:docPartObj>
        <w:docPartGallery w:val="Page Numbers (Top of Page)"/>
        <w:docPartUnique/>
      </w:docPartObj>
    </w:sdtPr>
    <w:sdtEndPr>
      <w:rPr>
        <w:rStyle w:val="PageNumber"/>
      </w:rPr>
    </w:sdtEndPr>
    <w:sdtContent>
      <w:p w14:paraId="2050E6D4" w14:textId="6B5330D2" w:rsidR="00042520" w:rsidRDefault="00042520" w:rsidP="003134B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sdtContent>
  </w:sdt>
  <w:sdt>
    <w:sdtPr>
      <w:rPr>
        <w:rStyle w:val="PageNumber"/>
      </w:rPr>
      <w:id w:val="776376629"/>
      <w:docPartObj>
        <w:docPartGallery w:val="Page Numbers (Top of Page)"/>
        <w:docPartUnique/>
      </w:docPartObj>
    </w:sdtPr>
    <w:sdtEndPr>
      <w:rPr>
        <w:rStyle w:val="PageNumber"/>
      </w:rPr>
    </w:sdtEndPr>
    <w:sdtContent>
      <w:p w14:paraId="0FB75ABE" w14:textId="6C8BBAB3" w:rsidR="00615CC4" w:rsidRPr="00554C8F" w:rsidRDefault="00B822F6"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976694"/>
            <w:docPartObj>
              <w:docPartGallery w:val="Page Numbers (Top of Page)"/>
              <w:docPartUnique/>
            </w:docPartObj>
          </w:sdtPr>
          <w:sdtEndPr>
            <w:rPr>
              <w:rStyle w:val="PageNumber"/>
            </w:rPr>
          </w:sdtEndPr>
          <w:sdtContent>
            <w:r w:rsidR="000B4831">
              <w:rPr>
                <w:rFonts w:asciiTheme="minorHAnsi" w:hAnsiTheme="minorHAnsi" w:cstheme="minorHAnsi"/>
                <w:sz w:val="20"/>
                <w:szCs w:val="20"/>
              </w:rPr>
              <w:t>APPENDIX 3</w:t>
            </w:r>
            <w:r w:rsidR="00615CC4">
              <w:rPr>
                <w:rFonts w:asciiTheme="minorHAnsi" w:hAnsiTheme="minorHAnsi" w:cstheme="minorHAnsi"/>
                <w:sz w:val="20"/>
                <w:szCs w:val="20"/>
              </w:rPr>
              <w:tab/>
            </w:r>
          </w:sdtContent>
        </w:sdt>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4E27" w14:textId="78E04064" w:rsidR="00B822F6" w:rsidRDefault="00B822F6">
    <w:pPr>
      <w:pStyle w:val="Header"/>
      <w:framePr w:wrap="none"/>
    </w:pPr>
    <w:r>
      <w:rPr>
        <w:noProof/>
      </w:rPr>
      <mc:AlternateContent>
        <mc:Choice Requires="wps">
          <w:drawing>
            <wp:anchor distT="0" distB="0" distL="0" distR="0" simplePos="0" relativeHeight="251701248" behindDoc="0" locked="0" layoutInCell="1" allowOverlap="1" wp14:anchorId="4E132C6C" wp14:editId="619C764C">
              <wp:simplePos x="635" y="635"/>
              <wp:positionH relativeFrom="page">
                <wp:align>center</wp:align>
              </wp:positionH>
              <wp:positionV relativeFrom="page">
                <wp:align>top</wp:align>
              </wp:positionV>
              <wp:extent cx="443865" cy="443865"/>
              <wp:effectExtent l="0" t="0" r="8890" b="16510"/>
              <wp:wrapNone/>
              <wp:docPr id="508265285" name="Text Box 4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D84EA9" w14:textId="1F4E9166"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132C6C" id="_x0000_t202" coordsize="21600,21600" o:spt="202" path="m,l,21600r21600,l21600,xe">
              <v:stroke joinstyle="miter"/>
              <v:path gradientshapeok="t" o:connecttype="rect"/>
            </v:shapetype>
            <v:shape id="Text Box 43" o:spid="_x0000_s1084" type="#_x0000_t202" alt="IN-CONFIDENCE" style="position:absolute;left:0;text-align:left;margin-left:0;margin-top:0;width:34.95pt;height:34.9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2D84EA9" w14:textId="1F4E9166"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1EEF" w14:textId="5C6BA5A9" w:rsidR="00B822F6" w:rsidRDefault="00B822F6">
    <w:pPr>
      <w:pStyle w:val="Header"/>
      <w:framePr w:wrap="none"/>
    </w:pPr>
    <w:r>
      <w:rPr>
        <w:noProof/>
      </w:rPr>
      <mc:AlternateContent>
        <mc:Choice Requires="wps">
          <w:drawing>
            <wp:anchor distT="0" distB="0" distL="0" distR="0" simplePos="0" relativeHeight="251705344" behindDoc="0" locked="0" layoutInCell="1" allowOverlap="1" wp14:anchorId="28BF371D" wp14:editId="73575663">
              <wp:simplePos x="635" y="635"/>
              <wp:positionH relativeFrom="page">
                <wp:align>center</wp:align>
              </wp:positionH>
              <wp:positionV relativeFrom="page">
                <wp:align>top</wp:align>
              </wp:positionV>
              <wp:extent cx="443865" cy="443865"/>
              <wp:effectExtent l="0" t="0" r="8890" b="16510"/>
              <wp:wrapNone/>
              <wp:docPr id="1370437339" name="Text Box 4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F3B616" w14:textId="679D7030"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F371D" id="_x0000_t202" coordsize="21600,21600" o:spt="202" path="m,l,21600r21600,l21600,xe">
              <v:stroke joinstyle="miter"/>
              <v:path gradientshapeok="t" o:connecttype="rect"/>
            </v:shapetype>
            <v:shape id="Text Box 47" o:spid="_x0000_s1085" type="#_x0000_t202" alt="IN-CONFIDENCE" style="position:absolute;left:0;text-align:left;margin-left:0;margin-top:0;width:34.95pt;height:34.9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3F3B616" w14:textId="679D7030"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BD76" w14:textId="4B1E3AB2" w:rsidR="00DC428D" w:rsidRDefault="00B822F6" w:rsidP="003134B9">
    <w:pPr>
      <w:pStyle w:val="Header"/>
      <w:framePr w:wrap="none"/>
      <w:rPr>
        <w:rStyle w:val="PageNumber"/>
      </w:rPr>
    </w:pPr>
    <w:r>
      <w:rPr>
        <w:noProof/>
      </w:rPr>
      <mc:AlternateContent>
        <mc:Choice Requires="wps">
          <w:drawing>
            <wp:anchor distT="0" distB="0" distL="0" distR="0" simplePos="0" relativeHeight="251706368" behindDoc="0" locked="0" layoutInCell="1" allowOverlap="1" wp14:anchorId="61BE8ADD" wp14:editId="43A903A1">
              <wp:simplePos x="635" y="635"/>
              <wp:positionH relativeFrom="page">
                <wp:align>center</wp:align>
              </wp:positionH>
              <wp:positionV relativeFrom="page">
                <wp:align>top</wp:align>
              </wp:positionV>
              <wp:extent cx="443865" cy="443865"/>
              <wp:effectExtent l="0" t="0" r="8890" b="16510"/>
              <wp:wrapNone/>
              <wp:docPr id="306862061" name="Text Box 4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1CF938" w14:textId="4E9199D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BE8ADD" id="_x0000_t202" coordsize="21600,21600" o:spt="202" path="m,l,21600r21600,l21600,xe">
              <v:stroke joinstyle="miter"/>
              <v:path gradientshapeok="t" o:connecttype="rect"/>
            </v:shapetype>
            <v:shape id="Text Box 48" o:spid="_x0000_s1086" type="#_x0000_t202" alt="IN-CONFIDENCE" style="position:absolute;left:0;text-align:left;margin-left:0;margin-top:0;width:34.95pt;height:34.9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C1CF938" w14:textId="4E9199DB"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sdt>
    <w:sdtPr>
      <w:rPr>
        <w:rStyle w:val="PageNumber"/>
      </w:rPr>
      <w:id w:val="1169755863"/>
      <w:docPartObj>
        <w:docPartGallery w:val="Page Numbers (Top of Page)"/>
        <w:docPartUnique/>
      </w:docPartObj>
    </w:sdtPr>
    <w:sdtEndPr>
      <w:rPr>
        <w:rStyle w:val="PageNumber"/>
      </w:rPr>
    </w:sdtEndPr>
    <w:sdtContent>
      <w:p w14:paraId="13FFBD76" w14:textId="4B1E3AB2" w:rsidR="00DC428D" w:rsidRDefault="00DC428D" w:rsidP="003134B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sdtContent>
  </w:sdt>
  <w:sdt>
    <w:sdtPr>
      <w:rPr>
        <w:rStyle w:val="PageNumber"/>
      </w:rPr>
      <w:id w:val="-1725372035"/>
      <w:docPartObj>
        <w:docPartGallery w:val="Page Numbers (Top of Page)"/>
        <w:docPartUnique/>
      </w:docPartObj>
    </w:sdtPr>
    <w:sdtEndPr>
      <w:rPr>
        <w:rStyle w:val="PageNumber"/>
      </w:rPr>
    </w:sdtEndPr>
    <w:sdtContent>
      <w:p w14:paraId="55141A8D" w14:textId="6F66B227" w:rsidR="00DC428D" w:rsidRPr="00554C8F" w:rsidRDefault="00B822F6"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624614435"/>
            <w:docPartObj>
              <w:docPartGallery w:val="Page Numbers (Top of Page)"/>
              <w:docPartUnique/>
            </w:docPartObj>
          </w:sdtPr>
          <w:sdtEndPr>
            <w:rPr>
              <w:rStyle w:val="PageNumber"/>
            </w:rPr>
          </w:sdtEndPr>
          <w:sdtContent>
            <w:r w:rsidR="00DC428D">
              <w:rPr>
                <w:rFonts w:asciiTheme="minorHAnsi" w:hAnsiTheme="minorHAnsi" w:cstheme="minorHAnsi"/>
                <w:sz w:val="20"/>
                <w:szCs w:val="20"/>
              </w:rPr>
              <w:t xml:space="preserve">REFERENCES </w:t>
            </w:r>
            <w:r w:rsidR="00DC428D">
              <w:rPr>
                <w:rFonts w:asciiTheme="minorHAnsi" w:hAnsiTheme="minorHAnsi" w:cstheme="minorHAnsi"/>
                <w:sz w:val="20"/>
                <w:szCs w:val="20"/>
              </w:rPr>
              <w:tab/>
            </w:r>
          </w:sdtContent>
        </w:sdt>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4F51" w14:textId="62442456" w:rsidR="00B822F6" w:rsidRDefault="00B822F6">
    <w:pPr>
      <w:pStyle w:val="Header"/>
      <w:framePr w:wrap="none"/>
    </w:pPr>
    <w:r>
      <w:rPr>
        <w:noProof/>
      </w:rPr>
      <mc:AlternateContent>
        <mc:Choice Requires="wps">
          <w:drawing>
            <wp:anchor distT="0" distB="0" distL="0" distR="0" simplePos="0" relativeHeight="251704320" behindDoc="0" locked="0" layoutInCell="1" allowOverlap="1" wp14:anchorId="6B32DC18" wp14:editId="521765FB">
              <wp:simplePos x="635" y="635"/>
              <wp:positionH relativeFrom="page">
                <wp:align>center</wp:align>
              </wp:positionH>
              <wp:positionV relativeFrom="page">
                <wp:align>top</wp:align>
              </wp:positionV>
              <wp:extent cx="443865" cy="443865"/>
              <wp:effectExtent l="0" t="0" r="8890" b="16510"/>
              <wp:wrapNone/>
              <wp:docPr id="369256494" name="Text Box 4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7A6B0" w14:textId="78B288F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2DC18" id="_x0000_t202" coordsize="21600,21600" o:spt="202" path="m,l,21600r21600,l21600,xe">
              <v:stroke joinstyle="miter"/>
              <v:path gradientshapeok="t" o:connecttype="rect"/>
            </v:shapetype>
            <v:shape id="Text Box 46" o:spid="_x0000_s1087" type="#_x0000_t202" alt="IN-CONFIDENCE" style="position:absolute;left:0;text-align:left;margin-left:0;margin-top:0;width:34.95pt;height:34.9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iP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xsfwvVkabycFp4cHLVUO21CPgiPG2YBiHV4jMd&#10;2kBXchgszmrwP/7mj/lEPEU560gxJbckac7MN0sLieJKxvQun+V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1eYj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6A7A6B0" w14:textId="78B288F9"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8BBB" w14:textId="1E5D091C" w:rsidR="00B822F6" w:rsidRDefault="00B822F6">
    <w:pPr>
      <w:pStyle w:val="Header"/>
      <w:framePr w:wrap="none"/>
    </w:pPr>
    <w:r>
      <w:rPr>
        <w:noProof/>
      </w:rPr>
      <mc:AlternateContent>
        <mc:Choice Requires="wps">
          <w:drawing>
            <wp:anchor distT="0" distB="0" distL="0" distR="0" simplePos="0" relativeHeight="251663360" behindDoc="0" locked="0" layoutInCell="1" allowOverlap="1" wp14:anchorId="7233300A" wp14:editId="7A8F6B1B">
              <wp:simplePos x="635" y="635"/>
              <wp:positionH relativeFrom="page">
                <wp:align>center</wp:align>
              </wp:positionH>
              <wp:positionV relativeFrom="page">
                <wp:align>top</wp:align>
              </wp:positionV>
              <wp:extent cx="443865" cy="443865"/>
              <wp:effectExtent l="0" t="0" r="8890" b="16510"/>
              <wp:wrapNone/>
              <wp:docPr id="1002198157"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CD0F2E" w14:textId="63CC509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33300A" id="_x0000_t202" coordsize="21600,21600" o:spt="202" path="m,l,21600r21600,l21600,xe">
              <v:stroke joinstyle="miter"/>
              <v:path gradientshapeok="t" o:connecttype="rect"/>
            </v:shapetype>
            <v:shape id="Text Box 6" o:spid="_x0000_s1044" type="#_x0000_t202" alt="IN-CONFIDENCE"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6CD0F2E" w14:textId="63CC509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B292" w14:textId="5F818875" w:rsidR="00B822F6" w:rsidRDefault="00B822F6">
    <w:pPr>
      <w:pStyle w:val="Header"/>
      <w:framePr w:wrap="none"/>
    </w:pPr>
    <w:r>
      <w:rPr>
        <w:noProof/>
      </w:rPr>
      <mc:AlternateContent>
        <mc:Choice Requires="wps">
          <w:drawing>
            <wp:anchor distT="0" distB="0" distL="0" distR="0" simplePos="0" relativeHeight="251661312" behindDoc="0" locked="0" layoutInCell="1" allowOverlap="1" wp14:anchorId="075CE0D3" wp14:editId="7F71CD82">
              <wp:simplePos x="6227445" y="361315"/>
              <wp:positionH relativeFrom="page">
                <wp:align>center</wp:align>
              </wp:positionH>
              <wp:positionV relativeFrom="page">
                <wp:align>top</wp:align>
              </wp:positionV>
              <wp:extent cx="443865" cy="443865"/>
              <wp:effectExtent l="0" t="0" r="8890" b="16510"/>
              <wp:wrapNone/>
              <wp:docPr id="2087025733"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7EC26" w14:textId="73FB4B3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CE0D3" id="_x0000_t202" coordsize="21600,21600" o:spt="202" path="m,l,21600r21600,l21600,xe">
              <v:stroke joinstyle="miter"/>
              <v:path gradientshapeok="t" o:connecttype="rect"/>
            </v:shapetype>
            <v:shape id="Text Box 4" o:spid="_x0000_s1045" type="#_x0000_t202" alt="IN-CONFIDENCE"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D07EC26" w14:textId="73FB4B3D"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CE5B" w14:textId="4D7A62F3" w:rsidR="00B822F6" w:rsidRDefault="00B822F6">
    <w:pPr>
      <w:pStyle w:val="Header"/>
      <w:framePr w:wrap="none"/>
    </w:pPr>
    <w:r>
      <w:rPr>
        <w:noProof/>
      </w:rPr>
      <mc:AlternateContent>
        <mc:Choice Requires="wps">
          <w:drawing>
            <wp:anchor distT="0" distB="0" distL="0" distR="0" simplePos="0" relativeHeight="251665408" behindDoc="0" locked="0" layoutInCell="1" allowOverlap="1" wp14:anchorId="6B32CFCE" wp14:editId="26C4107F">
              <wp:simplePos x="635" y="635"/>
              <wp:positionH relativeFrom="page">
                <wp:align>center</wp:align>
              </wp:positionH>
              <wp:positionV relativeFrom="page">
                <wp:align>top</wp:align>
              </wp:positionV>
              <wp:extent cx="443865" cy="443865"/>
              <wp:effectExtent l="0" t="0" r="8890" b="16510"/>
              <wp:wrapNone/>
              <wp:docPr id="178067521"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800B54" w14:textId="3B3F719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2CFCE" id="_x0000_t202" coordsize="21600,21600" o:spt="202" path="m,l,21600r21600,l21600,xe">
              <v:stroke joinstyle="miter"/>
              <v:path gradientshapeok="t" o:connecttype="rect"/>
            </v:shapetype>
            <v:shape id="Text Box 8" o:spid="_x0000_s1046" type="#_x0000_t202" alt="IN-CONFIDENCE"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30800B54" w14:textId="3B3F719A"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C753" w14:textId="4C3EEB6C" w:rsidR="00CD2E4C" w:rsidRDefault="00B822F6" w:rsidP="009F1B3B">
    <w:pPr>
      <w:pStyle w:val="Header"/>
      <w:framePr w:wrap="none"/>
    </w:pPr>
    <w:r>
      <w:rPr>
        <w:noProof/>
      </w:rPr>
      <mc:AlternateContent>
        <mc:Choice Requires="wps">
          <w:drawing>
            <wp:anchor distT="0" distB="0" distL="0" distR="0" simplePos="0" relativeHeight="251666432" behindDoc="0" locked="0" layoutInCell="1" allowOverlap="1" wp14:anchorId="24DA5FC2" wp14:editId="2C066BF3">
              <wp:simplePos x="635" y="635"/>
              <wp:positionH relativeFrom="page">
                <wp:align>center</wp:align>
              </wp:positionH>
              <wp:positionV relativeFrom="page">
                <wp:align>top</wp:align>
              </wp:positionV>
              <wp:extent cx="443865" cy="443865"/>
              <wp:effectExtent l="0" t="0" r="8890" b="16510"/>
              <wp:wrapNone/>
              <wp:docPr id="236577043"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525576" w14:textId="0AA5894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A5FC2" id="_x0000_t202" coordsize="21600,21600" o:spt="202" path="m,l,21600r21600,l21600,xe">
              <v:stroke joinstyle="miter"/>
              <v:path gradientshapeok="t" o:connecttype="rect"/>
            </v:shapetype>
            <v:shape id="Text Box 9" o:spid="_x0000_s1047" type="#_x0000_t202" alt="IN-CONFIDENCE"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D525576" w14:textId="0AA58941"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sdt>
      <w:sdtPr>
        <w:rPr>
          <w:rStyle w:val="PageNumber"/>
        </w:rPr>
        <w:id w:val="-379558525"/>
        <w:docPartObj>
          <w:docPartGallery w:val="Page Numbers (Top of Page)"/>
          <w:docPartUnique/>
        </w:docPartObj>
      </w:sdtPr>
      <w:sdtEndPr>
        <w:rPr>
          <w:rStyle w:val="PageNumber"/>
        </w:rPr>
      </w:sdtEndPr>
      <w:sdtContent>
        <w:r w:rsidR="009F1B3B">
          <w:rPr>
            <w:rStyle w:val="PageNumber"/>
            <w:lang w:val="mi-NZ"/>
          </w:rPr>
          <w:t xml:space="preserve">TABLE OF </w:t>
        </w:r>
      </w:sdtContent>
    </w:sdt>
    <w:r w:rsidR="009F1B3B">
      <w:rPr>
        <w:rStyle w:val="PageNumber"/>
        <w:lang w:val="mi-NZ"/>
      </w:rPr>
      <w:t>FIGURES &amp; TABLES</w:t>
    </w:r>
    <w:r w:rsidR="009F1B3B">
      <w:rPr>
        <w:rStyle w:val="PageNumber"/>
        <w:lang w:val="mi-NZ"/>
      </w:rPr>
      <w:tab/>
    </w:r>
    <w:sdt>
      <w:sdtPr>
        <w:rPr>
          <w:rStyle w:val="PageNumber"/>
        </w:rPr>
        <w:id w:val="-1078120796"/>
        <w:docPartObj>
          <w:docPartGallery w:val="Page Numbers (Top of Page)"/>
          <w:docPartUnique/>
        </w:docPartObj>
      </w:sdtPr>
      <w:sdtEndPr>
        <w:rPr>
          <w:rStyle w:val="PageNumber"/>
        </w:rPr>
      </w:sdtEndPr>
      <w:sdtContent>
        <w:r w:rsidR="009F1B3B">
          <w:rPr>
            <w:rStyle w:val="PageNumber"/>
          </w:rPr>
          <w:fldChar w:fldCharType="begin"/>
        </w:r>
        <w:r w:rsidR="009F1B3B">
          <w:rPr>
            <w:rStyle w:val="PageNumber"/>
          </w:rPr>
          <w:instrText xml:space="preserve"> PAGE </w:instrText>
        </w:r>
        <w:r w:rsidR="009F1B3B">
          <w:rPr>
            <w:rStyle w:val="PageNumber"/>
          </w:rPr>
          <w:fldChar w:fldCharType="separate"/>
        </w:r>
        <w:r w:rsidR="009F1B3B">
          <w:rPr>
            <w:rStyle w:val="PageNumber"/>
            <w:noProof/>
          </w:rPr>
          <w:t>iii</w:t>
        </w:r>
        <w:r w:rsidR="009F1B3B">
          <w:rPr>
            <w:rStyle w:val="PageNumber"/>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0D75" w14:textId="65288B52" w:rsidR="00B822F6" w:rsidRDefault="00B822F6">
    <w:pPr>
      <w:pStyle w:val="Header"/>
      <w:framePr w:wrap="none"/>
    </w:pPr>
    <w:r>
      <w:rPr>
        <w:noProof/>
      </w:rPr>
      <mc:AlternateContent>
        <mc:Choice Requires="wps">
          <w:drawing>
            <wp:anchor distT="0" distB="0" distL="0" distR="0" simplePos="0" relativeHeight="251664384" behindDoc="0" locked="0" layoutInCell="1" allowOverlap="1" wp14:anchorId="5F75B25D" wp14:editId="7F45255C">
              <wp:simplePos x="635" y="635"/>
              <wp:positionH relativeFrom="page">
                <wp:align>center</wp:align>
              </wp:positionH>
              <wp:positionV relativeFrom="page">
                <wp:align>top</wp:align>
              </wp:positionV>
              <wp:extent cx="443865" cy="443865"/>
              <wp:effectExtent l="0" t="0" r="8890" b="16510"/>
              <wp:wrapNone/>
              <wp:docPr id="1655763505"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D3FB53" w14:textId="105D86A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75B25D" id="_x0000_t202" coordsize="21600,21600" o:spt="202" path="m,l,21600r21600,l21600,xe">
              <v:stroke joinstyle="miter"/>
              <v:path gradientshapeok="t" o:connecttype="rect"/>
            </v:shapetype>
            <v:shape id="Text Box 7" o:spid="_x0000_s1048" type="#_x0000_t202" alt="IN-CONFIDENCE"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5D3FB53" w14:textId="105D86A2" w:rsidR="00B822F6" w:rsidRPr="00B822F6" w:rsidRDefault="00B822F6" w:rsidP="00B822F6">
                    <w:pPr>
                      <w:rPr>
                        <w:rFonts w:ascii="Calibri" w:eastAsia="Calibri" w:hAnsi="Calibri" w:cs="Calibri"/>
                        <w:noProof/>
                        <w:color w:val="000000"/>
                        <w:sz w:val="20"/>
                        <w:szCs w:val="20"/>
                      </w:rPr>
                    </w:pPr>
                    <w:r w:rsidRPr="00B822F6">
                      <w:rPr>
                        <w:rFonts w:ascii="Calibri" w:eastAsia="Calibri" w:hAnsi="Calibri" w:cs="Calibri"/>
                        <w:noProof/>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09157A4"/>
    <w:multiLevelType w:val="hybridMultilevel"/>
    <w:tmpl w:val="77AEB78C"/>
    <w:lvl w:ilvl="0" w:tplc="FC90B4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84B93"/>
    <w:multiLevelType w:val="hybridMultilevel"/>
    <w:tmpl w:val="2A2E9E3C"/>
    <w:lvl w:ilvl="0" w:tplc="0809000F">
      <w:start w:val="1"/>
      <w:numFmt w:val="decimal"/>
      <w:lvlText w:val="%1."/>
      <w:lvlJc w:val="left"/>
      <w:pPr>
        <w:ind w:left="811" w:hanging="360"/>
      </w:pPr>
    </w:lvl>
    <w:lvl w:ilvl="1" w:tplc="08090019" w:tentative="1">
      <w:start w:val="1"/>
      <w:numFmt w:val="lowerLetter"/>
      <w:lvlText w:val="%2."/>
      <w:lvlJc w:val="left"/>
      <w:pPr>
        <w:ind w:left="1531" w:hanging="360"/>
      </w:pPr>
    </w:lvl>
    <w:lvl w:ilvl="2" w:tplc="0809001B" w:tentative="1">
      <w:start w:val="1"/>
      <w:numFmt w:val="lowerRoman"/>
      <w:lvlText w:val="%3."/>
      <w:lvlJc w:val="right"/>
      <w:pPr>
        <w:ind w:left="2251" w:hanging="180"/>
      </w:pPr>
    </w:lvl>
    <w:lvl w:ilvl="3" w:tplc="0809000F" w:tentative="1">
      <w:start w:val="1"/>
      <w:numFmt w:val="decimal"/>
      <w:lvlText w:val="%4."/>
      <w:lvlJc w:val="left"/>
      <w:pPr>
        <w:ind w:left="2971" w:hanging="360"/>
      </w:pPr>
    </w:lvl>
    <w:lvl w:ilvl="4" w:tplc="08090019" w:tentative="1">
      <w:start w:val="1"/>
      <w:numFmt w:val="lowerLetter"/>
      <w:lvlText w:val="%5."/>
      <w:lvlJc w:val="left"/>
      <w:pPr>
        <w:ind w:left="3691" w:hanging="360"/>
      </w:pPr>
    </w:lvl>
    <w:lvl w:ilvl="5" w:tplc="0809001B" w:tentative="1">
      <w:start w:val="1"/>
      <w:numFmt w:val="lowerRoman"/>
      <w:lvlText w:val="%6."/>
      <w:lvlJc w:val="right"/>
      <w:pPr>
        <w:ind w:left="4411" w:hanging="180"/>
      </w:pPr>
    </w:lvl>
    <w:lvl w:ilvl="6" w:tplc="0809000F" w:tentative="1">
      <w:start w:val="1"/>
      <w:numFmt w:val="decimal"/>
      <w:lvlText w:val="%7."/>
      <w:lvlJc w:val="left"/>
      <w:pPr>
        <w:ind w:left="5131" w:hanging="360"/>
      </w:pPr>
    </w:lvl>
    <w:lvl w:ilvl="7" w:tplc="08090019" w:tentative="1">
      <w:start w:val="1"/>
      <w:numFmt w:val="lowerLetter"/>
      <w:lvlText w:val="%8."/>
      <w:lvlJc w:val="left"/>
      <w:pPr>
        <w:ind w:left="5851" w:hanging="360"/>
      </w:pPr>
    </w:lvl>
    <w:lvl w:ilvl="8" w:tplc="0809001B" w:tentative="1">
      <w:start w:val="1"/>
      <w:numFmt w:val="lowerRoman"/>
      <w:lvlText w:val="%9."/>
      <w:lvlJc w:val="right"/>
      <w:pPr>
        <w:ind w:left="6571" w:hanging="180"/>
      </w:pPr>
    </w:lvl>
  </w:abstractNum>
  <w:abstractNum w:abstractNumId="3"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15:restartNumberingAfterBreak="0">
    <w:nsid w:val="09AD74B5"/>
    <w:multiLevelType w:val="multilevel"/>
    <w:tmpl w:val="28C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423D9"/>
    <w:multiLevelType w:val="hybridMultilevel"/>
    <w:tmpl w:val="C136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94818F4"/>
    <w:multiLevelType w:val="multilevel"/>
    <w:tmpl w:val="01AA1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3A44AB"/>
    <w:multiLevelType w:val="hybridMultilevel"/>
    <w:tmpl w:val="E6249DF8"/>
    <w:lvl w:ilvl="0" w:tplc="A2F89CB6">
      <w:start w:val="1"/>
      <w:numFmt w:val="bullet"/>
      <w:pStyle w:val="ET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23F9F"/>
    <w:multiLevelType w:val="hybridMultilevel"/>
    <w:tmpl w:val="11E01618"/>
    <w:lvl w:ilvl="0" w:tplc="0FE29F78">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5926AE"/>
    <w:multiLevelType w:val="multilevel"/>
    <w:tmpl w:val="35DE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C141F"/>
    <w:multiLevelType w:val="hybridMultilevel"/>
    <w:tmpl w:val="20C48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005F0"/>
    <w:multiLevelType w:val="hybridMultilevel"/>
    <w:tmpl w:val="CE9EF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FE659B"/>
    <w:multiLevelType w:val="hybridMultilevel"/>
    <w:tmpl w:val="8DD009AE"/>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F411652"/>
    <w:multiLevelType w:val="multilevel"/>
    <w:tmpl w:val="DC02F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F9787D"/>
    <w:multiLevelType w:val="hybridMultilevel"/>
    <w:tmpl w:val="A9D49FBC"/>
    <w:lvl w:ilvl="0" w:tplc="9AAAD72C">
      <w:start w:val="1"/>
      <w:numFmt w:val="decimal"/>
      <w:lvlText w:val="%1."/>
      <w:lvlJc w:val="left"/>
      <w:pPr>
        <w:ind w:left="591"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17" w15:restartNumberingAfterBreak="0">
    <w:nsid w:val="364A6CDD"/>
    <w:multiLevelType w:val="hybridMultilevel"/>
    <w:tmpl w:val="EDCE9AFE"/>
    <w:lvl w:ilvl="0" w:tplc="F4FE729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963A6"/>
    <w:multiLevelType w:val="hybridMultilevel"/>
    <w:tmpl w:val="BAFC0D66"/>
    <w:lvl w:ilvl="0" w:tplc="886AB864">
      <w:start w:val="1"/>
      <w:numFmt w:val="decimal"/>
      <w:lvlText w:val="%1."/>
      <w:lvlJc w:val="left"/>
      <w:pPr>
        <w:ind w:left="811" w:hanging="360"/>
      </w:pPr>
    </w:lvl>
    <w:lvl w:ilvl="1" w:tplc="08090019" w:tentative="1">
      <w:start w:val="1"/>
      <w:numFmt w:val="lowerLetter"/>
      <w:lvlText w:val="%2."/>
      <w:lvlJc w:val="left"/>
      <w:pPr>
        <w:ind w:left="1531" w:hanging="360"/>
      </w:pPr>
    </w:lvl>
    <w:lvl w:ilvl="2" w:tplc="0809001B" w:tentative="1">
      <w:start w:val="1"/>
      <w:numFmt w:val="lowerRoman"/>
      <w:lvlText w:val="%3."/>
      <w:lvlJc w:val="right"/>
      <w:pPr>
        <w:ind w:left="2251" w:hanging="180"/>
      </w:pPr>
    </w:lvl>
    <w:lvl w:ilvl="3" w:tplc="0809000F" w:tentative="1">
      <w:start w:val="1"/>
      <w:numFmt w:val="decimal"/>
      <w:lvlText w:val="%4."/>
      <w:lvlJc w:val="left"/>
      <w:pPr>
        <w:ind w:left="2971" w:hanging="360"/>
      </w:pPr>
    </w:lvl>
    <w:lvl w:ilvl="4" w:tplc="08090019" w:tentative="1">
      <w:start w:val="1"/>
      <w:numFmt w:val="lowerLetter"/>
      <w:lvlText w:val="%5."/>
      <w:lvlJc w:val="left"/>
      <w:pPr>
        <w:ind w:left="3691" w:hanging="360"/>
      </w:pPr>
    </w:lvl>
    <w:lvl w:ilvl="5" w:tplc="0809001B" w:tentative="1">
      <w:start w:val="1"/>
      <w:numFmt w:val="lowerRoman"/>
      <w:lvlText w:val="%6."/>
      <w:lvlJc w:val="right"/>
      <w:pPr>
        <w:ind w:left="4411" w:hanging="180"/>
      </w:pPr>
    </w:lvl>
    <w:lvl w:ilvl="6" w:tplc="0809000F" w:tentative="1">
      <w:start w:val="1"/>
      <w:numFmt w:val="decimal"/>
      <w:lvlText w:val="%7."/>
      <w:lvlJc w:val="left"/>
      <w:pPr>
        <w:ind w:left="5131" w:hanging="360"/>
      </w:pPr>
    </w:lvl>
    <w:lvl w:ilvl="7" w:tplc="08090019" w:tentative="1">
      <w:start w:val="1"/>
      <w:numFmt w:val="lowerLetter"/>
      <w:lvlText w:val="%8."/>
      <w:lvlJc w:val="left"/>
      <w:pPr>
        <w:ind w:left="5851" w:hanging="360"/>
      </w:pPr>
    </w:lvl>
    <w:lvl w:ilvl="8" w:tplc="0809001B" w:tentative="1">
      <w:start w:val="1"/>
      <w:numFmt w:val="lowerRoman"/>
      <w:lvlText w:val="%9."/>
      <w:lvlJc w:val="right"/>
      <w:pPr>
        <w:ind w:left="6571" w:hanging="180"/>
      </w:pPr>
    </w:lvl>
  </w:abstractNum>
  <w:abstractNum w:abstractNumId="19" w15:restartNumberingAfterBreak="0">
    <w:nsid w:val="48A5152C"/>
    <w:multiLevelType w:val="hybridMultilevel"/>
    <w:tmpl w:val="E3E6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E5CF7"/>
    <w:multiLevelType w:val="hybridMultilevel"/>
    <w:tmpl w:val="8B4A3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360FA2"/>
    <w:multiLevelType w:val="hybridMultilevel"/>
    <w:tmpl w:val="2A3A5FCE"/>
    <w:lvl w:ilvl="0" w:tplc="CC86C5C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2846013"/>
    <w:multiLevelType w:val="hybridMultilevel"/>
    <w:tmpl w:val="12467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02264E"/>
    <w:multiLevelType w:val="multilevel"/>
    <w:tmpl w:val="9612D89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8828E4"/>
    <w:multiLevelType w:val="hybridMultilevel"/>
    <w:tmpl w:val="E1866170"/>
    <w:lvl w:ilvl="0" w:tplc="F4FE729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3546C"/>
    <w:multiLevelType w:val="hybridMultilevel"/>
    <w:tmpl w:val="53347894"/>
    <w:lvl w:ilvl="0" w:tplc="36AE0F72">
      <w:start w:val="4"/>
      <w:numFmt w:val="bullet"/>
      <w:pStyle w:val="GL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B20E3"/>
    <w:multiLevelType w:val="hybridMultilevel"/>
    <w:tmpl w:val="C3F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A2876"/>
    <w:multiLevelType w:val="hybridMultilevel"/>
    <w:tmpl w:val="DB68CE14"/>
    <w:lvl w:ilvl="0" w:tplc="54A6EA10">
      <w:numFmt w:val="bullet"/>
      <w:pStyle w:val="ETdashedlis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556ED"/>
    <w:multiLevelType w:val="multilevel"/>
    <w:tmpl w:val="EE9C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DB31CD"/>
    <w:multiLevelType w:val="hybridMultilevel"/>
    <w:tmpl w:val="A786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23EDB"/>
    <w:multiLevelType w:val="hybridMultilevel"/>
    <w:tmpl w:val="433CDB5A"/>
    <w:lvl w:ilvl="0" w:tplc="C7766DD0">
      <w:start w:val="1"/>
      <w:numFmt w:val="bullet"/>
      <w:pStyle w:val="GLBulletlist0"/>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29390D"/>
    <w:multiLevelType w:val="hybridMultilevel"/>
    <w:tmpl w:val="F1D88E7A"/>
    <w:lvl w:ilvl="0" w:tplc="50AAFA00">
      <w:start w:val="1"/>
      <w:numFmt w:val="bullet"/>
      <w:pStyle w:val="BulletPoints"/>
      <w:lvlText w:val=""/>
      <w:lvlJc w:val="left"/>
      <w:pPr>
        <w:ind w:left="720" w:hanging="360"/>
      </w:pPr>
      <w:rPr>
        <w:rFonts w:ascii="Symbol" w:hAnsi="Symbol" w:hint="default"/>
      </w:rPr>
    </w:lvl>
    <w:lvl w:ilvl="1" w:tplc="08090003">
      <w:start w:val="1"/>
      <w:numFmt w:val="bullet"/>
      <w:pStyle w:val="BulletPoin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32CDA"/>
    <w:multiLevelType w:val="hybridMultilevel"/>
    <w:tmpl w:val="DD50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067821">
    <w:abstractNumId w:val="14"/>
  </w:num>
  <w:num w:numId="2" w16cid:durableId="1674914420">
    <w:abstractNumId w:val="0"/>
  </w:num>
  <w:num w:numId="3" w16cid:durableId="1666010358">
    <w:abstractNumId w:val="25"/>
  </w:num>
  <w:num w:numId="4" w16cid:durableId="140930954">
    <w:abstractNumId w:val="3"/>
  </w:num>
  <w:num w:numId="5" w16cid:durableId="755974427">
    <w:abstractNumId w:val="6"/>
  </w:num>
  <w:num w:numId="6" w16cid:durableId="1934823750">
    <w:abstractNumId w:val="32"/>
  </w:num>
  <w:num w:numId="7" w16cid:durableId="707024166">
    <w:abstractNumId w:val="8"/>
  </w:num>
  <w:num w:numId="8" w16cid:durableId="729351673">
    <w:abstractNumId w:val="28"/>
  </w:num>
  <w:num w:numId="9" w16cid:durableId="932133091">
    <w:abstractNumId w:val="13"/>
  </w:num>
  <w:num w:numId="10" w16cid:durableId="1954510122">
    <w:abstractNumId w:val="21"/>
  </w:num>
  <w:num w:numId="11" w16cid:durableId="712584908">
    <w:abstractNumId w:val="5"/>
  </w:num>
  <w:num w:numId="12" w16cid:durableId="208764237">
    <w:abstractNumId w:val="31"/>
  </w:num>
  <w:num w:numId="13" w16cid:durableId="1167599093">
    <w:abstractNumId w:val="23"/>
  </w:num>
  <w:num w:numId="14" w16cid:durableId="521281257">
    <w:abstractNumId w:val="1"/>
  </w:num>
  <w:num w:numId="15" w16cid:durableId="357783349">
    <w:abstractNumId w:val="19"/>
  </w:num>
  <w:num w:numId="16" w16cid:durableId="850922534">
    <w:abstractNumId w:val="20"/>
  </w:num>
  <w:num w:numId="17" w16cid:durableId="1828785438">
    <w:abstractNumId w:val="27"/>
  </w:num>
  <w:num w:numId="18" w16cid:durableId="782501785">
    <w:abstractNumId w:val="4"/>
  </w:num>
  <w:num w:numId="19" w16cid:durableId="1091047841">
    <w:abstractNumId w:val="30"/>
  </w:num>
  <w:num w:numId="20" w16cid:durableId="725689586">
    <w:abstractNumId w:val="29"/>
  </w:num>
  <w:num w:numId="21" w16cid:durableId="1904561619">
    <w:abstractNumId w:val="15"/>
  </w:num>
  <w:num w:numId="22" w16cid:durableId="594050240">
    <w:abstractNumId w:val="11"/>
  </w:num>
  <w:num w:numId="23" w16cid:durableId="1666662546">
    <w:abstractNumId w:val="10"/>
  </w:num>
  <w:num w:numId="24" w16cid:durableId="1715155718">
    <w:abstractNumId w:val="7"/>
  </w:num>
  <w:num w:numId="25" w16cid:durableId="1221596161">
    <w:abstractNumId w:val="12"/>
  </w:num>
  <w:num w:numId="26" w16cid:durableId="460267974">
    <w:abstractNumId w:val="22"/>
  </w:num>
  <w:num w:numId="27" w16cid:durableId="703945261">
    <w:abstractNumId w:val="16"/>
  </w:num>
  <w:num w:numId="28" w16cid:durableId="1685159004">
    <w:abstractNumId w:val="18"/>
  </w:num>
  <w:num w:numId="29" w16cid:durableId="1001851473">
    <w:abstractNumId w:val="17"/>
  </w:num>
  <w:num w:numId="30" w16cid:durableId="173305632">
    <w:abstractNumId w:val="2"/>
  </w:num>
  <w:num w:numId="31" w16cid:durableId="112214912">
    <w:abstractNumId w:val="9"/>
  </w:num>
  <w:num w:numId="32" w16cid:durableId="1536850026">
    <w:abstractNumId w:val="24"/>
  </w:num>
  <w:num w:numId="33" w16cid:durableId="532692854">
    <w:abstractNumId w:val="26"/>
  </w:num>
  <w:num w:numId="34" w16cid:durableId="1843277492">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NZ"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SIGHT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fe5tsapw0atabe2a9tx0spsrrzfvxxewvv5&quot;&gt;Built Environments&lt;record-ids&gt;&lt;item&gt;26&lt;/item&gt;&lt;item&gt;27&lt;/item&gt;&lt;item&gt;82&lt;/item&gt;&lt;item&gt;179&lt;/item&gt;&lt;item&gt;185&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5&lt;/item&gt;&lt;item&gt;258&lt;/item&gt;&lt;item&gt;259&lt;/item&gt;&lt;item&gt;260&lt;/item&gt;&lt;item&gt;261&lt;/item&gt;&lt;item&gt;262&lt;/item&gt;&lt;item&gt;263&lt;/item&gt;&lt;item&gt;265&lt;/item&gt;&lt;item&gt;266&lt;/item&gt;&lt;item&gt;267&lt;/item&gt;&lt;item&gt;271&lt;/item&gt;&lt;item&gt;273&lt;/item&gt;&lt;item&gt;274&lt;/item&gt;&lt;item&gt;278&lt;/item&gt;&lt;item&gt;279&lt;/item&gt;&lt;item&gt;281&lt;/item&gt;&lt;item&gt;282&lt;/item&gt;&lt;item&gt;283&lt;/item&gt;&lt;item&gt;284&lt;/item&gt;&lt;item&gt;285&lt;/item&gt;&lt;item&gt;286&lt;/item&gt;&lt;item&gt;287&lt;/item&gt;&lt;item&gt;297&lt;/item&gt;&lt;item&gt;312&lt;/item&gt;&lt;item&gt;507&lt;/item&gt;&lt;item&gt;610&lt;/item&gt;&lt;item&gt;611&lt;/item&gt;&lt;item&gt;612&lt;/item&gt;&lt;item&gt;613&lt;/item&gt;&lt;item&gt;615&lt;/item&gt;&lt;item&gt;616&lt;/item&gt;&lt;item&gt;618&lt;/item&gt;&lt;item&gt;619&lt;/item&gt;&lt;item&gt;620&lt;/item&gt;&lt;item&gt;622&lt;/item&gt;&lt;item&gt;623&lt;/item&gt;&lt;item&gt;624&lt;/item&gt;&lt;item&gt;625&lt;/item&gt;&lt;item&gt;627&lt;/item&gt;&lt;item&gt;628&lt;/item&gt;&lt;item&gt;629&lt;/item&gt;&lt;item&gt;630&lt;/item&gt;&lt;item&gt;631&lt;/item&gt;&lt;item&gt;632&lt;/item&gt;&lt;item&gt;633&lt;/item&gt;&lt;item&gt;634&lt;/item&gt;&lt;item&gt;635&lt;/item&gt;&lt;item&gt;636&lt;/item&gt;&lt;/record-ids&gt;&lt;/item&gt;&lt;/Libraries&gt;"/>
  </w:docVars>
  <w:rsids>
    <w:rsidRoot w:val="006E014F"/>
    <w:rsid w:val="00000032"/>
    <w:rsid w:val="0000010A"/>
    <w:rsid w:val="00000149"/>
    <w:rsid w:val="00000495"/>
    <w:rsid w:val="00000681"/>
    <w:rsid w:val="0000071E"/>
    <w:rsid w:val="00000856"/>
    <w:rsid w:val="00000CA0"/>
    <w:rsid w:val="00000CF0"/>
    <w:rsid w:val="00000D0A"/>
    <w:rsid w:val="00000D98"/>
    <w:rsid w:val="00000EFB"/>
    <w:rsid w:val="00000FBC"/>
    <w:rsid w:val="00001006"/>
    <w:rsid w:val="000011DA"/>
    <w:rsid w:val="000012E6"/>
    <w:rsid w:val="000012EC"/>
    <w:rsid w:val="00001321"/>
    <w:rsid w:val="000014AB"/>
    <w:rsid w:val="00001563"/>
    <w:rsid w:val="000015C6"/>
    <w:rsid w:val="000015D6"/>
    <w:rsid w:val="00001B6C"/>
    <w:rsid w:val="00001BD0"/>
    <w:rsid w:val="00001D76"/>
    <w:rsid w:val="00001DFE"/>
    <w:rsid w:val="0000214D"/>
    <w:rsid w:val="000021F0"/>
    <w:rsid w:val="00002308"/>
    <w:rsid w:val="00002568"/>
    <w:rsid w:val="0000256B"/>
    <w:rsid w:val="00002767"/>
    <w:rsid w:val="00002AA9"/>
    <w:rsid w:val="00002E07"/>
    <w:rsid w:val="00002E21"/>
    <w:rsid w:val="00002FA4"/>
    <w:rsid w:val="000031D9"/>
    <w:rsid w:val="00003232"/>
    <w:rsid w:val="00003379"/>
    <w:rsid w:val="000033BE"/>
    <w:rsid w:val="000033E7"/>
    <w:rsid w:val="00003460"/>
    <w:rsid w:val="00003708"/>
    <w:rsid w:val="0000370D"/>
    <w:rsid w:val="0000387E"/>
    <w:rsid w:val="000039D5"/>
    <w:rsid w:val="00003BCB"/>
    <w:rsid w:val="00003D51"/>
    <w:rsid w:val="00003E4F"/>
    <w:rsid w:val="00004000"/>
    <w:rsid w:val="000041B7"/>
    <w:rsid w:val="000042E3"/>
    <w:rsid w:val="0000434B"/>
    <w:rsid w:val="00004405"/>
    <w:rsid w:val="0000472A"/>
    <w:rsid w:val="00004747"/>
    <w:rsid w:val="0000476E"/>
    <w:rsid w:val="00004BE4"/>
    <w:rsid w:val="00004C3C"/>
    <w:rsid w:val="00004CAD"/>
    <w:rsid w:val="000054E0"/>
    <w:rsid w:val="00005551"/>
    <w:rsid w:val="0000570F"/>
    <w:rsid w:val="00005884"/>
    <w:rsid w:val="00005C46"/>
    <w:rsid w:val="00005FDE"/>
    <w:rsid w:val="00006169"/>
    <w:rsid w:val="0000631A"/>
    <w:rsid w:val="00006327"/>
    <w:rsid w:val="0000644C"/>
    <w:rsid w:val="000064C8"/>
    <w:rsid w:val="00006614"/>
    <w:rsid w:val="0000667F"/>
    <w:rsid w:val="0000674D"/>
    <w:rsid w:val="0000679D"/>
    <w:rsid w:val="000067CC"/>
    <w:rsid w:val="0000691D"/>
    <w:rsid w:val="00006A66"/>
    <w:rsid w:val="00006E37"/>
    <w:rsid w:val="00007894"/>
    <w:rsid w:val="00007A54"/>
    <w:rsid w:val="00007A7C"/>
    <w:rsid w:val="00007B01"/>
    <w:rsid w:val="00007BA2"/>
    <w:rsid w:val="00007FCB"/>
    <w:rsid w:val="00010006"/>
    <w:rsid w:val="0001038B"/>
    <w:rsid w:val="000105E0"/>
    <w:rsid w:val="000107DF"/>
    <w:rsid w:val="000108D0"/>
    <w:rsid w:val="000109C3"/>
    <w:rsid w:val="00010D2C"/>
    <w:rsid w:val="00011180"/>
    <w:rsid w:val="000111DB"/>
    <w:rsid w:val="00011262"/>
    <w:rsid w:val="000115B8"/>
    <w:rsid w:val="00011625"/>
    <w:rsid w:val="00011750"/>
    <w:rsid w:val="0001186A"/>
    <w:rsid w:val="00011CEA"/>
    <w:rsid w:val="00011EBE"/>
    <w:rsid w:val="00011EF4"/>
    <w:rsid w:val="00011F1A"/>
    <w:rsid w:val="00012022"/>
    <w:rsid w:val="0001207F"/>
    <w:rsid w:val="00012478"/>
    <w:rsid w:val="000124B7"/>
    <w:rsid w:val="00012668"/>
    <w:rsid w:val="00012797"/>
    <w:rsid w:val="000127E1"/>
    <w:rsid w:val="00012ACB"/>
    <w:rsid w:val="00012BB5"/>
    <w:rsid w:val="00012C34"/>
    <w:rsid w:val="00012C64"/>
    <w:rsid w:val="00012D69"/>
    <w:rsid w:val="00012D7E"/>
    <w:rsid w:val="00012E8E"/>
    <w:rsid w:val="00012F92"/>
    <w:rsid w:val="000134CE"/>
    <w:rsid w:val="00013636"/>
    <w:rsid w:val="00013794"/>
    <w:rsid w:val="000137E0"/>
    <w:rsid w:val="00013853"/>
    <w:rsid w:val="000139E6"/>
    <w:rsid w:val="00013AF3"/>
    <w:rsid w:val="00013C4A"/>
    <w:rsid w:val="00013D0D"/>
    <w:rsid w:val="00013D51"/>
    <w:rsid w:val="00013E2C"/>
    <w:rsid w:val="00013E9A"/>
    <w:rsid w:val="00013F72"/>
    <w:rsid w:val="00013FAC"/>
    <w:rsid w:val="00013FB7"/>
    <w:rsid w:val="00014097"/>
    <w:rsid w:val="0001445C"/>
    <w:rsid w:val="000144D2"/>
    <w:rsid w:val="000145CC"/>
    <w:rsid w:val="00014824"/>
    <w:rsid w:val="000149BC"/>
    <w:rsid w:val="000149C8"/>
    <w:rsid w:val="00014FB7"/>
    <w:rsid w:val="00015149"/>
    <w:rsid w:val="000151F3"/>
    <w:rsid w:val="000156DC"/>
    <w:rsid w:val="00015A27"/>
    <w:rsid w:val="00015CBA"/>
    <w:rsid w:val="00015D2E"/>
    <w:rsid w:val="00015F47"/>
    <w:rsid w:val="00015F65"/>
    <w:rsid w:val="00016251"/>
    <w:rsid w:val="00016409"/>
    <w:rsid w:val="0001642C"/>
    <w:rsid w:val="000165AC"/>
    <w:rsid w:val="00016773"/>
    <w:rsid w:val="0001686C"/>
    <w:rsid w:val="00016CE7"/>
    <w:rsid w:val="00016DBD"/>
    <w:rsid w:val="00016F53"/>
    <w:rsid w:val="00016FB3"/>
    <w:rsid w:val="00017025"/>
    <w:rsid w:val="000170A9"/>
    <w:rsid w:val="00017903"/>
    <w:rsid w:val="0001793C"/>
    <w:rsid w:val="00017A90"/>
    <w:rsid w:val="00017B00"/>
    <w:rsid w:val="00017BD9"/>
    <w:rsid w:val="00017E1B"/>
    <w:rsid w:val="00017E45"/>
    <w:rsid w:val="0002000C"/>
    <w:rsid w:val="000206D0"/>
    <w:rsid w:val="00020706"/>
    <w:rsid w:val="0002082B"/>
    <w:rsid w:val="000208B5"/>
    <w:rsid w:val="00020ACC"/>
    <w:rsid w:val="00020C63"/>
    <w:rsid w:val="00020D08"/>
    <w:rsid w:val="00020D09"/>
    <w:rsid w:val="00020E15"/>
    <w:rsid w:val="00020FE9"/>
    <w:rsid w:val="0002104F"/>
    <w:rsid w:val="000210AA"/>
    <w:rsid w:val="000210C3"/>
    <w:rsid w:val="0002117D"/>
    <w:rsid w:val="000214BA"/>
    <w:rsid w:val="000218A7"/>
    <w:rsid w:val="000219C7"/>
    <w:rsid w:val="00021AA5"/>
    <w:rsid w:val="00021B14"/>
    <w:rsid w:val="00021CF9"/>
    <w:rsid w:val="00021D1B"/>
    <w:rsid w:val="00021F53"/>
    <w:rsid w:val="000224E8"/>
    <w:rsid w:val="000224ED"/>
    <w:rsid w:val="000226B5"/>
    <w:rsid w:val="0002279D"/>
    <w:rsid w:val="00022833"/>
    <w:rsid w:val="0002287D"/>
    <w:rsid w:val="00022A91"/>
    <w:rsid w:val="00022B1F"/>
    <w:rsid w:val="00022C7E"/>
    <w:rsid w:val="00022CB2"/>
    <w:rsid w:val="00022D39"/>
    <w:rsid w:val="00022E8E"/>
    <w:rsid w:val="00022EC6"/>
    <w:rsid w:val="00022FFF"/>
    <w:rsid w:val="000230E2"/>
    <w:rsid w:val="00023502"/>
    <w:rsid w:val="0002385B"/>
    <w:rsid w:val="00023A2F"/>
    <w:rsid w:val="00023BB7"/>
    <w:rsid w:val="00023C15"/>
    <w:rsid w:val="00023CDB"/>
    <w:rsid w:val="00023F88"/>
    <w:rsid w:val="000246CD"/>
    <w:rsid w:val="00024744"/>
    <w:rsid w:val="00024806"/>
    <w:rsid w:val="000249E1"/>
    <w:rsid w:val="00024ABF"/>
    <w:rsid w:val="00024B06"/>
    <w:rsid w:val="00024CC9"/>
    <w:rsid w:val="00024DA2"/>
    <w:rsid w:val="00024EDE"/>
    <w:rsid w:val="000252D8"/>
    <w:rsid w:val="00025602"/>
    <w:rsid w:val="000256F3"/>
    <w:rsid w:val="00025772"/>
    <w:rsid w:val="00025982"/>
    <w:rsid w:val="00025C61"/>
    <w:rsid w:val="00025D90"/>
    <w:rsid w:val="00025E14"/>
    <w:rsid w:val="00025E30"/>
    <w:rsid w:val="000260B0"/>
    <w:rsid w:val="000261AC"/>
    <w:rsid w:val="000261F3"/>
    <w:rsid w:val="00026225"/>
    <w:rsid w:val="00026484"/>
    <w:rsid w:val="0002650C"/>
    <w:rsid w:val="0002657A"/>
    <w:rsid w:val="000265AE"/>
    <w:rsid w:val="00026701"/>
    <w:rsid w:val="0002694D"/>
    <w:rsid w:val="000269EE"/>
    <w:rsid w:val="00026AE4"/>
    <w:rsid w:val="00026D75"/>
    <w:rsid w:val="00026E8E"/>
    <w:rsid w:val="00026E9B"/>
    <w:rsid w:val="00026FDF"/>
    <w:rsid w:val="00027140"/>
    <w:rsid w:val="00027170"/>
    <w:rsid w:val="000271E2"/>
    <w:rsid w:val="00027237"/>
    <w:rsid w:val="000272D1"/>
    <w:rsid w:val="00027503"/>
    <w:rsid w:val="00027512"/>
    <w:rsid w:val="0002783B"/>
    <w:rsid w:val="00027852"/>
    <w:rsid w:val="000279BC"/>
    <w:rsid w:val="00027C7C"/>
    <w:rsid w:val="00027CD0"/>
    <w:rsid w:val="00027DE6"/>
    <w:rsid w:val="00027F33"/>
    <w:rsid w:val="00027F5B"/>
    <w:rsid w:val="0003010D"/>
    <w:rsid w:val="000301F4"/>
    <w:rsid w:val="000302B1"/>
    <w:rsid w:val="000304BE"/>
    <w:rsid w:val="00030604"/>
    <w:rsid w:val="00030A81"/>
    <w:rsid w:val="00030A96"/>
    <w:rsid w:val="00030BAA"/>
    <w:rsid w:val="00030C02"/>
    <w:rsid w:val="00030C7E"/>
    <w:rsid w:val="00030E77"/>
    <w:rsid w:val="00030EE7"/>
    <w:rsid w:val="00030F4C"/>
    <w:rsid w:val="0003107B"/>
    <w:rsid w:val="00031086"/>
    <w:rsid w:val="0003108F"/>
    <w:rsid w:val="00031151"/>
    <w:rsid w:val="00031264"/>
    <w:rsid w:val="0003147B"/>
    <w:rsid w:val="00031600"/>
    <w:rsid w:val="00031603"/>
    <w:rsid w:val="00031707"/>
    <w:rsid w:val="0003171B"/>
    <w:rsid w:val="000317B6"/>
    <w:rsid w:val="00031A42"/>
    <w:rsid w:val="00031B39"/>
    <w:rsid w:val="00031BD7"/>
    <w:rsid w:val="00031DEB"/>
    <w:rsid w:val="00032092"/>
    <w:rsid w:val="00032148"/>
    <w:rsid w:val="0003232E"/>
    <w:rsid w:val="00032418"/>
    <w:rsid w:val="0003263E"/>
    <w:rsid w:val="000326CF"/>
    <w:rsid w:val="0003292F"/>
    <w:rsid w:val="00032949"/>
    <w:rsid w:val="00032CED"/>
    <w:rsid w:val="00032D30"/>
    <w:rsid w:val="00032EB7"/>
    <w:rsid w:val="00032FBA"/>
    <w:rsid w:val="00032FFF"/>
    <w:rsid w:val="00033145"/>
    <w:rsid w:val="0003323C"/>
    <w:rsid w:val="000334EA"/>
    <w:rsid w:val="00033559"/>
    <w:rsid w:val="000335BD"/>
    <w:rsid w:val="000336CA"/>
    <w:rsid w:val="00033804"/>
    <w:rsid w:val="00033AD1"/>
    <w:rsid w:val="00033CF7"/>
    <w:rsid w:val="0003444B"/>
    <w:rsid w:val="000344CC"/>
    <w:rsid w:val="00034567"/>
    <w:rsid w:val="00034678"/>
    <w:rsid w:val="00034742"/>
    <w:rsid w:val="000347FA"/>
    <w:rsid w:val="00034FD6"/>
    <w:rsid w:val="000350AF"/>
    <w:rsid w:val="00035266"/>
    <w:rsid w:val="000353FB"/>
    <w:rsid w:val="000356C3"/>
    <w:rsid w:val="00035795"/>
    <w:rsid w:val="000357EE"/>
    <w:rsid w:val="00035839"/>
    <w:rsid w:val="00035964"/>
    <w:rsid w:val="00035A4A"/>
    <w:rsid w:val="00035AB5"/>
    <w:rsid w:val="00035BAB"/>
    <w:rsid w:val="00035DB8"/>
    <w:rsid w:val="00035DE2"/>
    <w:rsid w:val="00035F8A"/>
    <w:rsid w:val="00035FD0"/>
    <w:rsid w:val="000363A6"/>
    <w:rsid w:val="000364DE"/>
    <w:rsid w:val="00036760"/>
    <w:rsid w:val="0003693D"/>
    <w:rsid w:val="000369CD"/>
    <w:rsid w:val="00036AFB"/>
    <w:rsid w:val="00036B02"/>
    <w:rsid w:val="00036BF4"/>
    <w:rsid w:val="00036DAB"/>
    <w:rsid w:val="00036EDC"/>
    <w:rsid w:val="00036F86"/>
    <w:rsid w:val="00037146"/>
    <w:rsid w:val="000375F8"/>
    <w:rsid w:val="000377A6"/>
    <w:rsid w:val="000377EC"/>
    <w:rsid w:val="000379B1"/>
    <w:rsid w:val="000379DF"/>
    <w:rsid w:val="00037A00"/>
    <w:rsid w:val="00037C8F"/>
    <w:rsid w:val="00037F94"/>
    <w:rsid w:val="000402B0"/>
    <w:rsid w:val="000403BA"/>
    <w:rsid w:val="000409A4"/>
    <w:rsid w:val="00040B70"/>
    <w:rsid w:val="00040BB1"/>
    <w:rsid w:val="00040C79"/>
    <w:rsid w:val="00040D21"/>
    <w:rsid w:val="00040D71"/>
    <w:rsid w:val="000410BE"/>
    <w:rsid w:val="00041187"/>
    <w:rsid w:val="000412DD"/>
    <w:rsid w:val="000414FD"/>
    <w:rsid w:val="0004172C"/>
    <w:rsid w:val="00041A44"/>
    <w:rsid w:val="00041AE1"/>
    <w:rsid w:val="00041B12"/>
    <w:rsid w:val="00041DAF"/>
    <w:rsid w:val="00041ED7"/>
    <w:rsid w:val="00041F50"/>
    <w:rsid w:val="0004202E"/>
    <w:rsid w:val="0004202F"/>
    <w:rsid w:val="00042324"/>
    <w:rsid w:val="00042344"/>
    <w:rsid w:val="00042520"/>
    <w:rsid w:val="00042714"/>
    <w:rsid w:val="000428C2"/>
    <w:rsid w:val="00042B4D"/>
    <w:rsid w:val="00042B89"/>
    <w:rsid w:val="00042C6C"/>
    <w:rsid w:val="00042D76"/>
    <w:rsid w:val="00042E31"/>
    <w:rsid w:val="00042E61"/>
    <w:rsid w:val="00042E63"/>
    <w:rsid w:val="00042F0B"/>
    <w:rsid w:val="00042FDC"/>
    <w:rsid w:val="00043443"/>
    <w:rsid w:val="000434D8"/>
    <w:rsid w:val="000435D7"/>
    <w:rsid w:val="00043661"/>
    <w:rsid w:val="00043673"/>
    <w:rsid w:val="000436E3"/>
    <w:rsid w:val="00043795"/>
    <w:rsid w:val="00043BF7"/>
    <w:rsid w:val="00043D29"/>
    <w:rsid w:val="00043D66"/>
    <w:rsid w:val="00043FA6"/>
    <w:rsid w:val="00044290"/>
    <w:rsid w:val="000443E4"/>
    <w:rsid w:val="000445F6"/>
    <w:rsid w:val="000446AC"/>
    <w:rsid w:val="00044960"/>
    <w:rsid w:val="00044BF3"/>
    <w:rsid w:val="00044D4B"/>
    <w:rsid w:val="00044E50"/>
    <w:rsid w:val="0004503E"/>
    <w:rsid w:val="0004518D"/>
    <w:rsid w:val="00045327"/>
    <w:rsid w:val="00045473"/>
    <w:rsid w:val="00045562"/>
    <w:rsid w:val="000457A7"/>
    <w:rsid w:val="0004592E"/>
    <w:rsid w:val="000459A5"/>
    <w:rsid w:val="000459B6"/>
    <w:rsid w:val="00045D7E"/>
    <w:rsid w:val="00045DA6"/>
    <w:rsid w:val="00045EC3"/>
    <w:rsid w:val="00045ED1"/>
    <w:rsid w:val="00045EE8"/>
    <w:rsid w:val="00045F41"/>
    <w:rsid w:val="00046048"/>
    <w:rsid w:val="00046311"/>
    <w:rsid w:val="000463E6"/>
    <w:rsid w:val="000465FA"/>
    <w:rsid w:val="00046845"/>
    <w:rsid w:val="00046C81"/>
    <w:rsid w:val="00046DBA"/>
    <w:rsid w:val="0004700A"/>
    <w:rsid w:val="0004723A"/>
    <w:rsid w:val="00047244"/>
    <w:rsid w:val="00047269"/>
    <w:rsid w:val="00047438"/>
    <w:rsid w:val="0004759F"/>
    <w:rsid w:val="00047620"/>
    <w:rsid w:val="00047632"/>
    <w:rsid w:val="00047888"/>
    <w:rsid w:val="000478FC"/>
    <w:rsid w:val="00047BFA"/>
    <w:rsid w:val="00047D86"/>
    <w:rsid w:val="00047DB4"/>
    <w:rsid w:val="00047DBB"/>
    <w:rsid w:val="00047F06"/>
    <w:rsid w:val="00050002"/>
    <w:rsid w:val="00050074"/>
    <w:rsid w:val="000500D4"/>
    <w:rsid w:val="0005028E"/>
    <w:rsid w:val="00050424"/>
    <w:rsid w:val="0005063F"/>
    <w:rsid w:val="00050951"/>
    <w:rsid w:val="0005096F"/>
    <w:rsid w:val="00050987"/>
    <w:rsid w:val="00050A08"/>
    <w:rsid w:val="00050A44"/>
    <w:rsid w:val="00050A45"/>
    <w:rsid w:val="00050B5B"/>
    <w:rsid w:val="00050D92"/>
    <w:rsid w:val="00050E12"/>
    <w:rsid w:val="000510A2"/>
    <w:rsid w:val="000513A2"/>
    <w:rsid w:val="000514AE"/>
    <w:rsid w:val="000514F2"/>
    <w:rsid w:val="00051A26"/>
    <w:rsid w:val="00051B45"/>
    <w:rsid w:val="00051B51"/>
    <w:rsid w:val="00051E8C"/>
    <w:rsid w:val="000520C7"/>
    <w:rsid w:val="0005211B"/>
    <w:rsid w:val="00052ACC"/>
    <w:rsid w:val="00052B6B"/>
    <w:rsid w:val="00052BC4"/>
    <w:rsid w:val="00052C4A"/>
    <w:rsid w:val="00052CDC"/>
    <w:rsid w:val="00053099"/>
    <w:rsid w:val="00053146"/>
    <w:rsid w:val="00053162"/>
    <w:rsid w:val="0005358B"/>
    <w:rsid w:val="000535EF"/>
    <w:rsid w:val="00053A11"/>
    <w:rsid w:val="00053A30"/>
    <w:rsid w:val="00053D6D"/>
    <w:rsid w:val="00053D83"/>
    <w:rsid w:val="00053DC5"/>
    <w:rsid w:val="00054253"/>
    <w:rsid w:val="0005455F"/>
    <w:rsid w:val="000545A5"/>
    <w:rsid w:val="00054768"/>
    <w:rsid w:val="0005480F"/>
    <w:rsid w:val="000548AD"/>
    <w:rsid w:val="000548E8"/>
    <w:rsid w:val="00054A16"/>
    <w:rsid w:val="00054B18"/>
    <w:rsid w:val="00054E2E"/>
    <w:rsid w:val="00054ECA"/>
    <w:rsid w:val="000553CA"/>
    <w:rsid w:val="00055467"/>
    <w:rsid w:val="000554C2"/>
    <w:rsid w:val="0005552B"/>
    <w:rsid w:val="000555D4"/>
    <w:rsid w:val="000556AB"/>
    <w:rsid w:val="00055897"/>
    <w:rsid w:val="00056186"/>
    <w:rsid w:val="000561C0"/>
    <w:rsid w:val="000561CA"/>
    <w:rsid w:val="000561D4"/>
    <w:rsid w:val="000562A4"/>
    <w:rsid w:val="000562DC"/>
    <w:rsid w:val="0005645A"/>
    <w:rsid w:val="000564C1"/>
    <w:rsid w:val="00056506"/>
    <w:rsid w:val="000565B5"/>
    <w:rsid w:val="00056634"/>
    <w:rsid w:val="00056707"/>
    <w:rsid w:val="0005688E"/>
    <w:rsid w:val="000569D5"/>
    <w:rsid w:val="00056A3F"/>
    <w:rsid w:val="00056BE4"/>
    <w:rsid w:val="00056C01"/>
    <w:rsid w:val="00056FFA"/>
    <w:rsid w:val="00057018"/>
    <w:rsid w:val="0005717F"/>
    <w:rsid w:val="000575F8"/>
    <w:rsid w:val="00057640"/>
    <w:rsid w:val="000576D0"/>
    <w:rsid w:val="000576D3"/>
    <w:rsid w:val="0005770A"/>
    <w:rsid w:val="00057844"/>
    <w:rsid w:val="00057886"/>
    <w:rsid w:val="00057AA1"/>
    <w:rsid w:val="00057ACE"/>
    <w:rsid w:val="00057F08"/>
    <w:rsid w:val="00057F77"/>
    <w:rsid w:val="0006000D"/>
    <w:rsid w:val="000602A0"/>
    <w:rsid w:val="00060368"/>
    <w:rsid w:val="00060393"/>
    <w:rsid w:val="000603B6"/>
    <w:rsid w:val="000603ED"/>
    <w:rsid w:val="000604B1"/>
    <w:rsid w:val="000605FF"/>
    <w:rsid w:val="0006093C"/>
    <w:rsid w:val="00060972"/>
    <w:rsid w:val="00060E6E"/>
    <w:rsid w:val="00060E7A"/>
    <w:rsid w:val="00060FDF"/>
    <w:rsid w:val="000610A5"/>
    <w:rsid w:val="00061193"/>
    <w:rsid w:val="00061304"/>
    <w:rsid w:val="00061376"/>
    <w:rsid w:val="0006145F"/>
    <w:rsid w:val="000616ED"/>
    <w:rsid w:val="00061732"/>
    <w:rsid w:val="0006173F"/>
    <w:rsid w:val="000617DA"/>
    <w:rsid w:val="00061AAA"/>
    <w:rsid w:val="00061BB5"/>
    <w:rsid w:val="00061C26"/>
    <w:rsid w:val="00061C85"/>
    <w:rsid w:val="00061EF8"/>
    <w:rsid w:val="00062001"/>
    <w:rsid w:val="00062059"/>
    <w:rsid w:val="0006226E"/>
    <w:rsid w:val="000624BB"/>
    <w:rsid w:val="00062595"/>
    <w:rsid w:val="00062DAF"/>
    <w:rsid w:val="00063172"/>
    <w:rsid w:val="0006321C"/>
    <w:rsid w:val="000632D7"/>
    <w:rsid w:val="0006348E"/>
    <w:rsid w:val="000634E4"/>
    <w:rsid w:val="00063696"/>
    <w:rsid w:val="0006381D"/>
    <w:rsid w:val="0006389C"/>
    <w:rsid w:val="00063917"/>
    <w:rsid w:val="00063C10"/>
    <w:rsid w:val="00063CF7"/>
    <w:rsid w:val="00063D45"/>
    <w:rsid w:val="00063E5A"/>
    <w:rsid w:val="00063E5D"/>
    <w:rsid w:val="00063EBF"/>
    <w:rsid w:val="00064068"/>
    <w:rsid w:val="00064BBA"/>
    <w:rsid w:val="00064C16"/>
    <w:rsid w:val="00064C59"/>
    <w:rsid w:val="00064D0D"/>
    <w:rsid w:val="00064E3B"/>
    <w:rsid w:val="00065020"/>
    <w:rsid w:val="0006504C"/>
    <w:rsid w:val="00065903"/>
    <w:rsid w:val="0006596E"/>
    <w:rsid w:val="00065A46"/>
    <w:rsid w:val="00065CA3"/>
    <w:rsid w:val="00065D69"/>
    <w:rsid w:val="00065E2F"/>
    <w:rsid w:val="00065F1B"/>
    <w:rsid w:val="00066023"/>
    <w:rsid w:val="000661EE"/>
    <w:rsid w:val="0006621B"/>
    <w:rsid w:val="000662D9"/>
    <w:rsid w:val="000663A1"/>
    <w:rsid w:val="0006646F"/>
    <w:rsid w:val="00066570"/>
    <w:rsid w:val="0006668E"/>
    <w:rsid w:val="00066726"/>
    <w:rsid w:val="00066921"/>
    <w:rsid w:val="000669D9"/>
    <w:rsid w:val="00066C98"/>
    <w:rsid w:val="00066CF4"/>
    <w:rsid w:val="00066DAB"/>
    <w:rsid w:val="00066E14"/>
    <w:rsid w:val="0006706F"/>
    <w:rsid w:val="000671C9"/>
    <w:rsid w:val="0006735E"/>
    <w:rsid w:val="000673F3"/>
    <w:rsid w:val="00067528"/>
    <w:rsid w:val="000676AD"/>
    <w:rsid w:val="00067711"/>
    <w:rsid w:val="00067881"/>
    <w:rsid w:val="00067A43"/>
    <w:rsid w:val="00067B8A"/>
    <w:rsid w:val="00067CEC"/>
    <w:rsid w:val="00067D6F"/>
    <w:rsid w:val="00067EAA"/>
    <w:rsid w:val="00070194"/>
    <w:rsid w:val="000702EE"/>
    <w:rsid w:val="00070327"/>
    <w:rsid w:val="00070475"/>
    <w:rsid w:val="0007072D"/>
    <w:rsid w:val="0007077C"/>
    <w:rsid w:val="000708DF"/>
    <w:rsid w:val="00070954"/>
    <w:rsid w:val="00070965"/>
    <w:rsid w:val="00070E18"/>
    <w:rsid w:val="0007146E"/>
    <w:rsid w:val="000715D7"/>
    <w:rsid w:val="0007179F"/>
    <w:rsid w:val="00071C27"/>
    <w:rsid w:val="00071C83"/>
    <w:rsid w:val="00071D20"/>
    <w:rsid w:val="00071E71"/>
    <w:rsid w:val="000720E6"/>
    <w:rsid w:val="00072180"/>
    <w:rsid w:val="0007235A"/>
    <w:rsid w:val="0007250D"/>
    <w:rsid w:val="0007298E"/>
    <w:rsid w:val="00072B20"/>
    <w:rsid w:val="00072B23"/>
    <w:rsid w:val="00072C5B"/>
    <w:rsid w:val="00072E9D"/>
    <w:rsid w:val="00072F7F"/>
    <w:rsid w:val="00072FE5"/>
    <w:rsid w:val="0007303D"/>
    <w:rsid w:val="000730EA"/>
    <w:rsid w:val="00073100"/>
    <w:rsid w:val="0007316B"/>
    <w:rsid w:val="0007322C"/>
    <w:rsid w:val="00073378"/>
    <w:rsid w:val="000733F9"/>
    <w:rsid w:val="00073559"/>
    <w:rsid w:val="00073586"/>
    <w:rsid w:val="00073595"/>
    <w:rsid w:val="00073881"/>
    <w:rsid w:val="00073C41"/>
    <w:rsid w:val="00073D23"/>
    <w:rsid w:val="00073D8C"/>
    <w:rsid w:val="00073FDE"/>
    <w:rsid w:val="0007404F"/>
    <w:rsid w:val="000740CC"/>
    <w:rsid w:val="0007413D"/>
    <w:rsid w:val="000741A2"/>
    <w:rsid w:val="000741F8"/>
    <w:rsid w:val="00074305"/>
    <w:rsid w:val="00074367"/>
    <w:rsid w:val="0007441E"/>
    <w:rsid w:val="0007480D"/>
    <w:rsid w:val="00074A33"/>
    <w:rsid w:val="00074B82"/>
    <w:rsid w:val="00074B83"/>
    <w:rsid w:val="00074BE7"/>
    <w:rsid w:val="00074CC9"/>
    <w:rsid w:val="00074CCE"/>
    <w:rsid w:val="00074CD2"/>
    <w:rsid w:val="00074CD9"/>
    <w:rsid w:val="00074D74"/>
    <w:rsid w:val="00074F9B"/>
    <w:rsid w:val="00075131"/>
    <w:rsid w:val="00075252"/>
    <w:rsid w:val="000752A2"/>
    <w:rsid w:val="000754CE"/>
    <w:rsid w:val="0007558C"/>
    <w:rsid w:val="0007577A"/>
    <w:rsid w:val="000757A5"/>
    <w:rsid w:val="00075853"/>
    <w:rsid w:val="0007598D"/>
    <w:rsid w:val="000759C2"/>
    <w:rsid w:val="00075ACD"/>
    <w:rsid w:val="00075C61"/>
    <w:rsid w:val="00075CC1"/>
    <w:rsid w:val="00075CCB"/>
    <w:rsid w:val="00075ED0"/>
    <w:rsid w:val="00075F7F"/>
    <w:rsid w:val="00075F9A"/>
    <w:rsid w:val="000762DA"/>
    <w:rsid w:val="00076AA8"/>
    <w:rsid w:val="00076F2F"/>
    <w:rsid w:val="00076F9A"/>
    <w:rsid w:val="000771EF"/>
    <w:rsid w:val="00077C71"/>
    <w:rsid w:val="00077E11"/>
    <w:rsid w:val="00077F01"/>
    <w:rsid w:val="00077F42"/>
    <w:rsid w:val="00077F92"/>
    <w:rsid w:val="00077FC5"/>
    <w:rsid w:val="000800E3"/>
    <w:rsid w:val="00080197"/>
    <w:rsid w:val="000804D4"/>
    <w:rsid w:val="000804F2"/>
    <w:rsid w:val="000805EB"/>
    <w:rsid w:val="00080740"/>
    <w:rsid w:val="000807E3"/>
    <w:rsid w:val="000807F2"/>
    <w:rsid w:val="00080DEE"/>
    <w:rsid w:val="0008103D"/>
    <w:rsid w:val="0008115E"/>
    <w:rsid w:val="00081292"/>
    <w:rsid w:val="0008144B"/>
    <w:rsid w:val="0008156E"/>
    <w:rsid w:val="0008157F"/>
    <w:rsid w:val="000815F0"/>
    <w:rsid w:val="00081671"/>
    <w:rsid w:val="0008177E"/>
    <w:rsid w:val="0008183A"/>
    <w:rsid w:val="000818C3"/>
    <w:rsid w:val="0008196B"/>
    <w:rsid w:val="00081CF4"/>
    <w:rsid w:val="00081EBA"/>
    <w:rsid w:val="00082311"/>
    <w:rsid w:val="000823C9"/>
    <w:rsid w:val="0008262C"/>
    <w:rsid w:val="0008275B"/>
    <w:rsid w:val="000827C5"/>
    <w:rsid w:val="00082955"/>
    <w:rsid w:val="00082971"/>
    <w:rsid w:val="00082DAC"/>
    <w:rsid w:val="00082DAF"/>
    <w:rsid w:val="00082DDD"/>
    <w:rsid w:val="00082F89"/>
    <w:rsid w:val="00083106"/>
    <w:rsid w:val="0008317C"/>
    <w:rsid w:val="0008318F"/>
    <w:rsid w:val="000831B6"/>
    <w:rsid w:val="0008329D"/>
    <w:rsid w:val="000832EF"/>
    <w:rsid w:val="00083764"/>
    <w:rsid w:val="0008377D"/>
    <w:rsid w:val="00083954"/>
    <w:rsid w:val="00083ADF"/>
    <w:rsid w:val="00083C3D"/>
    <w:rsid w:val="00083CA5"/>
    <w:rsid w:val="000840BD"/>
    <w:rsid w:val="000845CB"/>
    <w:rsid w:val="0008479A"/>
    <w:rsid w:val="00084812"/>
    <w:rsid w:val="0008497D"/>
    <w:rsid w:val="000849CF"/>
    <w:rsid w:val="00084D6A"/>
    <w:rsid w:val="00084EFD"/>
    <w:rsid w:val="000851AA"/>
    <w:rsid w:val="00085246"/>
    <w:rsid w:val="0008535C"/>
    <w:rsid w:val="0008535E"/>
    <w:rsid w:val="0008541C"/>
    <w:rsid w:val="00085457"/>
    <w:rsid w:val="0008553D"/>
    <w:rsid w:val="00085E4B"/>
    <w:rsid w:val="00086181"/>
    <w:rsid w:val="00086269"/>
    <w:rsid w:val="0008632E"/>
    <w:rsid w:val="0008643D"/>
    <w:rsid w:val="00086463"/>
    <w:rsid w:val="00086968"/>
    <w:rsid w:val="00086DBC"/>
    <w:rsid w:val="000871F3"/>
    <w:rsid w:val="000873C4"/>
    <w:rsid w:val="000876B0"/>
    <w:rsid w:val="000877A4"/>
    <w:rsid w:val="00087853"/>
    <w:rsid w:val="0008787A"/>
    <w:rsid w:val="00087945"/>
    <w:rsid w:val="00087A9B"/>
    <w:rsid w:val="00087D3F"/>
    <w:rsid w:val="00090098"/>
    <w:rsid w:val="0009069A"/>
    <w:rsid w:val="000906E3"/>
    <w:rsid w:val="0009099E"/>
    <w:rsid w:val="00090A8D"/>
    <w:rsid w:val="00090B4A"/>
    <w:rsid w:val="00090CF1"/>
    <w:rsid w:val="00091030"/>
    <w:rsid w:val="000910BB"/>
    <w:rsid w:val="00091310"/>
    <w:rsid w:val="0009177F"/>
    <w:rsid w:val="000918A6"/>
    <w:rsid w:val="000920FC"/>
    <w:rsid w:val="000921EB"/>
    <w:rsid w:val="000923A1"/>
    <w:rsid w:val="00092416"/>
    <w:rsid w:val="000924A7"/>
    <w:rsid w:val="000926FC"/>
    <w:rsid w:val="000929D4"/>
    <w:rsid w:val="00092CD0"/>
    <w:rsid w:val="000930CD"/>
    <w:rsid w:val="00093151"/>
    <w:rsid w:val="000931E1"/>
    <w:rsid w:val="000932B0"/>
    <w:rsid w:val="00093318"/>
    <w:rsid w:val="0009334F"/>
    <w:rsid w:val="00093400"/>
    <w:rsid w:val="000934DF"/>
    <w:rsid w:val="00093533"/>
    <w:rsid w:val="000938B0"/>
    <w:rsid w:val="00093A78"/>
    <w:rsid w:val="00093AB2"/>
    <w:rsid w:val="00093AFF"/>
    <w:rsid w:val="00093F4C"/>
    <w:rsid w:val="00093FB3"/>
    <w:rsid w:val="00094007"/>
    <w:rsid w:val="00094394"/>
    <w:rsid w:val="0009439D"/>
    <w:rsid w:val="00094483"/>
    <w:rsid w:val="000946D1"/>
    <w:rsid w:val="00094711"/>
    <w:rsid w:val="000947AB"/>
    <w:rsid w:val="00094E0B"/>
    <w:rsid w:val="00094E66"/>
    <w:rsid w:val="00094F62"/>
    <w:rsid w:val="00095058"/>
    <w:rsid w:val="0009526E"/>
    <w:rsid w:val="000953FD"/>
    <w:rsid w:val="0009553A"/>
    <w:rsid w:val="00095593"/>
    <w:rsid w:val="00095630"/>
    <w:rsid w:val="0009566C"/>
    <w:rsid w:val="000956C1"/>
    <w:rsid w:val="000956DD"/>
    <w:rsid w:val="0009576C"/>
    <w:rsid w:val="00095920"/>
    <w:rsid w:val="000959F0"/>
    <w:rsid w:val="00095A77"/>
    <w:rsid w:val="00095B38"/>
    <w:rsid w:val="00095BD6"/>
    <w:rsid w:val="00095D24"/>
    <w:rsid w:val="00095D4E"/>
    <w:rsid w:val="00095E39"/>
    <w:rsid w:val="00095F03"/>
    <w:rsid w:val="0009611C"/>
    <w:rsid w:val="000961E0"/>
    <w:rsid w:val="0009630E"/>
    <w:rsid w:val="00096A2A"/>
    <w:rsid w:val="00096ADD"/>
    <w:rsid w:val="00096B50"/>
    <w:rsid w:val="00096C19"/>
    <w:rsid w:val="00096ED5"/>
    <w:rsid w:val="00096EE5"/>
    <w:rsid w:val="000970D3"/>
    <w:rsid w:val="00097287"/>
    <w:rsid w:val="0009737F"/>
    <w:rsid w:val="0009738A"/>
    <w:rsid w:val="00097430"/>
    <w:rsid w:val="00097498"/>
    <w:rsid w:val="0009757D"/>
    <w:rsid w:val="00097AB6"/>
    <w:rsid w:val="00097B72"/>
    <w:rsid w:val="000A01DF"/>
    <w:rsid w:val="000A02F2"/>
    <w:rsid w:val="000A04E4"/>
    <w:rsid w:val="000A052C"/>
    <w:rsid w:val="000A05D6"/>
    <w:rsid w:val="000A0916"/>
    <w:rsid w:val="000A0A93"/>
    <w:rsid w:val="000A0AB7"/>
    <w:rsid w:val="000A0AC1"/>
    <w:rsid w:val="000A0D5F"/>
    <w:rsid w:val="000A12BA"/>
    <w:rsid w:val="000A148B"/>
    <w:rsid w:val="000A15AF"/>
    <w:rsid w:val="000A178F"/>
    <w:rsid w:val="000A1799"/>
    <w:rsid w:val="000A17B4"/>
    <w:rsid w:val="000A1965"/>
    <w:rsid w:val="000A1AEC"/>
    <w:rsid w:val="000A2196"/>
    <w:rsid w:val="000A227E"/>
    <w:rsid w:val="000A244C"/>
    <w:rsid w:val="000A2791"/>
    <w:rsid w:val="000A2829"/>
    <w:rsid w:val="000A28F4"/>
    <w:rsid w:val="000A2997"/>
    <w:rsid w:val="000A2A12"/>
    <w:rsid w:val="000A2CD5"/>
    <w:rsid w:val="000A2E07"/>
    <w:rsid w:val="000A2E54"/>
    <w:rsid w:val="000A303C"/>
    <w:rsid w:val="000A32AD"/>
    <w:rsid w:val="000A366F"/>
    <w:rsid w:val="000A3931"/>
    <w:rsid w:val="000A39A1"/>
    <w:rsid w:val="000A3EEF"/>
    <w:rsid w:val="000A3F62"/>
    <w:rsid w:val="000A4046"/>
    <w:rsid w:val="000A406B"/>
    <w:rsid w:val="000A4178"/>
    <w:rsid w:val="000A42DF"/>
    <w:rsid w:val="000A4455"/>
    <w:rsid w:val="000A445E"/>
    <w:rsid w:val="000A46E5"/>
    <w:rsid w:val="000A488B"/>
    <w:rsid w:val="000A4957"/>
    <w:rsid w:val="000A4999"/>
    <w:rsid w:val="000A4CE1"/>
    <w:rsid w:val="000A4E4D"/>
    <w:rsid w:val="000A584B"/>
    <w:rsid w:val="000A58A2"/>
    <w:rsid w:val="000A5E00"/>
    <w:rsid w:val="000A5EDF"/>
    <w:rsid w:val="000A656F"/>
    <w:rsid w:val="000A6588"/>
    <w:rsid w:val="000A65A9"/>
    <w:rsid w:val="000A660F"/>
    <w:rsid w:val="000A66D7"/>
    <w:rsid w:val="000A6836"/>
    <w:rsid w:val="000A6896"/>
    <w:rsid w:val="000A6C96"/>
    <w:rsid w:val="000A6D35"/>
    <w:rsid w:val="000A6E0E"/>
    <w:rsid w:val="000A6E6D"/>
    <w:rsid w:val="000A6F15"/>
    <w:rsid w:val="000A6F80"/>
    <w:rsid w:val="000A70F5"/>
    <w:rsid w:val="000A74DD"/>
    <w:rsid w:val="000A7527"/>
    <w:rsid w:val="000A75D3"/>
    <w:rsid w:val="000A75F5"/>
    <w:rsid w:val="000A7827"/>
    <w:rsid w:val="000A7A19"/>
    <w:rsid w:val="000A7AAA"/>
    <w:rsid w:val="000A7B00"/>
    <w:rsid w:val="000A7C6F"/>
    <w:rsid w:val="000A7DBF"/>
    <w:rsid w:val="000A7EBF"/>
    <w:rsid w:val="000B0216"/>
    <w:rsid w:val="000B0349"/>
    <w:rsid w:val="000B038A"/>
    <w:rsid w:val="000B0427"/>
    <w:rsid w:val="000B064C"/>
    <w:rsid w:val="000B0787"/>
    <w:rsid w:val="000B081E"/>
    <w:rsid w:val="000B0B38"/>
    <w:rsid w:val="000B0B4C"/>
    <w:rsid w:val="000B0E50"/>
    <w:rsid w:val="000B1052"/>
    <w:rsid w:val="000B1109"/>
    <w:rsid w:val="000B1128"/>
    <w:rsid w:val="000B147A"/>
    <w:rsid w:val="000B1575"/>
    <w:rsid w:val="000B1634"/>
    <w:rsid w:val="000B1829"/>
    <w:rsid w:val="000B1936"/>
    <w:rsid w:val="000B1A96"/>
    <w:rsid w:val="000B1ADA"/>
    <w:rsid w:val="000B1E83"/>
    <w:rsid w:val="000B1F3E"/>
    <w:rsid w:val="000B1FF0"/>
    <w:rsid w:val="000B2162"/>
    <w:rsid w:val="000B2222"/>
    <w:rsid w:val="000B2284"/>
    <w:rsid w:val="000B24F9"/>
    <w:rsid w:val="000B26C8"/>
    <w:rsid w:val="000B27D5"/>
    <w:rsid w:val="000B2803"/>
    <w:rsid w:val="000B2810"/>
    <w:rsid w:val="000B28A1"/>
    <w:rsid w:val="000B2A00"/>
    <w:rsid w:val="000B2A07"/>
    <w:rsid w:val="000B2A14"/>
    <w:rsid w:val="000B2B19"/>
    <w:rsid w:val="000B2D95"/>
    <w:rsid w:val="000B2F05"/>
    <w:rsid w:val="000B2F48"/>
    <w:rsid w:val="000B311D"/>
    <w:rsid w:val="000B34CD"/>
    <w:rsid w:val="000B3589"/>
    <w:rsid w:val="000B373C"/>
    <w:rsid w:val="000B389B"/>
    <w:rsid w:val="000B39BE"/>
    <w:rsid w:val="000B39BF"/>
    <w:rsid w:val="000B3D4C"/>
    <w:rsid w:val="000B3DE5"/>
    <w:rsid w:val="000B3FA8"/>
    <w:rsid w:val="000B4118"/>
    <w:rsid w:val="000B41F4"/>
    <w:rsid w:val="000B425F"/>
    <w:rsid w:val="000B4468"/>
    <w:rsid w:val="000B458E"/>
    <w:rsid w:val="000B45FE"/>
    <w:rsid w:val="000B4831"/>
    <w:rsid w:val="000B48EB"/>
    <w:rsid w:val="000B497C"/>
    <w:rsid w:val="000B4BB1"/>
    <w:rsid w:val="000B4D30"/>
    <w:rsid w:val="000B4DF7"/>
    <w:rsid w:val="000B4F78"/>
    <w:rsid w:val="000B4F97"/>
    <w:rsid w:val="000B4FBB"/>
    <w:rsid w:val="000B4FCB"/>
    <w:rsid w:val="000B57E7"/>
    <w:rsid w:val="000B5A98"/>
    <w:rsid w:val="000B5B45"/>
    <w:rsid w:val="000B5F1C"/>
    <w:rsid w:val="000B5F6E"/>
    <w:rsid w:val="000B5F75"/>
    <w:rsid w:val="000B60AB"/>
    <w:rsid w:val="000B614D"/>
    <w:rsid w:val="000B63A4"/>
    <w:rsid w:val="000B6610"/>
    <w:rsid w:val="000B66A9"/>
    <w:rsid w:val="000B68CC"/>
    <w:rsid w:val="000B69F3"/>
    <w:rsid w:val="000B6B5E"/>
    <w:rsid w:val="000B6C4C"/>
    <w:rsid w:val="000B6C87"/>
    <w:rsid w:val="000B70E8"/>
    <w:rsid w:val="000B726F"/>
    <w:rsid w:val="000B72C7"/>
    <w:rsid w:val="000B7319"/>
    <w:rsid w:val="000B7352"/>
    <w:rsid w:val="000B73D2"/>
    <w:rsid w:val="000B7794"/>
    <w:rsid w:val="000B7C37"/>
    <w:rsid w:val="000B7DE2"/>
    <w:rsid w:val="000C008E"/>
    <w:rsid w:val="000C0109"/>
    <w:rsid w:val="000C04C5"/>
    <w:rsid w:val="000C04DC"/>
    <w:rsid w:val="000C0505"/>
    <w:rsid w:val="000C0565"/>
    <w:rsid w:val="000C07D3"/>
    <w:rsid w:val="000C0B50"/>
    <w:rsid w:val="000C0BFD"/>
    <w:rsid w:val="000C0D95"/>
    <w:rsid w:val="000C0EC0"/>
    <w:rsid w:val="000C1009"/>
    <w:rsid w:val="000C1059"/>
    <w:rsid w:val="000C1A08"/>
    <w:rsid w:val="000C1A70"/>
    <w:rsid w:val="000C1ABC"/>
    <w:rsid w:val="000C1E86"/>
    <w:rsid w:val="000C2166"/>
    <w:rsid w:val="000C2827"/>
    <w:rsid w:val="000C2887"/>
    <w:rsid w:val="000C2A55"/>
    <w:rsid w:val="000C2A95"/>
    <w:rsid w:val="000C2BAB"/>
    <w:rsid w:val="000C2BE2"/>
    <w:rsid w:val="000C2CCA"/>
    <w:rsid w:val="000C2DAC"/>
    <w:rsid w:val="000C303D"/>
    <w:rsid w:val="000C32A7"/>
    <w:rsid w:val="000C3401"/>
    <w:rsid w:val="000C346A"/>
    <w:rsid w:val="000C3470"/>
    <w:rsid w:val="000C3485"/>
    <w:rsid w:val="000C3589"/>
    <w:rsid w:val="000C369E"/>
    <w:rsid w:val="000C3749"/>
    <w:rsid w:val="000C374B"/>
    <w:rsid w:val="000C385D"/>
    <w:rsid w:val="000C38F7"/>
    <w:rsid w:val="000C3C79"/>
    <w:rsid w:val="000C3E82"/>
    <w:rsid w:val="000C3FAE"/>
    <w:rsid w:val="000C4058"/>
    <w:rsid w:val="000C440C"/>
    <w:rsid w:val="000C44FF"/>
    <w:rsid w:val="000C455D"/>
    <w:rsid w:val="000C4808"/>
    <w:rsid w:val="000C492E"/>
    <w:rsid w:val="000C4AF8"/>
    <w:rsid w:val="000C4C49"/>
    <w:rsid w:val="000C4D99"/>
    <w:rsid w:val="000C5344"/>
    <w:rsid w:val="000C5775"/>
    <w:rsid w:val="000C5863"/>
    <w:rsid w:val="000C5A5F"/>
    <w:rsid w:val="000C5AF2"/>
    <w:rsid w:val="000C5F6F"/>
    <w:rsid w:val="000C5FCB"/>
    <w:rsid w:val="000C5FE6"/>
    <w:rsid w:val="000C6205"/>
    <w:rsid w:val="000C6214"/>
    <w:rsid w:val="000C63D1"/>
    <w:rsid w:val="000C6884"/>
    <w:rsid w:val="000C68CD"/>
    <w:rsid w:val="000C6908"/>
    <w:rsid w:val="000C6978"/>
    <w:rsid w:val="000C6A76"/>
    <w:rsid w:val="000C6CD5"/>
    <w:rsid w:val="000C6EB9"/>
    <w:rsid w:val="000C6F29"/>
    <w:rsid w:val="000C7066"/>
    <w:rsid w:val="000C709A"/>
    <w:rsid w:val="000C70F1"/>
    <w:rsid w:val="000C7123"/>
    <w:rsid w:val="000C72CC"/>
    <w:rsid w:val="000C7361"/>
    <w:rsid w:val="000C74CE"/>
    <w:rsid w:val="000C74E1"/>
    <w:rsid w:val="000C78A0"/>
    <w:rsid w:val="000C78A2"/>
    <w:rsid w:val="000C795C"/>
    <w:rsid w:val="000C7BAF"/>
    <w:rsid w:val="000C7BDA"/>
    <w:rsid w:val="000C7ECD"/>
    <w:rsid w:val="000D00A8"/>
    <w:rsid w:val="000D0133"/>
    <w:rsid w:val="000D01B2"/>
    <w:rsid w:val="000D01C2"/>
    <w:rsid w:val="000D01C3"/>
    <w:rsid w:val="000D02E5"/>
    <w:rsid w:val="000D0B75"/>
    <w:rsid w:val="000D0C80"/>
    <w:rsid w:val="000D0C8E"/>
    <w:rsid w:val="000D0D4C"/>
    <w:rsid w:val="000D1045"/>
    <w:rsid w:val="000D105D"/>
    <w:rsid w:val="000D10FC"/>
    <w:rsid w:val="000D110C"/>
    <w:rsid w:val="000D11F6"/>
    <w:rsid w:val="000D1206"/>
    <w:rsid w:val="000D1437"/>
    <w:rsid w:val="000D14D9"/>
    <w:rsid w:val="000D16D2"/>
    <w:rsid w:val="000D1942"/>
    <w:rsid w:val="000D1966"/>
    <w:rsid w:val="000D1FC5"/>
    <w:rsid w:val="000D1FF4"/>
    <w:rsid w:val="000D2054"/>
    <w:rsid w:val="000D2091"/>
    <w:rsid w:val="000D20EC"/>
    <w:rsid w:val="000D21C5"/>
    <w:rsid w:val="000D22ED"/>
    <w:rsid w:val="000D244F"/>
    <w:rsid w:val="000D250A"/>
    <w:rsid w:val="000D251B"/>
    <w:rsid w:val="000D2521"/>
    <w:rsid w:val="000D29AD"/>
    <w:rsid w:val="000D2A8D"/>
    <w:rsid w:val="000D2ACB"/>
    <w:rsid w:val="000D2D33"/>
    <w:rsid w:val="000D2EEF"/>
    <w:rsid w:val="000D3028"/>
    <w:rsid w:val="000D3102"/>
    <w:rsid w:val="000D31AD"/>
    <w:rsid w:val="000D32E9"/>
    <w:rsid w:val="000D3390"/>
    <w:rsid w:val="000D35AD"/>
    <w:rsid w:val="000D3929"/>
    <w:rsid w:val="000D3993"/>
    <w:rsid w:val="000D3A80"/>
    <w:rsid w:val="000D3CA0"/>
    <w:rsid w:val="000D3CD4"/>
    <w:rsid w:val="000D3D13"/>
    <w:rsid w:val="000D3FFF"/>
    <w:rsid w:val="000D409F"/>
    <w:rsid w:val="000D40F6"/>
    <w:rsid w:val="000D411C"/>
    <w:rsid w:val="000D4347"/>
    <w:rsid w:val="000D46F3"/>
    <w:rsid w:val="000D49B2"/>
    <w:rsid w:val="000D4AAD"/>
    <w:rsid w:val="000D4AC4"/>
    <w:rsid w:val="000D4B2F"/>
    <w:rsid w:val="000D4D92"/>
    <w:rsid w:val="000D4ED7"/>
    <w:rsid w:val="000D5066"/>
    <w:rsid w:val="000D513F"/>
    <w:rsid w:val="000D5383"/>
    <w:rsid w:val="000D5485"/>
    <w:rsid w:val="000D54F1"/>
    <w:rsid w:val="000D56A0"/>
    <w:rsid w:val="000D56D3"/>
    <w:rsid w:val="000D5708"/>
    <w:rsid w:val="000D5821"/>
    <w:rsid w:val="000D59CF"/>
    <w:rsid w:val="000D5BB5"/>
    <w:rsid w:val="000D5C0E"/>
    <w:rsid w:val="000D5F01"/>
    <w:rsid w:val="000D600E"/>
    <w:rsid w:val="000D6088"/>
    <w:rsid w:val="000D60F8"/>
    <w:rsid w:val="000D6668"/>
    <w:rsid w:val="000D68FF"/>
    <w:rsid w:val="000D693D"/>
    <w:rsid w:val="000D6B17"/>
    <w:rsid w:val="000D6D18"/>
    <w:rsid w:val="000D6D46"/>
    <w:rsid w:val="000D7065"/>
    <w:rsid w:val="000D7392"/>
    <w:rsid w:val="000D742A"/>
    <w:rsid w:val="000D74B7"/>
    <w:rsid w:val="000D7549"/>
    <w:rsid w:val="000D7722"/>
    <w:rsid w:val="000D7830"/>
    <w:rsid w:val="000D7A39"/>
    <w:rsid w:val="000E0423"/>
    <w:rsid w:val="000E04ED"/>
    <w:rsid w:val="000E062E"/>
    <w:rsid w:val="000E0801"/>
    <w:rsid w:val="000E0B4E"/>
    <w:rsid w:val="000E0C47"/>
    <w:rsid w:val="000E0D02"/>
    <w:rsid w:val="000E0D31"/>
    <w:rsid w:val="000E17B4"/>
    <w:rsid w:val="000E1ABE"/>
    <w:rsid w:val="000E1BF0"/>
    <w:rsid w:val="000E1CAE"/>
    <w:rsid w:val="000E1DA7"/>
    <w:rsid w:val="000E201E"/>
    <w:rsid w:val="000E202F"/>
    <w:rsid w:val="000E2061"/>
    <w:rsid w:val="000E2120"/>
    <w:rsid w:val="000E2265"/>
    <w:rsid w:val="000E2272"/>
    <w:rsid w:val="000E236D"/>
    <w:rsid w:val="000E2478"/>
    <w:rsid w:val="000E268E"/>
    <w:rsid w:val="000E2997"/>
    <w:rsid w:val="000E2A19"/>
    <w:rsid w:val="000E2B1E"/>
    <w:rsid w:val="000E2B91"/>
    <w:rsid w:val="000E2C50"/>
    <w:rsid w:val="000E31CA"/>
    <w:rsid w:val="000E31FF"/>
    <w:rsid w:val="000E32BF"/>
    <w:rsid w:val="000E32D8"/>
    <w:rsid w:val="000E36B1"/>
    <w:rsid w:val="000E3738"/>
    <w:rsid w:val="000E3753"/>
    <w:rsid w:val="000E3968"/>
    <w:rsid w:val="000E3C03"/>
    <w:rsid w:val="000E3C5D"/>
    <w:rsid w:val="000E3D37"/>
    <w:rsid w:val="000E3D88"/>
    <w:rsid w:val="000E3E9D"/>
    <w:rsid w:val="000E4012"/>
    <w:rsid w:val="000E408D"/>
    <w:rsid w:val="000E4092"/>
    <w:rsid w:val="000E40D6"/>
    <w:rsid w:val="000E423C"/>
    <w:rsid w:val="000E4250"/>
    <w:rsid w:val="000E4682"/>
    <w:rsid w:val="000E476E"/>
    <w:rsid w:val="000E4A7E"/>
    <w:rsid w:val="000E4DC6"/>
    <w:rsid w:val="000E5383"/>
    <w:rsid w:val="000E54D0"/>
    <w:rsid w:val="000E5613"/>
    <w:rsid w:val="000E581B"/>
    <w:rsid w:val="000E585A"/>
    <w:rsid w:val="000E5C4D"/>
    <w:rsid w:val="000E5CE3"/>
    <w:rsid w:val="000E5CE4"/>
    <w:rsid w:val="000E5EDB"/>
    <w:rsid w:val="000E6274"/>
    <w:rsid w:val="000E632C"/>
    <w:rsid w:val="000E63DB"/>
    <w:rsid w:val="000E689F"/>
    <w:rsid w:val="000E68F6"/>
    <w:rsid w:val="000E6940"/>
    <w:rsid w:val="000E6AF7"/>
    <w:rsid w:val="000E6B99"/>
    <w:rsid w:val="000E6BDC"/>
    <w:rsid w:val="000E6D19"/>
    <w:rsid w:val="000E6E8B"/>
    <w:rsid w:val="000E761D"/>
    <w:rsid w:val="000E767E"/>
    <w:rsid w:val="000E78D8"/>
    <w:rsid w:val="000E79B2"/>
    <w:rsid w:val="000E7A62"/>
    <w:rsid w:val="000E7B3E"/>
    <w:rsid w:val="000E7C3F"/>
    <w:rsid w:val="000F0182"/>
    <w:rsid w:val="000F0672"/>
    <w:rsid w:val="000F069B"/>
    <w:rsid w:val="000F0880"/>
    <w:rsid w:val="000F0A88"/>
    <w:rsid w:val="000F0D5E"/>
    <w:rsid w:val="000F104D"/>
    <w:rsid w:val="000F11AF"/>
    <w:rsid w:val="000F1374"/>
    <w:rsid w:val="000F1434"/>
    <w:rsid w:val="000F1541"/>
    <w:rsid w:val="000F1643"/>
    <w:rsid w:val="000F1654"/>
    <w:rsid w:val="000F19EF"/>
    <w:rsid w:val="000F1C7C"/>
    <w:rsid w:val="000F2183"/>
    <w:rsid w:val="000F23F6"/>
    <w:rsid w:val="000F2410"/>
    <w:rsid w:val="000F25E6"/>
    <w:rsid w:val="000F263A"/>
    <w:rsid w:val="000F27FA"/>
    <w:rsid w:val="000F2801"/>
    <w:rsid w:val="000F285C"/>
    <w:rsid w:val="000F2888"/>
    <w:rsid w:val="000F2975"/>
    <w:rsid w:val="000F29F2"/>
    <w:rsid w:val="000F2D86"/>
    <w:rsid w:val="000F2DED"/>
    <w:rsid w:val="000F2E01"/>
    <w:rsid w:val="000F300D"/>
    <w:rsid w:val="000F336E"/>
    <w:rsid w:val="000F347F"/>
    <w:rsid w:val="000F3492"/>
    <w:rsid w:val="000F34AB"/>
    <w:rsid w:val="000F3519"/>
    <w:rsid w:val="000F355E"/>
    <w:rsid w:val="000F356C"/>
    <w:rsid w:val="000F368F"/>
    <w:rsid w:val="000F3952"/>
    <w:rsid w:val="000F3AC2"/>
    <w:rsid w:val="000F3B10"/>
    <w:rsid w:val="000F3B20"/>
    <w:rsid w:val="000F3B67"/>
    <w:rsid w:val="000F3C2D"/>
    <w:rsid w:val="000F3D26"/>
    <w:rsid w:val="000F4399"/>
    <w:rsid w:val="000F4448"/>
    <w:rsid w:val="000F4697"/>
    <w:rsid w:val="000F47D1"/>
    <w:rsid w:val="000F4ED1"/>
    <w:rsid w:val="000F5536"/>
    <w:rsid w:val="000F55A1"/>
    <w:rsid w:val="000F580D"/>
    <w:rsid w:val="000F5AB1"/>
    <w:rsid w:val="000F5BB9"/>
    <w:rsid w:val="000F5BE1"/>
    <w:rsid w:val="000F5C86"/>
    <w:rsid w:val="000F5D9D"/>
    <w:rsid w:val="000F5DB3"/>
    <w:rsid w:val="000F5F05"/>
    <w:rsid w:val="000F6266"/>
    <w:rsid w:val="000F62E8"/>
    <w:rsid w:val="000F63F0"/>
    <w:rsid w:val="000F6487"/>
    <w:rsid w:val="000F65C9"/>
    <w:rsid w:val="000F65EA"/>
    <w:rsid w:val="000F692B"/>
    <w:rsid w:val="000F6EC5"/>
    <w:rsid w:val="000F6F9F"/>
    <w:rsid w:val="000F7033"/>
    <w:rsid w:val="000F731E"/>
    <w:rsid w:val="000F74E6"/>
    <w:rsid w:val="000F754C"/>
    <w:rsid w:val="000F75C5"/>
    <w:rsid w:val="000F783B"/>
    <w:rsid w:val="000F78F4"/>
    <w:rsid w:val="000F7900"/>
    <w:rsid w:val="000F7B32"/>
    <w:rsid w:val="000F7F20"/>
    <w:rsid w:val="001000A7"/>
    <w:rsid w:val="0010033B"/>
    <w:rsid w:val="00100368"/>
    <w:rsid w:val="001004CB"/>
    <w:rsid w:val="00100708"/>
    <w:rsid w:val="00100815"/>
    <w:rsid w:val="001008CE"/>
    <w:rsid w:val="00100999"/>
    <w:rsid w:val="00100BC9"/>
    <w:rsid w:val="00100C1F"/>
    <w:rsid w:val="00100C8B"/>
    <w:rsid w:val="00101094"/>
    <w:rsid w:val="0010115F"/>
    <w:rsid w:val="00101473"/>
    <w:rsid w:val="001014D7"/>
    <w:rsid w:val="001018C1"/>
    <w:rsid w:val="001019FB"/>
    <w:rsid w:val="00101C4F"/>
    <w:rsid w:val="00101D22"/>
    <w:rsid w:val="00101DC0"/>
    <w:rsid w:val="00101E07"/>
    <w:rsid w:val="00101ECC"/>
    <w:rsid w:val="00101FC5"/>
    <w:rsid w:val="00101FDF"/>
    <w:rsid w:val="0010208C"/>
    <w:rsid w:val="001020BD"/>
    <w:rsid w:val="00102140"/>
    <w:rsid w:val="001022AB"/>
    <w:rsid w:val="0010243A"/>
    <w:rsid w:val="001024D5"/>
    <w:rsid w:val="0010263D"/>
    <w:rsid w:val="0010273C"/>
    <w:rsid w:val="00102882"/>
    <w:rsid w:val="0010289F"/>
    <w:rsid w:val="00102C98"/>
    <w:rsid w:val="00102C9C"/>
    <w:rsid w:val="00102F7E"/>
    <w:rsid w:val="00103115"/>
    <w:rsid w:val="00103298"/>
    <w:rsid w:val="00103479"/>
    <w:rsid w:val="001034F1"/>
    <w:rsid w:val="001035AA"/>
    <w:rsid w:val="00103A0C"/>
    <w:rsid w:val="00103B27"/>
    <w:rsid w:val="00103B9B"/>
    <w:rsid w:val="0010403B"/>
    <w:rsid w:val="001040FE"/>
    <w:rsid w:val="00104173"/>
    <w:rsid w:val="0010419E"/>
    <w:rsid w:val="001046EA"/>
    <w:rsid w:val="00104B19"/>
    <w:rsid w:val="00104BB1"/>
    <w:rsid w:val="00104D04"/>
    <w:rsid w:val="001050BF"/>
    <w:rsid w:val="0010512B"/>
    <w:rsid w:val="0010536F"/>
    <w:rsid w:val="001053F8"/>
    <w:rsid w:val="00105568"/>
    <w:rsid w:val="00105588"/>
    <w:rsid w:val="001056D9"/>
    <w:rsid w:val="0010572A"/>
    <w:rsid w:val="0010572E"/>
    <w:rsid w:val="00105E0C"/>
    <w:rsid w:val="001061A1"/>
    <w:rsid w:val="00106217"/>
    <w:rsid w:val="001063E5"/>
    <w:rsid w:val="00106566"/>
    <w:rsid w:val="0010673B"/>
    <w:rsid w:val="0010685E"/>
    <w:rsid w:val="00106868"/>
    <w:rsid w:val="00106B7C"/>
    <w:rsid w:val="00106ED2"/>
    <w:rsid w:val="001075C8"/>
    <w:rsid w:val="001076D0"/>
    <w:rsid w:val="00107748"/>
    <w:rsid w:val="001077B6"/>
    <w:rsid w:val="001078AE"/>
    <w:rsid w:val="00107A2F"/>
    <w:rsid w:val="00107CAD"/>
    <w:rsid w:val="001100C4"/>
    <w:rsid w:val="0011012F"/>
    <w:rsid w:val="001101D5"/>
    <w:rsid w:val="0011044C"/>
    <w:rsid w:val="001105FB"/>
    <w:rsid w:val="00110655"/>
    <w:rsid w:val="0011097D"/>
    <w:rsid w:val="00110ADF"/>
    <w:rsid w:val="00110BCE"/>
    <w:rsid w:val="00110C2B"/>
    <w:rsid w:val="00110CCE"/>
    <w:rsid w:val="00111007"/>
    <w:rsid w:val="00111248"/>
    <w:rsid w:val="001113D0"/>
    <w:rsid w:val="00111424"/>
    <w:rsid w:val="00111608"/>
    <w:rsid w:val="00111639"/>
    <w:rsid w:val="00111878"/>
    <w:rsid w:val="00111A65"/>
    <w:rsid w:val="00111B69"/>
    <w:rsid w:val="00112060"/>
    <w:rsid w:val="00112203"/>
    <w:rsid w:val="001122FC"/>
    <w:rsid w:val="0011235F"/>
    <w:rsid w:val="00112947"/>
    <w:rsid w:val="00112B1C"/>
    <w:rsid w:val="00112CCF"/>
    <w:rsid w:val="00112D2C"/>
    <w:rsid w:val="00112D2F"/>
    <w:rsid w:val="00112F5B"/>
    <w:rsid w:val="001130D2"/>
    <w:rsid w:val="001135E8"/>
    <w:rsid w:val="00113660"/>
    <w:rsid w:val="001136BC"/>
    <w:rsid w:val="001136C5"/>
    <w:rsid w:val="001136F1"/>
    <w:rsid w:val="00113724"/>
    <w:rsid w:val="001137C1"/>
    <w:rsid w:val="001137D4"/>
    <w:rsid w:val="0011385C"/>
    <w:rsid w:val="00113898"/>
    <w:rsid w:val="001138AD"/>
    <w:rsid w:val="00113CF1"/>
    <w:rsid w:val="00113E78"/>
    <w:rsid w:val="00113F28"/>
    <w:rsid w:val="00113FB2"/>
    <w:rsid w:val="001142A6"/>
    <w:rsid w:val="00114301"/>
    <w:rsid w:val="001146A4"/>
    <w:rsid w:val="00114C69"/>
    <w:rsid w:val="00114D2B"/>
    <w:rsid w:val="0011514E"/>
    <w:rsid w:val="001151EA"/>
    <w:rsid w:val="00115249"/>
    <w:rsid w:val="001152A9"/>
    <w:rsid w:val="00115368"/>
    <w:rsid w:val="00115770"/>
    <w:rsid w:val="001157E9"/>
    <w:rsid w:val="00115B19"/>
    <w:rsid w:val="00115D7D"/>
    <w:rsid w:val="0011620F"/>
    <w:rsid w:val="001162CD"/>
    <w:rsid w:val="00116366"/>
    <w:rsid w:val="00116496"/>
    <w:rsid w:val="0011681B"/>
    <w:rsid w:val="00116A2E"/>
    <w:rsid w:val="00116A34"/>
    <w:rsid w:val="00116C49"/>
    <w:rsid w:val="00116D15"/>
    <w:rsid w:val="00117014"/>
    <w:rsid w:val="00117238"/>
    <w:rsid w:val="0011727D"/>
    <w:rsid w:val="00117734"/>
    <w:rsid w:val="00117757"/>
    <w:rsid w:val="00117870"/>
    <w:rsid w:val="00117909"/>
    <w:rsid w:val="00117B09"/>
    <w:rsid w:val="00117D6F"/>
    <w:rsid w:val="00117E26"/>
    <w:rsid w:val="00117F44"/>
    <w:rsid w:val="001200CB"/>
    <w:rsid w:val="00120251"/>
    <w:rsid w:val="00120320"/>
    <w:rsid w:val="0012042E"/>
    <w:rsid w:val="00120664"/>
    <w:rsid w:val="001206EB"/>
    <w:rsid w:val="0012082F"/>
    <w:rsid w:val="001208F5"/>
    <w:rsid w:val="00120A49"/>
    <w:rsid w:val="00120CF7"/>
    <w:rsid w:val="00120EAD"/>
    <w:rsid w:val="00121275"/>
    <w:rsid w:val="001214F1"/>
    <w:rsid w:val="00121596"/>
    <w:rsid w:val="001217B6"/>
    <w:rsid w:val="0012189C"/>
    <w:rsid w:val="001218A1"/>
    <w:rsid w:val="00121B0B"/>
    <w:rsid w:val="00121E52"/>
    <w:rsid w:val="00121F16"/>
    <w:rsid w:val="001220C6"/>
    <w:rsid w:val="00122386"/>
    <w:rsid w:val="001223D8"/>
    <w:rsid w:val="001225FF"/>
    <w:rsid w:val="00122721"/>
    <w:rsid w:val="00122831"/>
    <w:rsid w:val="001228E7"/>
    <w:rsid w:val="00122AC0"/>
    <w:rsid w:val="00122B45"/>
    <w:rsid w:val="00122BCA"/>
    <w:rsid w:val="00122D07"/>
    <w:rsid w:val="00122DD8"/>
    <w:rsid w:val="00122F42"/>
    <w:rsid w:val="0012323B"/>
    <w:rsid w:val="00123375"/>
    <w:rsid w:val="001235B2"/>
    <w:rsid w:val="0012380C"/>
    <w:rsid w:val="00123AB7"/>
    <w:rsid w:val="00123C6A"/>
    <w:rsid w:val="00123D0D"/>
    <w:rsid w:val="00123D19"/>
    <w:rsid w:val="00123DE2"/>
    <w:rsid w:val="00123ECC"/>
    <w:rsid w:val="00124217"/>
    <w:rsid w:val="001243FF"/>
    <w:rsid w:val="001244B3"/>
    <w:rsid w:val="0012450F"/>
    <w:rsid w:val="0012463F"/>
    <w:rsid w:val="001246E0"/>
    <w:rsid w:val="00124AD6"/>
    <w:rsid w:val="00124C98"/>
    <w:rsid w:val="00124DF7"/>
    <w:rsid w:val="00124E6D"/>
    <w:rsid w:val="00124EE6"/>
    <w:rsid w:val="00125275"/>
    <w:rsid w:val="001252FD"/>
    <w:rsid w:val="00125377"/>
    <w:rsid w:val="001253E3"/>
    <w:rsid w:val="00125471"/>
    <w:rsid w:val="0012547F"/>
    <w:rsid w:val="0012558D"/>
    <w:rsid w:val="001255BB"/>
    <w:rsid w:val="00125641"/>
    <w:rsid w:val="001256F9"/>
    <w:rsid w:val="001257C1"/>
    <w:rsid w:val="00125AC7"/>
    <w:rsid w:val="00125CC9"/>
    <w:rsid w:val="00125ECB"/>
    <w:rsid w:val="00125FD3"/>
    <w:rsid w:val="001261BB"/>
    <w:rsid w:val="001263B9"/>
    <w:rsid w:val="00126654"/>
    <w:rsid w:val="0012673B"/>
    <w:rsid w:val="00126746"/>
    <w:rsid w:val="00126DE9"/>
    <w:rsid w:val="00126F48"/>
    <w:rsid w:val="00126FDE"/>
    <w:rsid w:val="0012707A"/>
    <w:rsid w:val="001271C0"/>
    <w:rsid w:val="001271F9"/>
    <w:rsid w:val="001273BF"/>
    <w:rsid w:val="001274C6"/>
    <w:rsid w:val="00127565"/>
    <w:rsid w:val="00127656"/>
    <w:rsid w:val="0012782A"/>
    <w:rsid w:val="00127B83"/>
    <w:rsid w:val="00127D38"/>
    <w:rsid w:val="0013003E"/>
    <w:rsid w:val="00130499"/>
    <w:rsid w:val="001305C2"/>
    <w:rsid w:val="00130637"/>
    <w:rsid w:val="00130660"/>
    <w:rsid w:val="00130815"/>
    <w:rsid w:val="001308AB"/>
    <w:rsid w:val="00130BDB"/>
    <w:rsid w:val="00130E4B"/>
    <w:rsid w:val="00130EF6"/>
    <w:rsid w:val="0013164A"/>
    <w:rsid w:val="00131661"/>
    <w:rsid w:val="00131834"/>
    <w:rsid w:val="00131AEA"/>
    <w:rsid w:val="00131B09"/>
    <w:rsid w:val="00131B62"/>
    <w:rsid w:val="00131F8B"/>
    <w:rsid w:val="0013200D"/>
    <w:rsid w:val="0013203D"/>
    <w:rsid w:val="00132230"/>
    <w:rsid w:val="00132249"/>
    <w:rsid w:val="001322C2"/>
    <w:rsid w:val="001323C3"/>
    <w:rsid w:val="00132637"/>
    <w:rsid w:val="00132882"/>
    <w:rsid w:val="00132904"/>
    <w:rsid w:val="001329BF"/>
    <w:rsid w:val="00132BA2"/>
    <w:rsid w:val="00132C0A"/>
    <w:rsid w:val="00132C48"/>
    <w:rsid w:val="00132D2F"/>
    <w:rsid w:val="00132D56"/>
    <w:rsid w:val="00132F42"/>
    <w:rsid w:val="00132FF7"/>
    <w:rsid w:val="00133255"/>
    <w:rsid w:val="0013347A"/>
    <w:rsid w:val="001334B8"/>
    <w:rsid w:val="00133556"/>
    <w:rsid w:val="00133643"/>
    <w:rsid w:val="00133A05"/>
    <w:rsid w:val="00133E7F"/>
    <w:rsid w:val="001340B5"/>
    <w:rsid w:val="001340C2"/>
    <w:rsid w:val="00134278"/>
    <w:rsid w:val="001342E1"/>
    <w:rsid w:val="00134686"/>
    <w:rsid w:val="001346C0"/>
    <w:rsid w:val="0013498D"/>
    <w:rsid w:val="00134B38"/>
    <w:rsid w:val="00134CAA"/>
    <w:rsid w:val="00134EF9"/>
    <w:rsid w:val="00134F2E"/>
    <w:rsid w:val="00135239"/>
    <w:rsid w:val="00135373"/>
    <w:rsid w:val="00135617"/>
    <w:rsid w:val="00135973"/>
    <w:rsid w:val="001359C7"/>
    <w:rsid w:val="00135A2C"/>
    <w:rsid w:val="00135CBF"/>
    <w:rsid w:val="00135F3D"/>
    <w:rsid w:val="00136006"/>
    <w:rsid w:val="00136024"/>
    <w:rsid w:val="00136111"/>
    <w:rsid w:val="00136158"/>
    <w:rsid w:val="0013623C"/>
    <w:rsid w:val="00136296"/>
    <w:rsid w:val="001366F4"/>
    <w:rsid w:val="00136AC9"/>
    <w:rsid w:val="00136BA4"/>
    <w:rsid w:val="00136BCC"/>
    <w:rsid w:val="00136C1F"/>
    <w:rsid w:val="00136E7E"/>
    <w:rsid w:val="00137041"/>
    <w:rsid w:val="0013711A"/>
    <w:rsid w:val="0013722B"/>
    <w:rsid w:val="001373C4"/>
    <w:rsid w:val="00137467"/>
    <w:rsid w:val="00137739"/>
    <w:rsid w:val="001377BC"/>
    <w:rsid w:val="00137B5A"/>
    <w:rsid w:val="00137B66"/>
    <w:rsid w:val="00140411"/>
    <w:rsid w:val="00140972"/>
    <w:rsid w:val="00140B2C"/>
    <w:rsid w:val="00140C02"/>
    <w:rsid w:val="00140E48"/>
    <w:rsid w:val="00140FDD"/>
    <w:rsid w:val="0014110A"/>
    <w:rsid w:val="0014125F"/>
    <w:rsid w:val="001412AD"/>
    <w:rsid w:val="0014131C"/>
    <w:rsid w:val="00141442"/>
    <w:rsid w:val="00141553"/>
    <w:rsid w:val="00141708"/>
    <w:rsid w:val="00141AAC"/>
    <w:rsid w:val="00141C18"/>
    <w:rsid w:val="00142033"/>
    <w:rsid w:val="00142160"/>
    <w:rsid w:val="001422B6"/>
    <w:rsid w:val="0014233A"/>
    <w:rsid w:val="001423B7"/>
    <w:rsid w:val="001426FD"/>
    <w:rsid w:val="00142B4F"/>
    <w:rsid w:val="00142D1B"/>
    <w:rsid w:val="0014306A"/>
    <w:rsid w:val="0014317C"/>
    <w:rsid w:val="0014328B"/>
    <w:rsid w:val="00143317"/>
    <w:rsid w:val="00143407"/>
    <w:rsid w:val="00143830"/>
    <w:rsid w:val="001439AA"/>
    <w:rsid w:val="00143D85"/>
    <w:rsid w:val="00144071"/>
    <w:rsid w:val="00144410"/>
    <w:rsid w:val="00144413"/>
    <w:rsid w:val="00144512"/>
    <w:rsid w:val="001446B2"/>
    <w:rsid w:val="00144B88"/>
    <w:rsid w:val="00144C2F"/>
    <w:rsid w:val="00144F54"/>
    <w:rsid w:val="001450D1"/>
    <w:rsid w:val="0014514C"/>
    <w:rsid w:val="001452C0"/>
    <w:rsid w:val="00145322"/>
    <w:rsid w:val="00145324"/>
    <w:rsid w:val="00145371"/>
    <w:rsid w:val="001455F9"/>
    <w:rsid w:val="001458FB"/>
    <w:rsid w:val="00145900"/>
    <w:rsid w:val="00145A7D"/>
    <w:rsid w:val="00145C34"/>
    <w:rsid w:val="001462EF"/>
    <w:rsid w:val="00146300"/>
    <w:rsid w:val="001469A9"/>
    <w:rsid w:val="00146A16"/>
    <w:rsid w:val="00146B2A"/>
    <w:rsid w:val="00146DF1"/>
    <w:rsid w:val="00146F37"/>
    <w:rsid w:val="00147006"/>
    <w:rsid w:val="001474E7"/>
    <w:rsid w:val="001475B5"/>
    <w:rsid w:val="001475D1"/>
    <w:rsid w:val="001475FD"/>
    <w:rsid w:val="00147828"/>
    <w:rsid w:val="001479EF"/>
    <w:rsid w:val="00147C78"/>
    <w:rsid w:val="00147DC0"/>
    <w:rsid w:val="00147E03"/>
    <w:rsid w:val="00147E0B"/>
    <w:rsid w:val="0015001A"/>
    <w:rsid w:val="00150067"/>
    <w:rsid w:val="0015007D"/>
    <w:rsid w:val="0015017F"/>
    <w:rsid w:val="00150477"/>
    <w:rsid w:val="0015066D"/>
    <w:rsid w:val="0015077D"/>
    <w:rsid w:val="00150A44"/>
    <w:rsid w:val="00150A6C"/>
    <w:rsid w:val="00150B56"/>
    <w:rsid w:val="00150D77"/>
    <w:rsid w:val="00150E20"/>
    <w:rsid w:val="001512EA"/>
    <w:rsid w:val="0015172D"/>
    <w:rsid w:val="00151802"/>
    <w:rsid w:val="00151B7D"/>
    <w:rsid w:val="00151CB7"/>
    <w:rsid w:val="00151D10"/>
    <w:rsid w:val="0015208B"/>
    <w:rsid w:val="001520D0"/>
    <w:rsid w:val="0015217E"/>
    <w:rsid w:val="00152333"/>
    <w:rsid w:val="00152377"/>
    <w:rsid w:val="001523C6"/>
    <w:rsid w:val="00152571"/>
    <w:rsid w:val="001526B4"/>
    <w:rsid w:val="00152800"/>
    <w:rsid w:val="0015297D"/>
    <w:rsid w:val="00152AB4"/>
    <w:rsid w:val="00152AF0"/>
    <w:rsid w:val="00152B3E"/>
    <w:rsid w:val="00152D91"/>
    <w:rsid w:val="00152DD8"/>
    <w:rsid w:val="00152FD7"/>
    <w:rsid w:val="00153468"/>
    <w:rsid w:val="0015352E"/>
    <w:rsid w:val="0015361F"/>
    <w:rsid w:val="001536CF"/>
    <w:rsid w:val="0015377B"/>
    <w:rsid w:val="00153CF5"/>
    <w:rsid w:val="00154288"/>
    <w:rsid w:val="001542C9"/>
    <w:rsid w:val="001542CA"/>
    <w:rsid w:val="00154525"/>
    <w:rsid w:val="0015454A"/>
    <w:rsid w:val="0015460F"/>
    <w:rsid w:val="00154802"/>
    <w:rsid w:val="00154865"/>
    <w:rsid w:val="0015497F"/>
    <w:rsid w:val="001549EF"/>
    <w:rsid w:val="00154AA4"/>
    <w:rsid w:val="00154C5D"/>
    <w:rsid w:val="00154D13"/>
    <w:rsid w:val="00154D15"/>
    <w:rsid w:val="00154EA3"/>
    <w:rsid w:val="00154EB8"/>
    <w:rsid w:val="00154ED8"/>
    <w:rsid w:val="001551A7"/>
    <w:rsid w:val="0015530B"/>
    <w:rsid w:val="001555C2"/>
    <w:rsid w:val="001558D6"/>
    <w:rsid w:val="00155A97"/>
    <w:rsid w:val="00155B90"/>
    <w:rsid w:val="00155BC2"/>
    <w:rsid w:val="00155DA0"/>
    <w:rsid w:val="00155F06"/>
    <w:rsid w:val="00155F37"/>
    <w:rsid w:val="001561BE"/>
    <w:rsid w:val="00156225"/>
    <w:rsid w:val="00156315"/>
    <w:rsid w:val="00156377"/>
    <w:rsid w:val="001563D0"/>
    <w:rsid w:val="001563F1"/>
    <w:rsid w:val="0015642C"/>
    <w:rsid w:val="001564C6"/>
    <w:rsid w:val="001564E0"/>
    <w:rsid w:val="001566F9"/>
    <w:rsid w:val="001568E5"/>
    <w:rsid w:val="00156B77"/>
    <w:rsid w:val="00156E3D"/>
    <w:rsid w:val="00156E63"/>
    <w:rsid w:val="0015707D"/>
    <w:rsid w:val="00157177"/>
    <w:rsid w:val="00157544"/>
    <w:rsid w:val="001575A8"/>
    <w:rsid w:val="0015780A"/>
    <w:rsid w:val="00157863"/>
    <w:rsid w:val="00157CA4"/>
    <w:rsid w:val="00157EC8"/>
    <w:rsid w:val="00157FC3"/>
    <w:rsid w:val="00160088"/>
    <w:rsid w:val="00160094"/>
    <w:rsid w:val="0016012B"/>
    <w:rsid w:val="001602D5"/>
    <w:rsid w:val="00160611"/>
    <w:rsid w:val="0016093B"/>
    <w:rsid w:val="00160948"/>
    <w:rsid w:val="00160962"/>
    <w:rsid w:val="00160980"/>
    <w:rsid w:val="001609A5"/>
    <w:rsid w:val="00160A6A"/>
    <w:rsid w:val="00160BD2"/>
    <w:rsid w:val="00160C4C"/>
    <w:rsid w:val="00160C51"/>
    <w:rsid w:val="001611F6"/>
    <w:rsid w:val="00161943"/>
    <w:rsid w:val="00161DF7"/>
    <w:rsid w:val="00161EAE"/>
    <w:rsid w:val="0016214E"/>
    <w:rsid w:val="001621CD"/>
    <w:rsid w:val="00162435"/>
    <w:rsid w:val="001624FA"/>
    <w:rsid w:val="00162571"/>
    <w:rsid w:val="00162B7E"/>
    <w:rsid w:val="00162D4A"/>
    <w:rsid w:val="00162E8D"/>
    <w:rsid w:val="00163193"/>
    <w:rsid w:val="00163960"/>
    <w:rsid w:val="00163A2D"/>
    <w:rsid w:val="00163B8B"/>
    <w:rsid w:val="00163CB3"/>
    <w:rsid w:val="00163CFE"/>
    <w:rsid w:val="00163D2E"/>
    <w:rsid w:val="00163D4C"/>
    <w:rsid w:val="00163D8E"/>
    <w:rsid w:val="00163F45"/>
    <w:rsid w:val="00163F56"/>
    <w:rsid w:val="00164314"/>
    <w:rsid w:val="00164836"/>
    <w:rsid w:val="00164990"/>
    <w:rsid w:val="001649C8"/>
    <w:rsid w:val="001649D8"/>
    <w:rsid w:val="00164B0C"/>
    <w:rsid w:val="0016509F"/>
    <w:rsid w:val="00165420"/>
    <w:rsid w:val="001654E6"/>
    <w:rsid w:val="001655C3"/>
    <w:rsid w:val="0016570C"/>
    <w:rsid w:val="0016577B"/>
    <w:rsid w:val="00165933"/>
    <w:rsid w:val="00165C9C"/>
    <w:rsid w:val="00165E18"/>
    <w:rsid w:val="00165E19"/>
    <w:rsid w:val="00165E51"/>
    <w:rsid w:val="00165E6E"/>
    <w:rsid w:val="00165EAE"/>
    <w:rsid w:val="00165F95"/>
    <w:rsid w:val="00166012"/>
    <w:rsid w:val="00166115"/>
    <w:rsid w:val="00166202"/>
    <w:rsid w:val="001663CD"/>
    <w:rsid w:val="0016659D"/>
    <w:rsid w:val="001665C4"/>
    <w:rsid w:val="001666FF"/>
    <w:rsid w:val="00166847"/>
    <w:rsid w:val="0016697F"/>
    <w:rsid w:val="00166A2C"/>
    <w:rsid w:val="00166AD2"/>
    <w:rsid w:val="00166D9D"/>
    <w:rsid w:val="00166F85"/>
    <w:rsid w:val="001671B9"/>
    <w:rsid w:val="0016739F"/>
    <w:rsid w:val="001673B0"/>
    <w:rsid w:val="001673E7"/>
    <w:rsid w:val="0016789C"/>
    <w:rsid w:val="001678AD"/>
    <w:rsid w:val="00167981"/>
    <w:rsid w:val="00167AE5"/>
    <w:rsid w:val="00167EC3"/>
    <w:rsid w:val="00170025"/>
    <w:rsid w:val="001700D6"/>
    <w:rsid w:val="001701FA"/>
    <w:rsid w:val="00170244"/>
    <w:rsid w:val="00170474"/>
    <w:rsid w:val="0017049B"/>
    <w:rsid w:val="00170669"/>
    <w:rsid w:val="00170A7E"/>
    <w:rsid w:val="00170E97"/>
    <w:rsid w:val="00170F11"/>
    <w:rsid w:val="0017111D"/>
    <w:rsid w:val="00171293"/>
    <w:rsid w:val="0017158B"/>
    <w:rsid w:val="00171643"/>
    <w:rsid w:val="00171652"/>
    <w:rsid w:val="001716FA"/>
    <w:rsid w:val="00171934"/>
    <w:rsid w:val="00171B54"/>
    <w:rsid w:val="00171BDB"/>
    <w:rsid w:val="00171BEA"/>
    <w:rsid w:val="00171C69"/>
    <w:rsid w:val="00172173"/>
    <w:rsid w:val="00172202"/>
    <w:rsid w:val="0017220A"/>
    <w:rsid w:val="0017221A"/>
    <w:rsid w:val="0017222C"/>
    <w:rsid w:val="00172894"/>
    <w:rsid w:val="001729D5"/>
    <w:rsid w:val="00172CB4"/>
    <w:rsid w:val="00172F42"/>
    <w:rsid w:val="00172F5B"/>
    <w:rsid w:val="001730C0"/>
    <w:rsid w:val="001731C8"/>
    <w:rsid w:val="00173352"/>
    <w:rsid w:val="001735DD"/>
    <w:rsid w:val="001735E3"/>
    <w:rsid w:val="00173814"/>
    <w:rsid w:val="00173825"/>
    <w:rsid w:val="001738CB"/>
    <w:rsid w:val="0017395D"/>
    <w:rsid w:val="001739BB"/>
    <w:rsid w:val="00173A91"/>
    <w:rsid w:val="00174008"/>
    <w:rsid w:val="001740C4"/>
    <w:rsid w:val="00174467"/>
    <w:rsid w:val="00174784"/>
    <w:rsid w:val="00174AD5"/>
    <w:rsid w:val="00174B2F"/>
    <w:rsid w:val="00174B7F"/>
    <w:rsid w:val="00174C85"/>
    <w:rsid w:val="00174E1E"/>
    <w:rsid w:val="00174EFC"/>
    <w:rsid w:val="0017503C"/>
    <w:rsid w:val="001750AC"/>
    <w:rsid w:val="001751C2"/>
    <w:rsid w:val="00175203"/>
    <w:rsid w:val="00175292"/>
    <w:rsid w:val="00175B83"/>
    <w:rsid w:val="00175B84"/>
    <w:rsid w:val="00175E40"/>
    <w:rsid w:val="00175FF6"/>
    <w:rsid w:val="00176081"/>
    <w:rsid w:val="00176112"/>
    <w:rsid w:val="0017636F"/>
    <w:rsid w:val="001764CD"/>
    <w:rsid w:val="001768BA"/>
    <w:rsid w:val="00176912"/>
    <w:rsid w:val="00176A98"/>
    <w:rsid w:val="00176ABD"/>
    <w:rsid w:val="00176B0B"/>
    <w:rsid w:val="00176BF0"/>
    <w:rsid w:val="00176C6A"/>
    <w:rsid w:val="00176CB2"/>
    <w:rsid w:val="00176D7C"/>
    <w:rsid w:val="0017708F"/>
    <w:rsid w:val="00177258"/>
    <w:rsid w:val="00177BC7"/>
    <w:rsid w:val="00177CFA"/>
    <w:rsid w:val="00177E12"/>
    <w:rsid w:val="00177FD9"/>
    <w:rsid w:val="0018005B"/>
    <w:rsid w:val="00180158"/>
    <w:rsid w:val="001802D6"/>
    <w:rsid w:val="00180447"/>
    <w:rsid w:val="00180661"/>
    <w:rsid w:val="00180762"/>
    <w:rsid w:val="00180779"/>
    <w:rsid w:val="00180785"/>
    <w:rsid w:val="001807C4"/>
    <w:rsid w:val="00180990"/>
    <w:rsid w:val="00180A7D"/>
    <w:rsid w:val="00180A89"/>
    <w:rsid w:val="00180C04"/>
    <w:rsid w:val="00180CD2"/>
    <w:rsid w:val="00180DDD"/>
    <w:rsid w:val="00181039"/>
    <w:rsid w:val="001810CE"/>
    <w:rsid w:val="001811B0"/>
    <w:rsid w:val="00181259"/>
    <w:rsid w:val="00181285"/>
    <w:rsid w:val="00181454"/>
    <w:rsid w:val="001816DC"/>
    <w:rsid w:val="001816DF"/>
    <w:rsid w:val="00181773"/>
    <w:rsid w:val="0018192F"/>
    <w:rsid w:val="00181BB1"/>
    <w:rsid w:val="00181D23"/>
    <w:rsid w:val="00181E5E"/>
    <w:rsid w:val="0018210E"/>
    <w:rsid w:val="00182291"/>
    <w:rsid w:val="00182450"/>
    <w:rsid w:val="00182583"/>
    <w:rsid w:val="001825B7"/>
    <w:rsid w:val="001826EE"/>
    <w:rsid w:val="00182B6D"/>
    <w:rsid w:val="00182C06"/>
    <w:rsid w:val="0018329E"/>
    <w:rsid w:val="001832CD"/>
    <w:rsid w:val="0018369A"/>
    <w:rsid w:val="0018377F"/>
    <w:rsid w:val="0018383C"/>
    <w:rsid w:val="00183860"/>
    <w:rsid w:val="0018394F"/>
    <w:rsid w:val="00183A30"/>
    <w:rsid w:val="00183AE5"/>
    <w:rsid w:val="001841BB"/>
    <w:rsid w:val="001842D0"/>
    <w:rsid w:val="0018443A"/>
    <w:rsid w:val="00184637"/>
    <w:rsid w:val="00184937"/>
    <w:rsid w:val="00184F94"/>
    <w:rsid w:val="001850DE"/>
    <w:rsid w:val="001852EE"/>
    <w:rsid w:val="00185603"/>
    <w:rsid w:val="0018576F"/>
    <w:rsid w:val="00185778"/>
    <w:rsid w:val="0018577B"/>
    <w:rsid w:val="00185A84"/>
    <w:rsid w:val="00185BD7"/>
    <w:rsid w:val="00185BE8"/>
    <w:rsid w:val="00185DAE"/>
    <w:rsid w:val="00185E50"/>
    <w:rsid w:val="00185F8C"/>
    <w:rsid w:val="0018619D"/>
    <w:rsid w:val="001862EA"/>
    <w:rsid w:val="001865D7"/>
    <w:rsid w:val="00186697"/>
    <w:rsid w:val="0018671E"/>
    <w:rsid w:val="001867C9"/>
    <w:rsid w:val="00186B5C"/>
    <w:rsid w:val="00186BFF"/>
    <w:rsid w:val="00186C38"/>
    <w:rsid w:val="00186D00"/>
    <w:rsid w:val="00186F57"/>
    <w:rsid w:val="0018709A"/>
    <w:rsid w:val="001873E3"/>
    <w:rsid w:val="0018750A"/>
    <w:rsid w:val="00187510"/>
    <w:rsid w:val="00187516"/>
    <w:rsid w:val="00187764"/>
    <w:rsid w:val="00187843"/>
    <w:rsid w:val="00187ACC"/>
    <w:rsid w:val="00187C9A"/>
    <w:rsid w:val="00187C9C"/>
    <w:rsid w:val="00187CDE"/>
    <w:rsid w:val="001900E9"/>
    <w:rsid w:val="0019011B"/>
    <w:rsid w:val="0019018D"/>
    <w:rsid w:val="0019019F"/>
    <w:rsid w:val="0019056F"/>
    <w:rsid w:val="001905BB"/>
    <w:rsid w:val="0019060B"/>
    <w:rsid w:val="00190719"/>
    <w:rsid w:val="0019082D"/>
    <w:rsid w:val="00190A4F"/>
    <w:rsid w:val="00190C00"/>
    <w:rsid w:val="00190ED2"/>
    <w:rsid w:val="00190F76"/>
    <w:rsid w:val="00191081"/>
    <w:rsid w:val="00191667"/>
    <w:rsid w:val="0019187C"/>
    <w:rsid w:val="00191973"/>
    <w:rsid w:val="00191AAA"/>
    <w:rsid w:val="00191D97"/>
    <w:rsid w:val="00191EBA"/>
    <w:rsid w:val="0019205E"/>
    <w:rsid w:val="001922E4"/>
    <w:rsid w:val="001924A3"/>
    <w:rsid w:val="001927A6"/>
    <w:rsid w:val="00192B0E"/>
    <w:rsid w:val="00192CC1"/>
    <w:rsid w:val="00192D4E"/>
    <w:rsid w:val="00192D64"/>
    <w:rsid w:val="00192E54"/>
    <w:rsid w:val="0019306C"/>
    <w:rsid w:val="001931FD"/>
    <w:rsid w:val="0019344A"/>
    <w:rsid w:val="00193572"/>
    <w:rsid w:val="00193589"/>
    <w:rsid w:val="0019375C"/>
    <w:rsid w:val="0019378F"/>
    <w:rsid w:val="001939FA"/>
    <w:rsid w:val="001939FB"/>
    <w:rsid w:val="00193AFF"/>
    <w:rsid w:val="00193BF5"/>
    <w:rsid w:val="00194006"/>
    <w:rsid w:val="00194261"/>
    <w:rsid w:val="001943B0"/>
    <w:rsid w:val="001943BE"/>
    <w:rsid w:val="00194441"/>
    <w:rsid w:val="001944F4"/>
    <w:rsid w:val="00194672"/>
    <w:rsid w:val="001946CD"/>
    <w:rsid w:val="001946D3"/>
    <w:rsid w:val="00194C8D"/>
    <w:rsid w:val="00194D1D"/>
    <w:rsid w:val="00194D88"/>
    <w:rsid w:val="00194F92"/>
    <w:rsid w:val="001950E7"/>
    <w:rsid w:val="00195192"/>
    <w:rsid w:val="00195476"/>
    <w:rsid w:val="00195509"/>
    <w:rsid w:val="001955FD"/>
    <w:rsid w:val="00195618"/>
    <w:rsid w:val="00195640"/>
    <w:rsid w:val="001956DE"/>
    <w:rsid w:val="001957F4"/>
    <w:rsid w:val="00195997"/>
    <w:rsid w:val="001959FD"/>
    <w:rsid w:val="00195C3F"/>
    <w:rsid w:val="00195D0D"/>
    <w:rsid w:val="00195E4C"/>
    <w:rsid w:val="00196000"/>
    <w:rsid w:val="00196006"/>
    <w:rsid w:val="00196057"/>
    <w:rsid w:val="001962E2"/>
    <w:rsid w:val="0019650B"/>
    <w:rsid w:val="00196651"/>
    <w:rsid w:val="001967E7"/>
    <w:rsid w:val="00196BB4"/>
    <w:rsid w:val="00196DCA"/>
    <w:rsid w:val="00196FC9"/>
    <w:rsid w:val="0019701D"/>
    <w:rsid w:val="001970B5"/>
    <w:rsid w:val="00197121"/>
    <w:rsid w:val="00197138"/>
    <w:rsid w:val="00197463"/>
    <w:rsid w:val="001976E0"/>
    <w:rsid w:val="001978FF"/>
    <w:rsid w:val="00197DBF"/>
    <w:rsid w:val="00197F2A"/>
    <w:rsid w:val="001A00C1"/>
    <w:rsid w:val="001A0106"/>
    <w:rsid w:val="001A0207"/>
    <w:rsid w:val="001A021E"/>
    <w:rsid w:val="001A02F7"/>
    <w:rsid w:val="001A0535"/>
    <w:rsid w:val="001A0616"/>
    <w:rsid w:val="001A0627"/>
    <w:rsid w:val="001A06E2"/>
    <w:rsid w:val="001A078A"/>
    <w:rsid w:val="001A0920"/>
    <w:rsid w:val="001A0A47"/>
    <w:rsid w:val="001A0A53"/>
    <w:rsid w:val="001A0AB6"/>
    <w:rsid w:val="001A0C0D"/>
    <w:rsid w:val="001A0D88"/>
    <w:rsid w:val="001A1375"/>
    <w:rsid w:val="001A139E"/>
    <w:rsid w:val="001A13BE"/>
    <w:rsid w:val="001A1517"/>
    <w:rsid w:val="001A1751"/>
    <w:rsid w:val="001A1755"/>
    <w:rsid w:val="001A17F2"/>
    <w:rsid w:val="001A1920"/>
    <w:rsid w:val="001A1FDA"/>
    <w:rsid w:val="001A2167"/>
    <w:rsid w:val="001A26F9"/>
    <w:rsid w:val="001A2AAA"/>
    <w:rsid w:val="001A2BBF"/>
    <w:rsid w:val="001A2CED"/>
    <w:rsid w:val="001A3168"/>
    <w:rsid w:val="001A3220"/>
    <w:rsid w:val="001A3253"/>
    <w:rsid w:val="001A325E"/>
    <w:rsid w:val="001A3475"/>
    <w:rsid w:val="001A35A7"/>
    <w:rsid w:val="001A3681"/>
    <w:rsid w:val="001A36DA"/>
    <w:rsid w:val="001A3754"/>
    <w:rsid w:val="001A37DD"/>
    <w:rsid w:val="001A3A83"/>
    <w:rsid w:val="001A3B90"/>
    <w:rsid w:val="001A3BDA"/>
    <w:rsid w:val="001A3BDD"/>
    <w:rsid w:val="001A3C7A"/>
    <w:rsid w:val="001A3D10"/>
    <w:rsid w:val="001A3D91"/>
    <w:rsid w:val="001A406A"/>
    <w:rsid w:val="001A4143"/>
    <w:rsid w:val="001A4222"/>
    <w:rsid w:val="001A42AA"/>
    <w:rsid w:val="001A42B2"/>
    <w:rsid w:val="001A4470"/>
    <w:rsid w:val="001A452E"/>
    <w:rsid w:val="001A48CB"/>
    <w:rsid w:val="001A4A29"/>
    <w:rsid w:val="001A4C72"/>
    <w:rsid w:val="001A4CC5"/>
    <w:rsid w:val="001A4CC8"/>
    <w:rsid w:val="001A4DA3"/>
    <w:rsid w:val="001A4DF6"/>
    <w:rsid w:val="001A5118"/>
    <w:rsid w:val="001A5204"/>
    <w:rsid w:val="001A53D3"/>
    <w:rsid w:val="001A543C"/>
    <w:rsid w:val="001A5618"/>
    <w:rsid w:val="001A58B9"/>
    <w:rsid w:val="001A5A53"/>
    <w:rsid w:val="001A5A9E"/>
    <w:rsid w:val="001A5BE9"/>
    <w:rsid w:val="001A5D34"/>
    <w:rsid w:val="001A5FDC"/>
    <w:rsid w:val="001A5FDD"/>
    <w:rsid w:val="001A632D"/>
    <w:rsid w:val="001A65F5"/>
    <w:rsid w:val="001A6929"/>
    <w:rsid w:val="001A6CB9"/>
    <w:rsid w:val="001A6CFF"/>
    <w:rsid w:val="001A721D"/>
    <w:rsid w:val="001A73D0"/>
    <w:rsid w:val="001A7539"/>
    <w:rsid w:val="001A773D"/>
    <w:rsid w:val="001A795D"/>
    <w:rsid w:val="001A7AE6"/>
    <w:rsid w:val="001A7B18"/>
    <w:rsid w:val="001A7FD8"/>
    <w:rsid w:val="001B0236"/>
    <w:rsid w:val="001B033C"/>
    <w:rsid w:val="001B037A"/>
    <w:rsid w:val="001B042B"/>
    <w:rsid w:val="001B043D"/>
    <w:rsid w:val="001B06BD"/>
    <w:rsid w:val="001B0811"/>
    <w:rsid w:val="001B099D"/>
    <w:rsid w:val="001B0BED"/>
    <w:rsid w:val="001B0C47"/>
    <w:rsid w:val="001B0D22"/>
    <w:rsid w:val="001B0DF5"/>
    <w:rsid w:val="001B0E10"/>
    <w:rsid w:val="001B0EE0"/>
    <w:rsid w:val="001B0F0C"/>
    <w:rsid w:val="001B0FC8"/>
    <w:rsid w:val="001B117D"/>
    <w:rsid w:val="001B13AB"/>
    <w:rsid w:val="001B1401"/>
    <w:rsid w:val="001B1405"/>
    <w:rsid w:val="001B14A4"/>
    <w:rsid w:val="001B15BE"/>
    <w:rsid w:val="001B176A"/>
    <w:rsid w:val="001B17A8"/>
    <w:rsid w:val="001B1B75"/>
    <w:rsid w:val="001B1CDB"/>
    <w:rsid w:val="001B1DFC"/>
    <w:rsid w:val="001B1E4A"/>
    <w:rsid w:val="001B24B3"/>
    <w:rsid w:val="001B2503"/>
    <w:rsid w:val="001B2534"/>
    <w:rsid w:val="001B261D"/>
    <w:rsid w:val="001B26FB"/>
    <w:rsid w:val="001B2BFE"/>
    <w:rsid w:val="001B2C2F"/>
    <w:rsid w:val="001B2C84"/>
    <w:rsid w:val="001B2D28"/>
    <w:rsid w:val="001B2DCE"/>
    <w:rsid w:val="001B2FBA"/>
    <w:rsid w:val="001B3004"/>
    <w:rsid w:val="001B312D"/>
    <w:rsid w:val="001B3689"/>
    <w:rsid w:val="001B3696"/>
    <w:rsid w:val="001B3A73"/>
    <w:rsid w:val="001B3AEE"/>
    <w:rsid w:val="001B3D85"/>
    <w:rsid w:val="001B4166"/>
    <w:rsid w:val="001B41D2"/>
    <w:rsid w:val="001B4241"/>
    <w:rsid w:val="001B42E9"/>
    <w:rsid w:val="001B4503"/>
    <w:rsid w:val="001B48DA"/>
    <w:rsid w:val="001B491A"/>
    <w:rsid w:val="001B4B17"/>
    <w:rsid w:val="001B4C81"/>
    <w:rsid w:val="001B4D36"/>
    <w:rsid w:val="001B4DC4"/>
    <w:rsid w:val="001B4DFD"/>
    <w:rsid w:val="001B4ECE"/>
    <w:rsid w:val="001B5183"/>
    <w:rsid w:val="001B51F1"/>
    <w:rsid w:val="001B5428"/>
    <w:rsid w:val="001B589E"/>
    <w:rsid w:val="001B58E8"/>
    <w:rsid w:val="001B5ADF"/>
    <w:rsid w:val="001B5C13"/>
    <w:rsid w:val="001B5C20"/>
    <w:rsid w:val="001B5C34"/>
    <w:rsid w:val="001B5F64"/>
    <w:rsid w:val="001B6313"/>
    <w:rsid w:val="001B6334"/>
    <w:rsid w:val="001B6472"/>
    <w:rsid w:val="001B6592"/>
    <w:rsid w:val="001B6900"/>
    <w:rsid w:val="001B6A1A"/>
    <w:rsid w:val="001B6E6A"/>
    <w:rsid w:val="001B7276"/>
    <w:rsid w:val="001B7312"/>
    <w:rsid w:val="001B73CC"/>
    <w:rsid w:val="001B7456"/>
    <w:rsid w:val="001B74D2"/>
    <w:rsid w:val="001B791C"/>
    <w:rsid w:val="001B7995"/>
    <w:rsid w:val="001B7ADD"/>
    <w:rsid w:val="001B7E4A"/>
    <w:rsid w:val="001B7EF4"/>
    <w:rsid w:val="001B7F37"/>
    <w:rsid w:val="001C0000"/>
    <w:rsid w:val="001C00BE"/>
    <w:rsid w:val="001C00E6"/>
    <w:rsid w:val="001C0595"/>
    <w:rsid w:val="001C0C20"/>
    <w:rsid w:val="001C0C4A"/>
    <w:rsid w:val="001C0F0D"/>
    <w:rsid w:val="001C0FBB"/>
    <w:rsid w:val="001C1131"/>
    <w:rsid w:val="001C13CD"/>
    <w:rsid w:val="001C154A"/>
    <w:rsid w:val="001C15BA"/>
    <w:rsid w:val="001C1625"/>
    <w:rsid w:val="001C17E7"/>
    <w:rsid w:val="001C1876"/>
    <w:rsid w:val="001C1A4C"/>
    <w:rsid w:val="001C1B82"/>
    <w:rsid w:val="001C2131"/>
    <w:rsid w:val="001C214F"/>
    <w:rsid w:val="001C22F6"/>
    <w:rsid w:val="001C23AB"/>
    <w:rsid w:val="001C23F0"/>
    <w:rsid w:val="001C2450"/>
    <w:rsid w:val="001C24C1"/>
    <w:rsid w:val="001C2579"/>
    <w:rsid w:val="001C2610"/>
    <w:rsid w:val="001C29B2"/>
    <w:rsid w:val="001C2ACF"/>
    <w:rsid w:val="001C2C7C"/>
    <w:rsid w:val="001C2DC6"/>
    <w:rsid w:val="001C3444"/>
    <w:rsid w:val="001C3576"/>
    <w:rsid w:val="001C3B16"/>
    <w:rsid w:val="001C3B6C"/>
    <w:rsid w:val="001C3C60"/>
    <w:rsid w:val="001C3D45"/>
    <w:rsid w:val="001C3D52"/>
    <w:rsid w:val="001C3F45"/>
    <w:rsid w:val="001C41A4"/>
    <w:rsid w:val="001C4767"/>
    <w:rsid w:val="001C48AC"/>
    <w:rsid w:val="001C4AF9"/>
    <w:rsid w:val="001C4BDD"/>
    <w:rsid w:val="001C4C24"/>
    <w:rsid w:val="001C4DFB"/>
    <w:rsid w:val="001C4F17"/>
    <w:rsid w:val="001C518C"/>
    <w:rsid w:val="001C52AC"/>
    <w:rsid w:val="001C52BA"/>
    <w:rsid w:val="001C568F"/>
    <w:rsid w:val="001C56F9"/>
    <w:rsid w:val="001C5939"/>
    <w:rsid w:val="001C5CFA"/>
    <w:rsid w:val="001C5D86"/>
    <w:rsid w:val="001C6047"/>
    <w:rsid w:val="001C6459"/>
    <w:rsid w:val="001C68A4"/>
    <w:rsid w:val="001C6946"/>
    <w:rsid w:val="001C6A2A"/>
    <w:rsid w:val="001C6A81"/>
    <w:rsid w:val="001C6BE2"/>
    <w:rsid w:val="001C6D53"/>
    <w:rsid w:val="001C6DB3"/>
    <w:rsid w:val="001C6E57"/>
    <w:rsid w:val="001C7100"/>
    <w:rsid w:val="001C712C"/>
    <w:rsid w:val="001C7322"/>
    <w:rsid w:val="001C7A9B"/>
    <w:rsid w:val="001C7B3D"/>
    <w:rsid w:val="001C7DE3"/>
    <w:rsid w:val="001C7EE1"/>
    <w:rsid w:val="001D006A"/>
    <w:rsid w:val="001D02D2"/>
    <w:rsid w:val="001D04CC"/>
    <w:rsid w:val="001D05CC"/>
    <w:rsid w:val="001D0738"/>
    <w:rsid w:val="001D083A"/>
    <w:rsid w:val="001D09BD"/>
    <w:rsid w:val="001D0DB7"/>
    <w:rsid w:val="001D0FEA"/>
    <w:rsid w:val="001D1051"/>
    <w:rsid w:val="001D12A9"/>
    <w:rsid w:val="001D12D4"/>
    <w:rsid w:val="001D15B4"/>
    <w:rsid w:val="001D1668"/>
    <w:rsid w:val="001D1735"/>
    <w:rsid w:val="001D1850"/>
    <w:rsid w:val="001D1999"/>
    <w:rsid w:val="001D19D1"/>
    <w:rsid w:val="001D19D3"/>
    <w:rsid w:val="001D1BA1"/>
    <w:rsid w:val="001D1BCF"/>
    <w:rsid w:val="001D1C1F"/>
    <w:rsid w:val="001D1D8D"/>
    <w:rsid w:val="001D20A1"/>
    <w:rsid w:val="001D2238"/>
    <w:rsid w:val="001D2275"/>
    <w:rsid w:val="001D247B"/>
    <w:rsid w:val="001D2724"/>
    <w:rsid w:val="001D2867"/>
    <w:rsid w:val="001D2B12"/>
    <w:rsid w:val="001D2B78"/>
    <w:rsid w:val="001D2EC7"/>
    <w:rsid w:val="001D2F6A"/>
    <w:rsid w:val="001D32F3"/>
    <w:rsid w:val="001D3508"/>
    <w:rsid w:val="001D3816"/>
    <w:rsid w:val="001D3A4B"/>
    <w:rsid w:val="001D3DCD"/>
    <w:rsid w:val="001D40EC"/>
    <w:rsid w:val="001D43E5"/>
    <w:rsid w:val="001D448B"/>
    <w:rsid w:val="001D45D8"/>
    <w:rsid w:val="001D4896"/>
    <w:rsid w:val="001D4FA3"/>
    <w:rsid w:val="001D4FD5"/>
    <w:rsid w:val="001D518B"/>
    <w:rsid w:val="001D53EF"/>
    <w:rsid w:val="001D541F"/>
    <w:rsid w:val="001D544E"/>
    <w:rsid w:val="001D5510"/>
    <w:rsid w:val="001D58FE"/>
    <w:rsid w:val="001D5A9C"/>
    <w:rsid w:val="001D5AF5"/>
    <w:rsid w:val="001D5F06"/>
    <w:rsid w:val="001D607E"/>
    <w:rsid w:val="001D6216"/>
    <w:rsid w:val="001D65CB"/>
    <w:rsid w:val="001D668A"/>
    <w:rsid w:val="001D671F"/>
    <w:rsid w:val="001D67AB"/>
    <w:rsid w:val="001D68BC"/>
    <w:rsid w:val="001D6B98"/>
    <w:rsid w:val="001D6F79"/>
    <w:rsid w:val="001D701B"/>
    <w:rsid w:val="001D70A8"/>
    <w:rsid w:val="001D717A"/>
    <w:rsid w:val="001D71C6"/>
    <w:rsid w:val="001D7203"/>
    <w:rsid w:val="001D73E6"/>
    <w:rsid w:val="001D7483"/>
    <w:rsid w:val="001D7612"/>
    <w:rsid w:val="001D78E5"/>
    <w:rsid w:val="001E007F"/>
    <w:rsid w:val="001E0477"/>
    <w:rsid w:val="001E073E"/>
    <w:rsid w:val="001E0743"/>
    <w:rsid w:val="001E07AB"/>
    <w:rsid w:val="001E086B"/>
    <w:rsid w:val="001E08DE"/>
    <w:rsid w:val="001E0A6D"/>
    <w:rsid w:val="001E0D3C"/>
    <w:rsid w:val="001E0D6A"/>
    <w:rsid w:val="001E0D85"/>
    <w:rsid w:val="001E0F4B"/>
    <w:rsid w:val="001E1059"/>
    <w:rsid w:val="001E10BA"/>
    <w:rsid w:val="001E1102"/>
    <w:rsid w:val="001E122B"/>
    <w:rsid w:val="001E1365"/>
    <w:rsid w:val="001E141F"/>
    <w:rsid w:val="001E16BB"/>
    <w:rsid w:val="001E1821"/>
    <w:rsid w:val="001E1937"/>
    <w:rsid w:val="001E1941"/>
    <w:rsid w:val="001E1BB3"/>
    <w:rsid w:val="001E1CEE"/>
    <w:rsid w:val="001E1DE5"/>
    <w:rsid w:val="001E1DEB"/>
    <w:rsid w:val="001E1E97"/>
    <w:rsid w:val="001E1FCC"/>
    <w:rsid w:val="001E2383"/>
    <w:rsid w:val="001E2535"/>
    <w:rsid w:val="001E2661"/>
    <w:rsid w:val="001E2684"/>
    <w:rsid w:val="001E268D"/>
    <w:rsid w:val="001E26A2"/>
    <w:rsid w:val="001E27D2"/>
    <w:rsid w:val="001E2FEA"/>
    <w:rsid w:val="001E3087"/>
    <w:rsid w:val="001E315C"/>
    <w:rsid w:val="001E32AC"/>
    <w:rsid w:val="001E3584"/>
    <w:rsid w:val="001E3587"/>
    <w:rsid w:val="001E3631"/>
    <w:rsid w:val="001E3660"/>
    <w:rsid w:val="001E378C"/>
    <w:rsid w:val="001E381F"/>
    <w:rsid w:val="001E3C86"/>
    <w:rsid w:val="001E3FB2"/>
    <w:rsid w:val="001E413D"/>
    <w:rsid w:val="001E416C"/>
    <w:rsid w:val="001E41E8"/>
    <w:rsid w:val="001E4326"/>
    <w:rsid w:val="001E4425"/>
    <w:rsid w:val="001E4579"/>
    <w:rsid w:val="001E469F"/>
    <w:rsid w:val="001E46A9"/>
    <w:rsid w:val="001E47B4"/>
    <w:rsid w:val="001E480F"/>
    <w:rsid w:val="001E4BB5"/>
    <w:rsid w:val="001E4D86"/>
    <w:rsid w:val="001E4FA6"/>
    <w:rsid w:val="001E50B9"/>
    <w:rsid w:val="001E516B"/>
    <w:rsid w:val="001E51D2"/>
    <w:rsid w:val="001E5333"/>
    <w:rsid w:val="001E5367"/>
    <w:rsid w:val="001E553D"/>
    <w:rsid w:val="001E55D7"/>
    <w:rsid w:val="001E5712"/>
    <w:rsid w:val="001E578C"/>
    <w:rsid w:val="001E588C"/>
    <w:rsid w:val="001E58FD"/>
    <w:rsid w:val="001E592A"/>
    <w:rsid w:val="001E59EE"/>
    <w:rsid w:val="001E59F1"/>
    <w:rsid w:val="001E5B56"/>
    <w:rsid w:val="001E5E2B"/>
    <w:rsid w:val="001E5E3B"/>
    <w:rsid w:val="001E5E63"/>
    <w:rsid w:val="001E5EF8"/>
    <w:rsid w:val="001E601F"/>
    <w:rsid w:val="001E6147"/>
    <w:rsid w:val="001E616A"/>
    <w:rsid w:val="001E62B2"/>
    <w:rsid w:val="001E63DB"/>
    <w:rsid w:val="001E6468"/>
    <w:rsid w:val="001E6546"/>
    <w:rsid w:val="001E654A"/>
    <w:rsid w:val="001E658F"/>
    <w:rsid w:val="001E673A"/>
    <w:rsid w:val="001E6ADA"/>
    <w:rsid w:val="001E6B4D"/>
    <w:rsid w:val="001E6B86"/>
    <w:rsid w:val="001E7206"/>
    <w:rsid w:val="001E7323"/>
    <w:rsid w:val="001E7358"/>
    <w:rsid w:val="001E749A"/>
    <w:rsid w:val="001E75C7"/>
    <w:rsid w:val="001E7860"/>
    <w:rsid w:val="001E7869"/>
    <w:rsid w:val="001E7C7C"/>
    <w:rsid w:val="001E7E4D"/>
    <w:rsid w:val="001E7F0E"/>
    <w:rsid w:val="001E7F98"/>
    <w:rsid w:val="001F001F"/>
    <w:rsid w:val="001F0021"/>
    <w:rsid w:val="001F0034"/>
    <w:rsid w:val="001F019E"/>
    <w:rsid w:val="001F0313"/>
    <w:rsid w:val="001F0381"/>
    <w:rsid w:val="001F04E5"/>
    <w:rsid w:val="001F04FB"/>
    <w:rsid w:val="001F0549"/>
    <w:rsid w:val="001F05AA"/>
    <w:rsid w:val="001F05BE"/>
    <w:rsid w:val="001F063D"/>
    <w:rsid w:val="001F09C3"/>
    <w:rsid w:val="001F0A40"/>
    <w:rsid w:val="001F0ADF"/>
    <w:rsid w:val="001F0C8F"/>
    <w:rsid w:val="001F0CE3"/>
    <w:rsid w:val="001F0E5A"/>
    <w:rsid w:val="001F0F24"/>
    <w:rsid w:val="001F0F8D"/>
    <w:rsid w:val="001F11C8"/>
    <w:rsid w:val="001F156B"/>
    <w:rsid w:val="001F1770"/>
    <w:rsid w:val="001F177D"/>
    <w:rsid w:val="001F1854"/>
    <w:rsid w:val="001F1C0E"/>
    <w:rsid w:val="001F1CDA"/>
    <w:rsid w:val="001F1D20"/>
    <w:rsid w:val="001F1E75"/>
    <w:rsid w:val="001F2137"/>
    <w:rsid w:val="001F2146"/>
    <w:rsid w:val="001F240F"/>
    <w:rsid w:val="001F261E"/>
    <w:rsid w:val="001F2644"/>
    <w:rsid w:val="001F264E"/>
    <w:rsid w:val="001F2B82"/>
    <w:rsid w:val="001F2B86"/>
    <w:rsid w:val="001F2C23"/>
    <w:rsid w:val="001F2CED"/>
    <w:rsid w:val="001F2D56"/>
    <w:rsid w:val="001F2E5F"/>
    <w:rsid w:val="001F2EA4"/>
    <w:rsid w:val="001F2F4A"/>
    <w:rsid w:val="001F3045"/>
    <w:rsid w:val="001F3082"/>
    <w:rsid w:val="001F31B5"/>
    <w:rsid w:val="001F338F"/>
    <w:rsid w:val="001F33F2"/>
    <w:rsid w:val="001F355A"/>
    <w:rsid w:val="001F37AE"/>
    <w:rsid w:val="001F37D6"/>
    <w:rsid w:val="001F3831"/>
    <w:rsid w:val="001F391A"/>
    <w:rsid w:val="001F3BCE"/>
    <w:rsid w:val="001F3C26"/>
    <w:rsid w:val="001F3D7D"/>
    <w:rsid w:val="001F402B"/>
    <w:rsid w:val="001F4290"/>
    <w:rsid w:val="001F44FB"/>
    <w:rsid w:val="001F452A"/>
    <w:rsid w:val="001F4646"/>
    <w:rsid w:val="001F466C"/>
    <w:rsid w:val="001F47E4"/>
    <w:rsid w:val="001F49A7"/>
    <w:rsid w:val="001F4AE9"/>
    <w:rsid w:val="001F4CBA"/>
    <w:rsid w:val="001F4D3C"/>
    <w:rsid w:val="001F4DCC"/>
    <w:rsid w:val="001F5027"/>
    <w:rsid w:val="001F50C8"/>
    <w:rsid w:val="001F512E"/>
    <w:rsid w:val="001F524F"/>
    <w:rsid w:val="001F54AD"/>
    <w:rsid w:val="001F54F1"/>
    <w:rsid w:val="001F56C8"/>
    <w:rsid w:val="001F5747"/>
    <w:rsid w:val="001F5A11"/>
    <w:rsid w:val="001F5A6A"/>
    <w:rsid w:val="001F5C84"/>
    <w:rsid w:val="001F5D1D"/>
    <w:rsid w:val="001F5DA0"/>
    <w:rsid w:val="001F5E8C"/>
    <w:rsid w:val="001F5EDD"/>
    <w:rsid w:val="001F5F4C"/>
    <w:rsid w:val="001F622E"/>
    <w:rsid w:val="001F6333"/>
    <w:rsid w:val="001F63E5"/>
    <w:rsid w:val="001F64FD"/>
    <w:rsid w:val="001F6564"/>
    <w:rsid w:val="001F6636"/>
    <w:rsid w:val="001F67A9"/>
    <w:rsid w:val="001F69BF"/>
    <w:rsid w:val="001F6B75"/>
    <w:rsid w:val="001F6BBB"/>
    <w:rsid w:val="001F6C7A"/>
    <w:rsid w:val="001F6CDD"/>
    <w:rsid w:val="001F6D20"/>
    <w:rsid w:val="001F6D27"/>
    <w:rsid w:val="001F6E3E"/>
    <w:rsid w:val="001F6E8D"/>
    <w:rsid w:val="001F6EAC"/>
    <w:rsid w:val="001F7125"/>
    <w:rsid w:val="001F7386"/>
    <w:rsid w:val="001F7602"/>
    <w:rsid w:val="001F77D4"/>
    <w:rsid w:val="001F78CD"/>
    <w:rsid w:val="001F7C72"/>
    <w:rsid w:val="0020038D"/>
    <w:rsid w:val="002004C7"/>
    <w:rsid w:val="00200785"/>
    <w:rsid w:val="00200794"/>
    <w:rsid w:val="00200829"/>
    <w:rsid w:val="00200AAE"/>
    <w:rsid w:val="00200B94"/>
    <w:rsid w:val="00200E38"/>
    <w:rsid w:val="00200EE3"/>
    <w:rsid w:val="00200F44"/>
    <w:rsid w:val="00200F69"/>
    <w:rsid w:val="0020107F"/>
    <w:rsid w:val="002010FB"/>
    <w:rsid w:val="002011D3"/>
    <w:rsid w:val="00201225"/>
    <w:rsid w:val="002013E3"/>
    <w:rsid w:val="002017D7"/>
    <w:rsid w:val="002018A5"/>
    <w:rsid w:val="002018DE"/>
    <w:rsid w:val="002019F6"/>
    <w:rsid w:val="00201D3B"/>
    <w:rsid w:val="00201DCD"/>
    <w:rsid w:val="00202149"/>
    <w:rsid w:val="002021CB"/>
    <w:rsid w:val="0020243C"/>
    <w:rsid w:val="00202836"/>
    <w:rsid w:val="002028F3"/>
    <w:rsid w:val="002028FA"/>
    <w:rsid w:val="0020295D"/>
    <w:rsid w:val="002029EC"/>
    <w:rsid w:val="00202A36"/>
    <w:rsid w:val="00202D4D"/>
    <w:rsid w:val="002030EA"/>
    <w:rsid w:val="002034A4"/>
    <w:rsid w:val="002034E9"/>
    <w:rsid w:val="00203698"/>
    <w:rsid w:val="0020370D"/>
    <w:rsid w:val="00203723"/>
    <w:rsid w:val="002037A7"/>
    <w:rsid w:val="002039DE"/>
    <w:rsid w:val="00203AB5"/>
    <w:rsid w:val="00203B79"/>
    <w:rsid w:val="00203CC5"/>
    <w:rsid w:val="00203CF3"/>
    <w:rsid w:val="00203D49"/>
    <w:rsid w:val="00203E4A"/>
    <w:rsid w:val="00203E97"/>
    <w:rsid w:val="00204069"/>
    <w:rsid w:val="002040B8"/>
    <w:rsid w:val="0020414E"/>
    <w:rsid w:val="0020417D"/>
    <w:rsid w:val="0020419F"/>
    <w:rsid w:val="002049D0"/>
    <w:rsid w:val="00204C5B"/>
    <w:rsid w:val="00204C94"/>
    <w:rsid w:val="00204CA6"/>
    <w:rsid w:val="00204D18"/>
    <w:rsid w:val="00205035"/>
    <w:rsid w:val="00205040"/>
    <w:rsid w:val="00205183"/>
    <w:rsid w:val="0020544D"/>
    <w:rsid w:val="00205851"/>
    <w:rsid w:val="002058ED"/>
    <w:rsid w:val="00205E6D"/>
    <w:rsid w:val="00205E82"/>
    <w:rsid w:val="00205F7D"/>
    <w:rsid w:val="00206321"/>
    <w:rsid w:val="002063F7"/>
    <w:rsid w:val="0020650F"/>
    <w:rsid w:val="00206584"/>
    <w:rsid w:val="00206B6B"/>
    <w:rsid w:val="00206E4E"/>
    <w:rsid w:val="002070BC"/>
    <w:rsid w:val="002071F5"/>
    <w:rsid w:val="0020721F"/>
    <w:rsid w:val="00207254"/>
    <w:rsid w:val="00207443"/>
    <w:rsid w:val="002075C3"/>
    <w:rsid w:val="00207829"/>
    <w:rsid w:val="00207C83"/>
    <w:rsid w:val="00207D64"/>
    <w:rsid w:val="00207E2D"/>
    <w:rsid w:val="00207FD4"/>
    <w:rsid w:val="00210135"/>
    <w:rsid w:val="00210173"/>
    <w:rsid w:val="0021028A"/>
    <w:rsid w:val="00210464"/>
    <w:rsid w:val="002104CB"/>
    <w:rsid w:val="002104EC"/>
    <w:rsid w:val="002106DD"/>
    <w:rsid w:val="00210794"/>
    <w:rsid w:val="002107F5"/>
    <w:rsid w:val="002108A6"/>
    <w:rsid w:val="00210A44"/>
    <w:rsid w:val="00210D20"/>
    <w:rsid w:val="00210E8B"/>
    <w:rsid w:val="00210EAD"/>
    <w:rsid w:val="00210FDD"/>
    <w:rsid w:val="00211042"/>
    <w:rsid w:val="00211102"/>
    <w:rsid w:val="002111A1"/>
    <w:rsid w:val="002115B7"/>
    <w:rsid w:val="002117A0"/>
    <w:rsid w:val="0021183C"/>
    <w:rsid w:val="00211BA3"/>
    <w:rsid w:val="00211BF3"/>
    <w:rsid w:val="00211CEA"/>
    <w:rsid w:val="00211D64"/>
    <w:rsid w:val="00211D6E"/>
    <w:rsid w:val="00211D9E"/>
    <w:rsid w:val="00211EF8"/>
    <w:rsid w:val="00211F22"/>
    <w:rsid w:val="002120AE"/>
    <w:rsid w:val="00212273"/>
    <w:rsid w:val="00212426"/>
    <w:rsid w:val="0021299F"/>
    <w:rsid w:val="00212F5D"/>
    <w:rsid w:val="00213088"/>
    <w:rsid w:val="00213115"/>
    <w:rsid w:val="00213210"/>
    <w:rsid w:val="00213293"/>
    <w:rsid w:val="002134C3"/>
    <w:rsid w:val="002138A5"/>
    <w:rsid w:val="002139B9"/>
    <w:rsid w:val="00213C04"/>
    <w:rsid w:val="00213E05"/>
    <w:rsid w:val="00213FBD"/>
    <w:rsid w:val="0021422C"/>
    <w:rsid w:val="002147DB"/>
    <w:rsid w:val="0021483B"/>
    <w:rsid w:val="00214AF6"/>
    <w:rsid w:val="00214B54"/>
    <w:rsid w:val="00214C41"/>
    <w:rsid w:val="00214CBE"/>
    <w:rsid w:val="00214D6E"/>
    <w:rsid w:val="00214EE6"/>
    <w:rsid w:val="00214FA9"/>
    <w:rsid w:val="0021517C"/>
    <w:rsid w:val="0021532B"/>
    <w:rsid w:val="0021544F"/>
    <w:rsid w:val="00215967"/>
    <w:rsid w:val="00215B7A"/>
    <w:rsid w:val="00215C1E"/>
    <w:rsid w:val="00215E89"/>
    <w:rsid w:val="00215FD8"/>
    <w:rsid w:val="0021603E"/>
    <w:rsid w:val="00216167"/>
    <w:rsid w:val="002161C3"/>
    <w:rsid w:val="00216386"/>
    <w:rsid w:val="00216550"/>
    <w:rsid w:val="002166D9"/>
    <w:rsid w:val="002167E9"/>
    <w:rsid w:val="0021686D"/>
    <w:rsid w:val="00216A10"/>
    <w:rsid w:val="00216A5F"/>
    <w:rsid w:val="00216E9D"/>
    <w:rsid w:val="00217394"/>
    <w:rsid w:val="00217447"/>
    <w:rsid w:val="0021755D"/>
    <w:rsid w:val="00217838"/>
    <w:rsid w:val="0021787C"/>
    <w:rsid w:val="00217A16"/>
    <w:rsid w:val="00217B97"/>
    <w:rsid w:val="00217D28"/>
    <w:rsid w:val="00217DDB"/>
    <w:rsid w:val="00217DDD"/>
    <w:rsid w:val="00217E18"/>
    <w:rsid w:val="00217ED2"/>
    <w:rsid w:val="00217F7A"/>
    <w:rsid w:val="0022001D"/>
    <w:rsid w:val="00220194"/>
    <w:rsid w:val="0022056C"/>
    <w:rsid w:val="002207CB"/>
    <w:rsid w:val="00220800"/>
    <w:rsid w:val="0022082B"/>
    <w:rsid w:val="0022087B"/>
    <w:rsid w:val="00220B8E"/>
    <w:rsid w:val="00220BB3"/>
    <w:rsid w:val="00220C4D"/>
    <w:rsid w:val="00220EE1"/>
    <w:rsid w:val="00220F86"/>
    <w:rsid w:val="0022101B"/>
    <w:rsid w:val="0022109F"/>
    <w:rsid w:val="002211AE"/>
    <w:rsid w:val="002211B7"/>
    <w:rsid w:val="00221236"/>
    <w:rsid w:val="002214B9"/>
    <w:rsid w:val="002215DF"/>
    <w:rsid w:val="00221736"/>
    <w:rsid w:val="00221820"/>
    <w:rsid w:val="00221976"/>
    <w:rsid w:val="00221A87"/>
    <w:rsid w:val="00221C29"/>
    <w:rsid w:val="00222090"/>
    <w:rsid w:val="002220AE"/>
    <w:rsid w:val="0022215B"/>
    <w:rsid w:val="002223AA"/>
    <w:rsid w:val="0022255E"/>
    <w:rsid w:val="002226A4"/>
    <w:rsid w:val="00222825"/>
    <w:rsid w:val="002229E7"/>
    <w:rsid w:val="00222AAA"/>
    <w:rsid w:val="00222AB6"/>
    <w:rsid w:val="00222B59"/>
    <w:rsid w:val="00222BF9"/>
    <w:rsid w:val="00222C37"/>
    <w:rsid w:val="00222C8B"/>
    <w:rsid w:val="00222CDA"/>
    <w:rsid w:val="00222EA6"/>
    <w:rsid w:val="002230C1"/>
    <w:rsid w:val="002233A4"/>
    <w:rsid w:val="00223491"/>
    <w:rsid w:val="00223528"/>
    <w:rsid w:val="00223604"/>
    <w:rsid w:val="00223A52"/>
    <w:rsid w:val="00223C1D"/>
    <w:rsid w:val="002242CF"/>
    <w:rsid w:val="00224360"/>
    <w:rsid w:val="002243E1"/>
    <w:rsid w:val="00224446"/>
    <w:rsid w:val="0022449D"/>
    <w:rsid w:val="0022462D"/>
    <w:rsid w:val="0022470C"/>
    <w:rsid w:val="00224816"/>
    <w:rsid w:val="002248BD"/>
    <w:rsid w:val="00224AFF"/>
    <w:rsid w:val="00224BD2"/>
    <w:rsid w:val="00225084"/>
    <w:rsid w:val="002251AF"/>
    <w:rsid w:val="0022548D"/>
    <w:rsid w:val="002257D2"/>
    <w:rsid w:val="002258BB"/>
    <w:rsid w:val="0022595B"/>
    <w:rsid w:val="0022599D"/>
    <w:rsid w:val="00225AF0"/>
    <w:rsid w:val="00225D35"/>
    <w:rsid w:val="00225E55"/>
    <w:rsid w:val="00225E79"/>
    <w:rsid w:val="00225E9A"/>
    <w:rsid w:val="00226054"/>
    <w:rsid w:val="00226441"/>
    <w:rsid w:val="002265CD"/>
    <w:rsid w:val="00226609"/>
    <w:rsid w:val="0022662A"/>
    <w:rsid w:val="002266A8"/>
    <w:rsid w:val="00226888"/>
    <w:rsid w:val="002268CE"/>
    <w:rsid w:val="00226A7B"/>
    <w:rsid w:val="00226AF1"/>
    <w:rsid w:val="00226B34"/>
    <w:rsid w:val="00226CBF"/>
    <w:rsid w:val="00226CD4"/>
    <w:rsid w:val="00226F3F"/>
    <w:rsid w:val="002271ED"/>
    <w:rsid w:val="00227485"/>
    <w:rsid w:val="002277A0"/>
    <w:rsid w:val="002278B7"/>
    <w:rsid w:val="002278C5"/>
    <w:rsid w:val="002279B6"/>
    <w:rsid w:val="00227C6A"/>
    <w:rsid w:val="00227D75"/>
    <w:rsid w:val="00227F15"/>
    <w:rsid w:val="00230578"/>
    <w:rsid w:val="002307A8"/>
    <w:rsid w:val="0023081A"/>
    <w:rsid w:val="002311EA"/>
    <w:rsid w:val="00231464"/>
    <w:rsid w:val="00231466"/>
    <w:rsid w:val="002317A7"/>
    <w:rsid w:val="002318E7"/>
    <w:rsid w:val="00231A2A"/>
    <w:rsid w:val="00231A48"/>
    <w:rsid w:val="00231CD4"/>
    <w:rsid w:val="00231E67"/>
    <w:rsid w:val="00231F74"/>
    <w:rsid w:val="002321B1"/>
    <w:rsid w:val="0023258B"/>
    <w:rsid w:val="00232944"/>
    <w:rsid w:val="00232CBC"/>
    <w:rsid w:val="00232EF0"/>
    <w:rsid w:val="00232EF2"/>
    <w:rsid w:val="00232F94"/>
    <w:rsid w:val="00233235"/>
    <w:rsid w:val="002332F5"/>
    <w:rsid w:val="00233306"/>
    <w:rsid w:val="00233404"/>
    <w:rsid w:val="002334EE"/>
    <w:rsid w:val="002337FD"/>
    <w:rsid w:val="002338A4"/>
    <w:rsid w:val="00233962"/>
    <w:rsid w:val="00233986"/>
    <w:rsid w:val="00233AF8"/>
    <w:rsid w:val="00233CFE"/>
    <w:rsid w:val="002343FF"/>
    <w:rsid w:val="002344A3"/>
    <w:rsid w:val="002348B6"/>
    <w:rsid w:val="00234920"/>
    <w:rsid w:val="00234EB0"/>
    <w:rsid w:val="00235001"/>
    <w:rsid w:val="00235229"/>
    <w:rsid w:val="00235368"/>
    <w:rsid w:val="002353BD"/>
    <w:rsid w:val="0023588C"/>
    <w:rsid w:val="00235A70"/>
    <w:rsid w:val="00235AB6"/>
    <w:rsid w:val="00235AC9"/>
    <w:rsid w:val="00235B1B"/>
    <w:rsid w:val="00235C8D"/>
    <w:rsid w:val="00235F14"/>
    <w:rsid w:val="00235FBD"/>
    <w:rsid w:val="00236368"/>
    <w:rsid w:val="002363C6"/>
    <w:rsid w:val="002363FC"/>
    <w:rsid w:val="00236437"/>
    <w:rsid w:val="00236484"/>
    <w:rsid w:val="00236654"/>
    <w:rsid w:val="00236762"/>
    <w:rsid w:val="002369AA"/>
    <w:rsid w:val="00236B61"/>
    <w:rsid w:val="00236F07"/>
    <w:rsid w:val="0023722D"/>
    <w:rsid w:val="002372BB"/>
    <w:rsid w:val="002372F0"/>
    <w:rsid w:val="00237392"/>
    <w:rsid w:val="00237465"/>
    <w:rsid w:val="00237654"/>
    <w:rsid w:val="0023765D"/>
    <w:rsid w:val="00237746"/>
    <w:rsid w:val="00237790"/>
    <w:rsid w:val="0023785B"/>
    <w:rsid w:val="00237A74"/>
    <w:rsid w:val="00237A77"/>
    <w:rsid w:val="00237C17"/>
    <w:rsid w:val="00240033"/>
    <w:rsid w:val="00240117"/>
    <w:rsid w:val="0024011A"/>
    <w:rsid w:val="00240127"/>
    <w:rsid w:val="002401AA"/>
    <w:rsid w:val="0024032F"/>
    <w:rsid w:val="00240418"/>
    <w:rsid w:val="002405B9"/>
    <w:rsid w:val="002405D6"/>
    <w:rsid w:val="00240661"/>
    <w:rsid w:val="0024073F"/>
    <w:rsid w:val="00240745"/>
    <w:rsid w:val="00240A5B"/>
    <w:rsid w:val="00240CE9"/>
    <w:rsid w:val="00240F58"/>
    <w:rsid w:val="00240F9E"/>
    <w:rsid w:val="00241092"/>
    <w:rsid w:val="002410A0"/>
    <w:rsid w:val="00241172"/>
    <w:rsid w:val="0024136E"/>
    <w:rsid w:val="002416D5"/>
    <w:rsid w:val="00241900"/>
    <w:rsid w:val="00241999"/>
    <w:rsid w:val="002419EF"/>
    <w:rsid w:val="00241CD3"/>
    <w:rsid w:val="00241D32"/>
    <w:rsid w:val="00241FD4"/>
    <w:rsid w:val="00241FE8"/>
    <w:rsid w:val="00242044"/>
    <w:rsid w:val="00242086"/>
    <w:rsid w:val="002420A5"/>
    <w:rsid w:val="00242709"/>
    <w:rsid w:val="00242A44"/>
    <w:rsid w:val="00242ACD"/>
    <w:rsid w:val="00242C06"/>
    <w:rsid w:val="00242D79"/>
    <w:rsid w:val="0024303A"/>
    <w:rsid w:val="00243096"/>
    <w:rsid w:val="00243361"/>
    <w:rsid w:val="0024337C"/>
    <w:rsid w:val="002433A4"/>
    <w:rsid w:val="00243443"/>
    <w:rsid w:val="0024367A"/>
    <w:rsid w:val="002436DB"/>
    <w:rsid w:val="002437C6"/>
    <w:rsid w:val="002438DA"/>
    <w:rsid w:val="00243965"/>
    <w:rsid w:val="00243C07"/>
    <w:rsid w:val="00243CDA"/>
    <w:rsid w:val="00243DE0"/>
    <w:rsid w:val="00243ED5"/>
    <w:rsid w:val="00244009"/>
    <w:rsid w:val="002440A5"/>
    <w:rsid w:val="00244300"/>
    <w:rsid w:val="002444AE"/>
    <w:rsid w:val="00244687"/>
    <w:rsid w:val="002446DC"/>
    <w:rsid w:val="0024474B"/>
    <w:rsid w:val="0024483D"/>
    <w:rsid w:val="002448CC"/>
    <w:rsid w:val="00244951"/>
    <w:rsid w:val="00244A12"/>
    <w:rsid w:val="00244AA2"/>
    <w:rsid w:val="00244AFA"/>
    <w:rsid w:val="00244D7D"/>
    <w:rsid w:val="00244E75"/>
    <w:rsid w:val="00245048"/>
    <w:rsid w:val="0024532D"/>
    <w:rsid w:val="00245361"/>
    <w:rsid w:val="00245975"/>
    <w:rsid w:val="0024599E"/>
    <w:rsid w:val="00245B14"/>
    <w:rsid w:val="00245BA8"/>
    <w:rsid w:val="00245C34"/>
    <w:rsid w:val="00245D8D"/>
    <w:rsid w:val="00245F05"/>
    <w:rsid w:val="00245F12"/>
    <w:rsid w:val="00246293"/>
    <w:rsid w:val="002463BD"/>
    <w:rsid w:val="00246461"/>
    <w:rsid w:val="0024655C"/>
    <w:rsid w:val="002465E8"/>
    <w:rsid w:val="002466A6"/>
    <w:rsid w:val="002467DE"/>
    <w:rsid w:val="002469B1"/>
    <w:rsid w:val="00246D57"/>
    <w:rsid w:val="00246EAD"/>
    <w:rsid w:val="002470CD"/>
    <w:rsid w:val="00247132"/>
    <w:rsid w:val="00247183"/>
    <w:rsid w:val="002474F6"/>
    <w:rsid w:val="002475AE"/>
    <w:rsid w:val="00247B24"/>
    <w:rsid w:val="00247CD6"/>
    <w:rsid w:val="00247FFA"/>
    <w:rsid w:val="00250039"/>
    <w:rsid w:val="00250180"/>
    <w:rsid w:val="002503A3"/>
    <w:rsid w:val="0025052C"/>
    <w:rsid w:val="002506B5"/>
    <w:rsid w:val="00250817"/>
    <w:rsid w:val="00250886"/>
    <w:rsid w:val="002508D8"/>
    <w:rsid w:val="00250A53"/>
    <w:rsid w:val="00250CA1"/>
    <w:rsid w:val="00250D39"/>
    <w:rsid w:val="00251000"/>
    <w:rsid w:val="00251070"/>
    <w:rsid w:val="00251686"/>
    <w:rsid w:val="00251692"/>
    <w:rsid w:val="00251FA3"/>
    <w:rsid w:val="00251FCA"/>
    <w:rsid w:val="00252413"/>
    <w:rsid w:val="002524B1"/>
    <w:rsid w:val="00252539"/>
    <w:rsid w:val="00252547"/>
    <w:rsid w:val="00252673"/>
    <w:rsid w:val="002526EC"/>
    <w:rsid w:val="00252702"/>
    <w:rsid w:val="002529D9"/>
    <w:rsid w:val="00252C3C"/>
    <w:rsid w:val="00252E73"/>
    <w:rsid w:val="0025306D"/>
    <w:rsid w:val="00253104"/>
    <w:rsid w:val="0025327B"/>
    <w:rsid w:val="00253722"/>
    <w:rsid w:val="002537CF"/>
    <w:rsid w:val="00253985"/>
    <w:rsid w:val="00253AAD"/>
    <w:rsid w:val="00253C71"/>
    <w:rsid w:val="00254026"/>
    <w:rsid w:val="0025404C"/>
    <w:rsid w:val="002540D5"/>
    <w:rsid w:val="00254175"/>
    <w:rsid w:val="002541DE"/>
    <w:rsid w:val="00254256"/>
    <w:rsid w:val="0025439A"/>
    <w:rsid w:val="002543E3"/>
    <w:rsid w:val="002545FF"/>
    <w:rsid w:val="0025466B"/>
    <w:rsid w:val="002547F8"/>
    <w:rsid w:val="0025498A"/>
    <w:rsid w:val="002549B6"/>
    <w:rsid w:val="002549C1"/>
    <w:rsid w:val="00254A7D"/>
    <w:rsid w:val="00254B14"/>
    <w:rsid w:val="00254EF3"/>
    <w:rsid w:val="002550E5"/>
    <w:rsid w:val="00255398"/>
    <w:rsid w:val="0025548E"/>
    <w:rsid w:val="0025548F"/>
    <w:rsid w:val="00255547"/>
    <w:rsid w:val="0025589C"/>
    <w:rsid w:val="00255C49"/>
    <w:rsid w:val="00255E12"/>
    <w:rsid w:val="00255E6D"/>
    <w:rsid w:val="00255ED6"/>
    <w:rsid w:val="00255EFB"/>
    <w:rsid w:val="00255F88"/>
    <w:rsid w:val="00255FAD"/>
    <w:rsid w:val="00255FF5"/>
    <w:rsid w:val="002563E1"/>
    <w:rsid w:val="002565B8"/>
    <w:rsid w:val="00256641"/>
    <w:rsid w:val="00256696"/>
    <w:rsid w:val="00256815"/>
    <w:rsid w:val="00256E9F"/>
    <w:rsid w:val="00257450"/>
    <w:rsid w:val="002577E6"/>
    <w:rsid w:val="00257884"/>
    <w:rsid w:val="00257C43"/>
    <w:rsid w:val="00257F87"/>
    <w:rsid w:val="002600E7"/>
    <w:rsid w:val="0026017D"/>
    <w:rsid w:val="002603A1"/>
    <w:rsid w:val="00260434"/>
    <w:rsid w:val="00260649"/>
    <w:rsid w:val="0026072D"/>
    <w:rsid w:val="002607E9"/>
    <w:rsid w:val="00260A84"/>
    <w:rsid w:val="00260AA4"/>
    <w:rsid w:val="00260B20"/>
    <w:rsid w:val="00260D49"/>
    <w:rsid w:val="002610E2"/>
    <w:rsid w:val="00261173"/>
    <w:rsid w:val="00261190"/>
    <w:rsid w:val="002611B3"/>
    <w:rsid w:val="0026129B"/>
    <w:rsid w:val="0026138A"/>
    <w:rsid w:val="00261406"/>
    <w:rsid w:val="00261445"/>
    <w:rsid w:val="0026156B"/>
    <w:rsid w:val="00261748"/>
    <w:rsid w:val="002618D9"/>
    <w:rsid w:val="00261BB9"/>
    <w:rsid w:val="00261C14"/>
    <w:rsid w:val="00261C65"/>
    <w:rsid w:val="00261F46"/>
    <w:rsid w:val="00262079"/>
    <w:rsid w:val="00262131"/>
    <w:rsid w:val="00262195"/>
    <w:rsid w:val="002625A2"/>
    <w:rsid w:val="002629CC"/>
    <w:rsid w:val="00262A09"/>
    <w:rsid w:val="00262A40"/>
    <w:rsid w:val="00262AE6"/>
    <w:rsid w:val="00262FD2"/>
    <w:rsid w:val="002632C6"/>
    <w:rsid w:val="002632E0"/>
    <w:rsid w:val="002633AB"/>
    <w:rsid w:val="002634C7"/>
    <w:rsid w:val="00263512"/>
    <w:rsid w:val="00263533"/>
    <w:rsid w:val="0026356A"/>
    <w:rsid w:val="00263684"/>
    <w:rsid w:val="002638AA"/>
    <w:rsid w:val="00263F39"/>
    <w:rsid w:val="00263F41"/>
    <w:rsid w:val="00264146"/>
    <w:rsid w:val="00264226"/>
    <w:rsid w:val="00264317"/>
    <w:rsid w:val="00264333"/>
    <w:rsid w:val="00264435"/>
    <w:rsid w:val="002644A7"/>
    <w:rsid w:val="002644A8"/>
    <w:rsid w:val="002645DC"/>
    <w:rsid w:val="002645E5"/>
    <w:rsid w:val="002646BC"/>
    <w:rsid w:val="0026472C"/>
    <w:rsid w:val="002649B6"/>
    <w:rsid w:val="00264A10"/>
    <w:rsid w:val="0026525B"/>
    <w:rsid w:val="0026546A"/>
    <w:rsid w:val="0026565E"/>
    <w:rsid w:val="002656E2"/>
    <w:rsid w:val="00265B68"/>
    <w:rsid w:val="00265C2E"/>
    <w:rsid w:val="00265C77"/>
    <w:rsid w:val="00265CE4"/>
    <w:rsid w:val="00265E89"/>
    <w:rsid w:val="00266093"/>
    <w:rsid w:val="00266597"/>
    <w:rsid w:val="00266AEB"/>
    <w:rsid w:val="00266BED"/>
    <w:rsid w:val="00266D06"/>
    <w:rsid w:val="00266FB2"/>
    <w:rsid w:val="0026707A"/>
    <w:rsid w:val="0026709F"/>
    <w:rsid w:val="0026723A"/>
    <w:rsid w:val="0026733D"/>
    <w:rsid w:val="00267546"/>
    <w:rsid w:val="002676A9"/>
    <w:rsid w:val="0026784A"/>
    <w:rsid w:val="0026787B"/>
    <w:rsid w:val="00267CE7"/>
    <w:rsid w:val="00267D93"/>
    <w:rsid w:val="00267EA0"/>
    <w:rsid w:val="00267ED6"/>
    <w:rsid w:val="00267FDA"/>
    <w:rsid w:val="002700C5"/>
    <w:rsid w:val="00270540"/>
    <w:rsid w:val="0027068A"/>
    <w:rsid w:val="002706B0"/>
    <w:rsid w:val="002707ED"/>
    <w:rsid w:val="00270A3C"/>
    <w:rsid w:val="00270D8D"/>
    <w:rsid w:val="00270D95"/>
    <w:rsid w:val="00270EB3"/>
    <w:rsid w:val="00270F77"/>
    <w:rsid w:val="002713CF"/>
    <w:rsid w:val="0027144D"/>
    <w:rsid w:val="00271535"/>
    <w:rsid w:val="002715A6"/>
    <w:rsid w:val="0027161D"/>
    <w:rsid w:val="0027183C"/>
    <w:rsid w:val="002718CD"/>
    <w:rsid w:val="00271994"/>
    <w:rsid w:val="00271AAD"/>
    <w:rsid w:val="0027205F"/>
    <w:rsid w:val="00272414"/>
    <w:rsid w:val="00272665"/>
    <w:rsid w:val="0027274B"/>
    <w:rsid w:val="00272873"/>
    <w:rsid w:val="002728CC"/>
    <w:rsid w:val="00272983"/>
    <w:rsid w:val="00272995"/>
    <w:rsid w:val="00272B9F"/>
    <w:rsid w:val="00272C1C"/>
    <w:rsid w:val="00272DC5"/>
    <w:rsid w:val="00272E08"/>
    <w:rsid w:val="00273029"/>
    <w:rsid w:val="00273183"/>
    <w:rsid w:val="00273286"/>
    <w:rsid w:val="00273551"/>
    <w:rsid w:val="00273662"/>
    <w:rsid w:val="00273699"/>
    <w:rsid w:val="00273769"/>
    <w:rsid w:val="002739D2"/>
    <w:rsid w:val="00273B5B"/>
    <w:rsid w:val="00273B91"/>
    <w:rsid w:val="00273D32"/>
    <w:rsid w:val="00273DF1"/>
    <w:rsid w:val="00274081"/>
    <w:rsid w:val="002741AA"/>
    <w:rsid w:val="002743C3"/>
    <w:rsid w:val="00274463"/>
    <w:rsid w:val="002745F8"/>
    <w:rsid w:val="002745FC"/>
    <w:rsid w:val="0027471D"/>
    <w:rsid w:val="002747BC"/>
    <w:rsid w:val="00274891"/>
    <w:rsid w:val="002748F9"/>
    <w:rsid w:val="002748FC"/>
    <w:rsid w:val="00274C7F"/>
    <w:rsid w:val="00274E01"/>
    <w:rsid w:val="00274FC1"/>
    <w:rsid w:val="0027500E"/>
    <w:rsid w:val="0027512E"/>
    <w:rsid w:val="0027516A"/>
    <w:rsid w:val="0027520E"/>
    <w:rsid w:val="00275465"/>
    <w:rsid w:val="002755AD"/>
    <w:rsid w:val="00275734"/>
    <w:rsid w:val="002758EA"/>
    <w:rsid w:val="002758F2"/>
    <w:rsid w:val="00275905"/>
    <w:rsid w:val="0027593F"/>
    <w:rsid w:val="002759EB"/>
    <w:rsid w:val="00275D65"/>
    <w:rsid w:val="00275FCC"/>
    <w:rsid w:val="002760C4"/>
    <w:rsid w:val="002764E1"/>
    <w:rsid w:val="00276500"/>
    <w:rsid w:val="002766C3"/>
    <w:rsid w:val="0027685E"/>
    <w:rsid w:val="00276BFF"/>
    <w:rsid w:val="00277007"/>
    <w:rsid w:val="0027745B"/>
    <w:rsid w:val="002775F8"/>
    <w:rsid w:val="00277A9C"/>
    <w:rsid w:val="00277B66"/>
    <w:rsid w:val="00277C70"/>
    <w:rsid w:val="00277F02"/>
    <w:rsid w:val="00280211"/>
    <w:rsid w:val="0028048B"/>
    <w:rsid w:val="00280734"/>
    <w:rsid w:val="00280B88"/>
    <w:rsid w:val="00280C65"/>
    <w:rsid w:val="00281288"/>
    <w:rsid w:val="00281308"/>
    <w:rsid w:val="00281488"/>
    <w:rsid w:val="00281514"/>
    <w:rsid w:val="002818A2"/>
    <w:rsid w:val="00281976"/>
    <w:rsid w:val="0028197E"/>
    <w:rsid w:val="002819C8"/>
    <w:rsid w:val="00281AB5"/>
    <w:rsid w:val="00281CBE"/>
    <w:rsid w:val="00281D2D"/>
    <w:rsid w:val="00281E6C"/>
    <w:rsid w:val="00281ECD"/>
    <w:rsid w:val="002821CF"/>
    <w:rsid w:val="00282533"/>
    <w:rsid w:val="002825CC"/>
    <w:rsid w:val="00282883"/>
    <w:rsid w:val="0028288F"/>
    <w:rsid w:val="00282B30"/>
    <w:rsid w:val="00282B7E"/>
    <w:rsid w:val="00282BF5"/>
    <w:rsid w:val="00282EAF"/>
    <w:rsid w:val="00283206"/>
    <w:rsid w:val="00283402"/>
    <w:rsid w:val="00283411"/>
    <w:rsid w:val="00283530"/>
    <w:rsid w:val="00283625"/>
    <w:rsid w:val="00283876"/>
    <w:rsid w:val="00283903"/>
    <w:rsid w:val="00283CE9"/>
    <w:rsid w:val="00284040"/>
    <w:rsid w:val="002840C6"/>
    <w:rsid w:val="0028432A"/>
    <w:rsid w:val="0028435C"/>
    <w:rsid w:val="00284450"/>
    <w:rsid w:val="002844F9"/>
    <w:rsid w:val="0028457A"/>
    <w:rsid w:val="002845CD"/>
    <w:rsid w:val="0028470C"/>
    <w:rsid w:val="00284754"/>
    <w:rsid w:val="002847BD"/>
    <w:rsid w:val="002847D5"/>
    <w:rsid w:val="002847F5"/>
    <w:rsid w:val="0028488E"/>
    <w:rsid w:val="002848DF"/>
    <w:rsid w:val="002848E4"/>
    <w:rsid w:val="00284973"/>
    <w:rsid w:val="00284BA6"/>
    <w:rsid w:val="00284BAD"/>
    <w:rsid w:val="00284CDC"/>
    <w:rsid w:val="00284D05"/>
    <w:rsid w:val="00284E6F"/>
    <w:rsid w:val="00284EF9"/>
    <w:rsid w:val="00284F63"/>
    <w:rsid w:val="0028520E"/>
    <w:rsid w:val="00285211"/>
    <w:rsid w:val="0028526C"/>
    <w:rsid w:val="002853B2"/>
    <w:rsid w:val="00285745"/>
    <w:rsid w:val="00285869"/>
    <w:rsid w:val="0028591C"/>
    <w:rsid w:val="00285A5C"/>
    <w:rsid w:val="00285B63"/>
    <w:rsid w:val="00285D18"/>
    <w:rsid w:val="0028611B"/>
    <w:rsid w:val="0028612C"/>
    <w:rsid w:val="00286312"/>
    <w:rsid w:val="00286515"/>
    <w:rsid w:val="002869A5"/>
    <w:rsid w:val="00286AF6"/>
    <w:rsid w:val="00286CE1"/>
    <w:rsid w:val="00286D36"/>
    <w:rsid w:val="00286F36"/>
    <w:rsid w:val="0028728B"/>
    <w:rsid w:val="00287566"/>
    <w:rsid w:val="00287621"/>
    <w:rsid w:val="002879F4"/>
    <w:rsid w:val="00287C7A"/>
    <w:rsid w:val="00287CD9"/>
    <w:rsid w:val="00287E33"/>
    <w:rsid w:val="0029004B"/>
    <w:rsid w:val="002901A5"/>
    <w:rsid w:val="00290376"/>
    <w:rsid w:val="00290571"/>
    <w:rsid w:val="00290716"/>
    <w:rsid w:val="0029073E"/>
    <w:rsid w:val="00290C63"/>
    <w:rsid w:val="00290CD5"/>
    <w:rsid w:val="00290FEE"/>
    <w:rsid w:val="0029140D"/>
    <w:rsid w:val="00291664"/>
    <w:rsid w:val="002917F2"/>
    <w:rsid w:val="002919A9"/>
    <w:rsid w:val="00291C63"/>
    <w:rsid w:val="00291DE7"/>
    <w:rsid w:val="00291FE5"/>
    <w:rsid w:val="0029205F"/>
    <w:rsid w:val="002923B9"/>
    <w:rsid w:val="00292614"/>
    <w:rsid w:val="002926C3"/>
    <w:rsid w:val="00292A94"/>
    <w:rsid w:val="00292C8E"/>
    <w:rsid w:val="00292E44"/>
    <w:rsid w:val="00293015"/>
    <w:rsid w:val="002931D3"/>
    <w:rsid w:val="002932F3"/>
    <w:rsid w:val="00293413"/>
    <w:rsid w:val="0029354E"/>
    <w:rsid w:val="00293567"/>
    <w:rsid w:val="002935A1"/>
    <w:rsid w:val="00293750"/>
    <w:rsid w:val="002937BD"/>
    <w:rsid w:val="0029386F"/>
    <w:rsid w:val="00293B1C"/>
    <w:rsid w:val="00293C7B"/>
    <w:rsid w:val="00293D1E"/>
    <w:rsid w:val="0029407F"/>
    <w:rsid w:val="0029416B"/>
    <w:rsid w:val="002942C8"/>
    <w:rsid w:val="00294397"/>
    <w:rsid w:val="00294435"/>
    <w:rsid w:val="002944C6"/>
    <w:rsid w:val="00294520"/>
    <w:rsid w:val="002946C3"/>
    <w:rsid w:val="00294753"/>
    <w:rsid w:val="00294B73"/>
    <w:rsid w:val="00294C5D"/>
    <w:rsid w:val="00294C72"/>
    <w:rsid w:val="00294CAC"/>
    <w:rsid w:val="00295421"/>
    <w:rsid w:val="002954D3"/>
    <w:rsid w:val="00295504"/>
    <w:rsid w:val="0029554E"/>
    <w:rsid w:val="00295676"/>
    <w:rsid w:val="002957A4"/>
    <w:rsid w:val="00295A8D"/>
    <w:rsid w:val="00295AF9"/>
    <w:rsid w:val="00295B50"/>
    <w:rsid w:val="00295C89"/>
    <w:rsid w:val="00295E21"/>
    <w:rsid w:val="00295E76"/>
    <w:rsid w:val="00295F9D"/>
    <w:rsid w:val="00296213"/>
    <w:rsid w:val="00296313"/>
    <w:rsid w:val="002965B0"/>
    <w:rsid w:val="002965C1"/>
    <w:rsid w:val="002968BF"/>
    <w:rsid w:val="00296A3E"/>
    <w:rsid w:val="00296B5C"/>
    <w:rsid w:val="00296C45"/>
    <w:rsid w:val="00296C46"/>
    <w:rsid w:val="00296D05"/>
    <w:rsid w:val="00296D19"/>
    <w:rsid w:val="00296D8F"/>
    <w:rsid w:val="00296F08"/>
    <w:rsid w:val="00296FFC"/>
    <w:rsid w:val="002971D8"/>
    <w:rsid w:val="00297210"/>
    <w:rsid w:val="0029724D"/>
    <w:rsid w:val="002972F1"/>
    <w:rsid w:val="00297346"/>
    <w:rsid w:val="002974C8"/>
    <w:rsid w:val="00297587"/>
    <w:rsid w:val="0029760C"/>
    <w:rsid w:val="002977F2"/>
    <w:rsid w:val="00297924"/>
    <w:rsid w:val="00297BA2"/>
    <w:rsid w:val="00297BFA"/>
    <w:rsid w:val="00297CBD"/>
    <w:rsid w:val="00297E88"/>
    <w:rsid w:val="00297F34"/>
    <w:rsid w:val="002A003D"/>
    <w:rsid w:val="002A0227"/>
    <w:rsid w:val="002A0255"/>
    <w:rsid w:val="002A033E"/>
    <w:rsid w:val="002A07B5"/>
    <w:rsid w:val="002A07C2"/>
    <w:rsid w:val="002A09C8"/>
    <w:rsid w:val="002A0CF7"/>
    <w:rsid w:val="002A0D1D"/>
    <w:rsid w:val="002A0EBC"/>
    <w:rsid w:val="002A0FDA"/>
    <w:rsid w:val="002A1023"/>
    <w:rsid w:val="002A108E"/>
    <w:rsid w:val="002A10B2"/>
    <w:rsid w:val="002A12A1"/>
    <w:rsid w:val="002A12F9"/>
    <w:rsid w:val="002A1418"/>
    <w:rsid w:val="002A1457"/>
    <w:rsid w:val="002A1530"/>
    <w:rsid w:val="002A177B"/>
    <w:rsid w:val="002A1909"/>
    <w:rsid w:val="002A198A"/>
    <w:rsid w:val="002A1A8A"/>
    <w:rsid w:val="002A1BFE"/>
    <w:rsid w:val="002A1D5C"/>
    <w:rsid w:val="002A1DA2"/>
    <w:rsid w:val="002A1F86"/>
    <w:rsid w:val="002A2127"/>
    <w:rsid w:val="002A22D7"/>
    <w:rsid w:val="002A2429"/>
    <w:rsid w:val="002A269C"/>
    <w:rsid w:val="002A27F7"/>
    <w:rsid w:val="002A2859"/>
    <w:rsid w:val="002A2D43"/>
    <w:rsid w:val="002A2DD7"/>
    <w:rsid w:val="002A3007"/>
    <w:rsid w:val="002A3171"/>
    <w:rsid w:val="002A32DD"/>
    <w:rsid w:val="002A3607"/>
    <w:rsid w:val="002A36AA"/>
    <w:rsid w:val="002A376D"/>
    <w:rsid w:val="002A391A"/>
    <w:rsid w:val="002A3C2B"/>
    <w:rsid w:val="002A3C9C"/>
    <w:rsid w:val="002A3CB6"/>
    <w:rsid w:val="002A3D82"/>
    <w:rsid w:val="002A3FBF"/>
    <w:rsid w:val="002A4415"/>
    <w:rsid w:val="002A4490"/>
    <w:rsid w:val="002A4606"/>
    <w:rsid w:val="002A461C"/>
    <w:rsid w:val="002A47BB"/>
    <w:rsid w:val="002A48BE"/>
    <w:rsid w:val="002A48F9"/>
    <w:rsid w:val="002A4E12"/>
    <w:rsid w:val="002A51E4"/>
    <w:rsid w:val="002A52A0"/>
    <w:rsid w:val="002A5519"/>
    <w:rsid w:val="002A551A"/>
    <w:rsid w:val="002A552B"/>
    <w:rsid w:val="002A55B0"/>
    <w:rsid w:val="002A5929"/>
    <w:rsid w:val="002A59AD"/>
    <w:rsid w:val="002A5A5E"/>
    <w:rsid w:val="002A5AF4"/>
    <w:rsid w:val="002A5BBE"/>
    <w:rsid w:val="002A5BD0"/>
    <w:rsid w:val="002A5D18"/>
    <w:rsid w:val="002A5F0D"/>
    <w:rsid w:val="002A607D"/>
    <w:rsid w:val="002A6363"/>
    <w:rsid w:val="002A63C7"/>
    <w:rsid w:val="002A6461"/>
    <w:rsid w:val="002A6560"/>
    <w:rsid w:val="002A6BAD"/>
    <w:rsid w:val="002A6E1C"/>
    <w:rsid w:val="002A6F7B"/>
    <w:rsid w:val="002A7418"/>
    <w:rsid w:val="002A75B8"/>
    <w:rsid w:val="002A7664"/>
    <w:rsid w:val="002A76CA"/>
    <w:rsid w:val="002A778A"/>
    <w:rsid w:val="002A7B34"/>
    <w:rsid w:val="002A7B55"/>
    <w:rsid w:val="002A7D3B"/>
    <w:rsid w:val="002A7E20"/>
    <w:rsid w:val="002A7F01"/>
    <w:rsid w:val="002B01B3"/>
    <w:rsid w:val="002B025F"/>
    <w:rsid w:val="002B0562"/>
    <w:rsid w:val="002B09E1"/>
    <w:rsid w:val="002B0B12"/>
    <w:rsid w:val="002B0E30"/>
    <w:rsid w:val="002B0EC3"/>
    <w:rsid w:val="002B0F3F"/>
    <w:rsid w:val="002B0FBF"/>
    <w:rsid w:val="002B1137"/>
    <w:rsid w:val="002B11B2"/>
    <w:rsid w:val="002B11C1"/>
    <w:rsid w:val="002B1343"/>
    <w:rsid w:val="002B160C"/>
    <w:rsid w:val="002B1655"/>
    <w:rsid w:val="002B1A0F"/>
    <w:rsid w:val="002B1A28"/>
    <w:rsid w:val="002B20B6"/>
    <w:rsid w:val="002B2175"/>
    <w:rsid w:val="002B2288"/>
    <w:rsid w:val="002B2357"/>
    <w:rsid w:val="002B237D"/>
    <w:rsid w:val="002B25DA"/>
    <w:rsid w:val="002B2677"/>
    <w:rsid w:val="002B29E5"/>
    <w:rsid w:val="002B2B3A"/>
    <w:rsid w:val="002B2B94"/>
    <w:rsid w:val="002B2D3D"/>
    <w:rsid w:val="002B2EA6"/>
    <w:rsid w:val="002B3030"/>
    <w:rsid w:val="002B3093"/>
    <w:rsid w:val="002B3287"/>
    <w:rsid w:val="002B3566"/>
    <w:rsid w:val="002B35BB"/>
    <w:rsid w:val="002B35FE"/>
    <w:rsid w:val="002B376E"/>
    <w:rsid w:val="002B383E"/>
    <w:rsid w:val="002B3AEE"/>
    <w:rsid w:val="002B41CC"/>
    <w:rsid w:val="002B41CD"/>
    <w:rsid w:val="002B471B"/>
    <w:rsid w:val="002B4827"/>
    <w:rsid w:val="002B498F"/>
    <w:rsid w:val="002B49B7"/>
    <w:rsid w:val="002B4C7F"/>
    <w:rsid w:val="002B4FF2"/>
    <w:rsid w:val="002B5224"/>
    <w:rsid w:val="002B52B6"/>
    <w:rsid w:val="002B53FA"/>
    <w:rsid w:val="002B5520"/>
    <w:rsid w:val="002B55E5"/>
    <w:rsid w:val="002B57F6"/>
    <w:rsid w:val="002B59AD"/>
    <w:rsid w:val="002B5B7C"/>
    <w:rsid w:val="002B5C89"/>
    <w:rsid w:val="002B5F95"/>
    <w:rsid w:val="002B5FB1"/>
    <w:rsid w:val="002B63DC"/>
    <w:rsid w:val="002B64D9"/>
    <w:rsid w:val="002B6523"/>
    <w:rsid w:val="002B66F8"/>
    <w:rsid w:val="002B68A7"/>
    <w:rsid w:val="002B6965"/>
    <w:rsid w:val="002B6B31"/>
    <w:rsid w:val="002B6B3D"/>
    <w:rsid w:val="002B6D43"/>
    <w:rsid w:val="002B6D85"/>
    <w:rsid w:val="002B6D9E"/>
    <w:rsid w:val="002B6DB3"/>
    <w:rsid w:val="002B7088"/>
    <w:rsid w:val="002B7265"/>
    <w:rsid w:val="002B728C"/>
    <w:rsid w:val="002B75C1"/>
    <w:rsid w:val="002B767F"/>
    <w:rsid w:val="002B7C46"/>
    <w:rsid w:val="002C0479"/>
    <w:rsid w:val="002C06E7"/>
    <w:rsid w:val="002C0B3A"/>
    <w:rsid w:val="002C0BD7"/>
    <w:rsid w:val="002C0BD9"/>
    <w:rsid w:val="002C0E20"/>
    <w:rsid w:val="002C0F3E"/>
    <w:rsid w:val="002C1179"/>
    <w:rsid w:val="002C11C5"/>
    <w:rsid w:val="002C13EE"/>
    <w:rsid w:val="002C13FF"/>
    <w:rsid w:val="002C140C"/>
    <w:rsid w:val="002C146D"/>
    <w:rsid w:val="002C1673"/>
    <w:rsid w:val="002C1758"/>
    <w:rsid w:val="002C17D4"/>
    <w:rsid w:val="002C1825"/>
    <w:rsid w:val="002C1900"/>
    <w:rsid w:val="002C19DD"/>
    <w:rsid w:val="002C1A8E"/>
    <w:rsid w:val="002C1B3D"/>
    <w:rsid w:val="002C1CAF"/>
    <w:rsid w:val="002C1FEC"/>
    <w:rsid w:val="002C2047"/>
    <w:rsid w:val="002C20D9"/>
    <w:rsid w:val="002C2120"/>
    <w:rsid w:val="002C21B5"/>
    <w:rsid w:val="002C221E"/>
    <w:rsid w:val="002C2270"/>
    <w:rsid w:val="002C23D8"/>
    <w:rsid w:val="002C250C"/>
    <w:rsid w:val="002C2602"/>
    <w:rsid w:val="002C2721"/>
    <w:rsid w:val="002C2874"/>
    <w:rsid w:val="002C2896"/>
    <w:rsid w:val="002C28BF"/>
    <w:rsid w:val="002C29AA"/>
    <w:rsid w:val="002C29E4"/>
    <w:rsid w:val="002C2C44"/>
    <w:rsid w:val="002C2CB4"/>
    <w:rsid w:val="002C2D50"/>
    <w:rsid w:val="002C2DAB"/>
    <w:rsid w:val="002C2DB4"/>
    <w:rsid w:val="002C2F5D"/>
    <w:rsid w:val="002C3242"/>
    <w:rsid w:val="002C32FD"/>
    <w:rsid w:val="002C336B"/>
    <w:rsid w:val="002C33DB"/>
    <w:rsid w:val="002C36EB"/>
    <w:rsid w:val="002C36F3"/>
    <w:rsid w:val="002C3845"/>
    <w:rsid w:val="002C396D"/>
    <w:rsid w:val="002C3975"/>
    <w:rsid w:val="002C3B19"/>
    <w:rsid w:val="002C3BDC"/>
    <w:rsid w:val="002C3CA9"/>
    <w:rsid w:val="002C4236"/>
    <w:rsid w:val="002C4273"/>
    <w:rsid w:val="002C4522"/>
    <w:rsid w:val="002C46A1"/>
    <w:rsid w:val="002C4933"/>
    <w:rsid w:val="002C4A13"/>
    <w:rsid w:val="002C4A75"/>
    <w:rsid w:val="002C4C1C"/>
    <w:rsid w:val="002C4CAB"/>
    <w:rsid w:val="002C4DAB"/>
    <w:rsid w:val="002C4F2F"/>
    <w:rsid w:val="002C4F8C"/>
    <w:rsid w:val="002C5258"/>
    <w:rsid w:val="002C530B"/>
    <w:rsid w:val="002C5389"/>
    <w:rsid w:val="002C540D"/>
    <w:rsid w:val="002C54E2"/>
    <w:rsid w:val="002C56DA"/>
    <w:rsid w:val="002C58C3"/>
    <w:rsid w:val="002C5B5E"/>
    <w:rsid w:val="002C5EBC"/>
    <w:rsid w:val="002C614B"/>
    <w:rsid w:val="002C61B7"/>
    <w:rsid w:val="002C62DA"/>
    <w:rsid w:val="002C653F"/>
    <w:rsid w:val="002C674C"/>
    <w:rsid w:val="002C686E"/>
    <w:rsid w:val="002C6909"/>
    <w:rsid w:val="002C6B76"/>
    <w:rsid w:val="002C6BF1"/>
    <w:rsid w:val="002C6BF4"/>
    <w:rsid w:val="002C6DE8"/>
    <w:rsid w:val="002C6F63"/>
    <w:rsid w:val="002C720C"/>
    <w:rsid w:val="002C72DB"/>
    <w:rsid w:val="002C7508"/>
    <w:rsid w:val="002C756C"/>
    <w:rsid w:val="002C793D"/>
    <w:rsid w:val="002C79FD"/>
    <w:rsid w:val="002C7DC3"/>
    <w:rsid w:val="002C7DCB"/>
    <w:rsid w:val="002C7F1E"/>
    <w:rsid w:val="002C7F7C"/>
    <w:rsid w:val="002D011F"/>
    <w:rsid w:val="002D0219"/>
    <w:rsid w:val="002D05B8"/>
    <w:rsid w:val="002D05EC"/>
    <w:rsid w:val="002D0798"/>
    <w:rsid w:val="002D08C3"/>
    <w:rsid w:val="002D0A34"/>
    <w:rsid w:val="002D0B3F"/>
    <w:rsid w:val="002D0E09"/>
    <w:rsid w:val="002D0F55"/>
    <w:rsid w:val="002D1069"/>
    <w:rsid w:val="002D125C"/>
    <w:rsid w:val="002D1306"/>
    <w:rsid w:val="002D135A"/>
    <w:rsid w:val="002D162F"/>
    <w:rsid w:val="002D17F7"/>
    <w:rsid w:val="002D18A0"/>
    <w:rsid w:val="002D18DA"/>
    <w:rsid w:val="002D1E56"/>
    <w:rsid w:val="002D227A"/>
    <w:rsid w:val="002D2471"/>
    <w:rsid w:val="002D254C"/>
    <w:rsid w:val="002D26CD"/>
    <w:rsid w:val="002D2B96"/>
    <w:rsid w:val="002D2BEF"/>
    <w:rsid w:val="002D30CE"/>
    <w:rsid w:val="002D3137"/>
    <w:rsid w:val="002D350B"/>
    <w:rsid w:val="002D351D"/>
    <w:rsid w:val="002D359D"/>
    <w:rsid w:val="002D36A5"/>
    <w:rsid w:val="002D37BD"/>
    <w:rsid w:val="002D3A48"/>
    <w:rsid w:val="002D3D0F"/>
    <w:rsid w:val="002D3D10"/>
    <w:rsid w:val="002D3D7D"/>
    <w:rsid w:val="002D3E54"/>
    <w:rsid w:val="002D40D8"/>
    <w:rsid w:val="002D4179"/>
    <w:rsid w:val="002D4299"/>
    <w:rsid w:val="002D43DB"/>
    <w:rsid w:val="002D4416"/>
    <w:rsid w:val="002D453C"/>
    <w:rsid w:val="002D4920"/>
    <w:rsid w:val="002D4AF3"/>
    <w:rsid w:val="002D4BF6"/>
    <w:rsid w:val="002D4CCF"/>
    <w:rsid w:val="002D4D74"/>
    <w:rsid w:val="002D4FC4"/>
    <w:rsid w:val="002D4FC8"/>
    <w:rsid w:val="002D5353"/>
    <w:rsid w:val="002D555D"/>
    <w:rsid w:val="002D56FE"/>
    <w:rsid w:val="002D5839"/>
    <w:rsid w:val="002D5995"/>
    <w:rsid w:val="002D5B1F"/>
    <w:rsid w:val="002D5B7A"/>
    <w:rsid w:val="002D5C35"/>
    <w:rsid w:val="002D5CE8"/>
    <w:rsid w:val="002D5D4E"/>
    <w:rsid w:val="002D5F9E"/>
    <w:rsid w:val="002D5FA8"/>
    <w:rsid w:val="002D63B8"/>
    <w:rsid w:val="002D63C9"/>
    <w:rsid w:val="002D640A"/>
    <w:rsid w:val="002D645F"/>
    <w:rsid w:val="002D669A"/>
    <w:rsid w:val="002D6860"/>
    <w:rsid w:val="002D696F"/>
    <w:rsid w:val="002D6AB9"/>
    <w:rsid w:val="002D6BE9"/>
    <w:rsid w:val="002D6C41"/>
    <w:rsid w:val="002D6CF7"/>
    <w:rsid w:val="002D6F3A"/>
    <w:rsid w:val="002D7011"/>
    <w:rsid w:val="002D7101"/>
    <w:rsid w:val="002D73DB"/>
    <w:rsid w:val="002D7547"/>
    <w:rsid w:val="002D772F"/>
    <w:rsid w:val="002D7779"/>
    <w:rsid w:val="002D7A8B"/>
    <w:rsid w:val="002D7BB4"/>
    <w:rsid w:val="002D7BF0"/>
    <w:rsid w:val="002D7C95"/>
    <w:rsid w:val="002D7EA8"/>
    <w:rsid w:val="002D7F37"/>
    <w:rsid w:val="002D7F44"/>
    <w:rsid w:val="002D7F89"/>
    <w:rsid w:val="002E00D8"/>
    <w:rsid w:val="002E020E"/>
    <w:rsid w:val="002E04C2"/>
    <w:rsid w:val="002E05CF"/>
    <w:rsid w:val="002E05FA"/>
    <w:rsid w:val="002E05FE"/>
    <w:rsid w:val="002E08B9"/>
    <w:rsid w:val="002E0992"/>
    <w:rsid w:val="002E09BB"/>
    <w:rsid w:val="002E0B6B"/>
    <w:rsid w:val="002E0BE9"/>
    <w:rsid w:val="002E0D47"/>
    <w:rsid w:val="002E0E75"/>
    <w:rsid w:val="002E0F2F"/>
    <w:rsid w:val="002E15AE"/>
    <w:rsid w:val="002E15FA"/>
    <w:rsid w:val="002E19DA"/>
    <w:rsid w:val="002E1B64"/>
    <w:rsid w:val="002E1D99"/>
    <w:rsid w:val="002E21F5"/>
    <w:rsid w:val="002E24DD"/>
    <w:rsid w:val="002E2570"/>
    <w:rsid w:val="002E297D"/>
    <w:rsid w:val="002E29DA"/>
    <w:rsid w:val="002E2A24"/>
    <w:rsid w:val="002E2B75"/>
    <w:rsid w:val="002E31A3"/>
    <w:rsid w:val="002E31C4"/>
    <w:rsid w:val="002E321B"/>
    <w:rsid w:val="002E323A"/>
    <w:rsid w:val="002E3244"/>
    <w:rsid w:val="002E3338"/>
    <w:rsid w:val="002E3812"/>
    <w:rsid w:val="002E398A"/>
    <w:rsid w:val="002E3B92"/>
    <w:rsid w:val="002E3BF4"/>
    <w:rsid w:val="002E3D6D"/>
    <w:rsid w:val="002E404D"/>
    <w:rsid w:val="002E405D"/>
    <w:rsid w:val="002E4074"/>
    <w:rsid w:val="002E408C"/>
    <w:rsid w:val="002E40B8"/>
    <w:rsid w:val="002E418E"/>
    <w:rsid w:val="002E4B40"/>
    <w:rsid w:val="002E4CD7"/>
    <w:rsid w:val="002E4DE3"/>
    <w:rsid w:val="002E516C"/>
    <w:rsid w:val="002E517F"/>
    <w:rsid w:val="002E5304"/>
    <w:rsid w:val="002E5643"/>
    <w:rsid w:val="002E5688"/>
    <w:rsid w:val="002E58A1"/>
    <w:rsid w:val="002E5A50"/>
    <w:rsid w:val="002E5AB0"/>
    <w:rsid w:val="002E5C37"/>
    <w:rsid w:val="002E5E61"/>
    <w:rsid w:val="002E6001"/>
    <w:rsid w:val="002E60E7"/>
    <w:rsid w:val="002E61F7"/>
    <w:rsid w:val="002E64A9"/>
    <w:rsid w:val="002E665D"/>
    <w:rsid w:val="002E6667"/>
    <w:rsid w:val="002E67F5"/>
    <w:rsid w:val="002E6846"/>
    <w:rsid w:val="002E6A8B"/>
    <w:rsid w:val="002E6CF4"/>
    <w:rsid w:val="002E6EBE"/>
    <w:rsid w:val="002E710D"/>
    <w:rsid w:val="002E7207"/>
    <w:rsid w:val="002E7525"/>
    <w:rsid w:val="002E75F4"/>
    <w:rsid w:val="002E7644"/>
    <w:rsid w:val="002E76A7"/>
    <w:rsid w:val="002E78FA"/>
    <w:rsid w:val="002E795A"/>
    <w:rsid w:val="002E7A33"/>
    <w:rsid w:val="002E7A70"/>
    <w:rsid w:val="002E7DF8"/>
    <w:rsid w:val="002F0079"/>
    <w:rsid w:val="002F0084"/>
    <w:rsid w:val="002F018F"/>
    <w:rsid w:val="002F039B"/>
    <w:rsid w:val="002F0413"/>
    <w:rsid w:val="002F0511"/>
    <w:rsid w:val="002F054F"/>
    <w:rsid w:val="002F069D"/>
    <w:rsid w:val="002F077B"/>
    <w:rsid w:val="002F084D"/>
    <w:rsid w:val="002F0957"/>
    <w:rsid w:val="002F0DCD"/>
    <w:rsid w:val="002F0F4C"/>
    <w:rsid w:val="002F11ED"/>
    <w:rsid w:val="002F1209"/>
    <w:rsid w:val="002F18EC"/>
    <w:rsid w:val="002F1A10"/>
    <w:rsid w:val="002F1AF0"/>
    <w:rsid w:val="002F1BF4"/>
    <w:rsid w:val="002F1D50"/>
    <w:rsid w:val="002F1F97"/>
    <w:rsid w:val="002F2052"/>
    <w:rsid w:val="002F233D"/>
    <w:rsid w:val="002F23E4"/>
    <w:rsid w:val="002F25AC"/>
    <w:rsid w:val="002F2684"/>
    <w:rsid w:val="002F288D"/>
    <w:rsid w:val="002F28CC"/>
    <w:rsid w:val="002F2980"/>
    <w:rsid w:val="002F2B56"/>
    <w:rsid w:val="002F2D19"/>
    <w:rsid w:val="002F2D87"/>
    <w:rsid w:val="002F2D97"/>
    <w:rsid w:val="002F30AE"/>
    <w:rsid w:val="002F3115"/>
    <w:rsid w:val="002F3137"/>
    <w:rsid w:val="002F31AB"/>
    <w:rsid w:val="002F31C4"/>
    <w:rsid w:val="002F3286"/>
    <w:rsid w:val="002F3444"/>
    <w:rsid w:val="002F3460"/>
    <w:rsid w:val="002F35B7"/>
    <w:rsid w:val="002F386A"/>
    <w:rsid w:val="002F38EA"/>
    <w:rsid w:val="002F395E"/>
    <w:rsid w:val="002F39A9"/>
    <w:rsid w:val="002F3C25"/>
    <w:rsid w:val="002F3DBC"/>
    <w:rsid w:val="002F3DCA"/>
    <w:rsid w:val="002F3EBE"/>
    <w:rsid w:val="002F3F0C"/>
    <w:rsid w:val="002F42AD"/>
    <w:rsid w:val="002F430C"/>
    <w:rsid w:val="002F442A"/>
    <w:rsid w:val="002F4737"/>
    <w:rsid w:val="002F4784"/>
    <w:rsid w:val="002F4AC3"/>
    <w:rsid w:val="002F4AD7"/>
    <w:rsid w:val="002F4B57"/>
    <w:rsid w:val="002F4BD6"/>
    <w:rsid w:val="002F4C92"/>
    <w:rsid w:val="002F4FFB"/>
    <w:rsid w:val="002F505E"/>
    <w:rsid w:val="002F53A4"/>
    <w:rsid w:val="002F5675"/>
    <w:rsid w:val="002F5707"/>
    <w:rsid w:val="002F5A61"/>
    <w:rsid w:val="002F6084"/>
    <w:rsid w:val="002F6160"/>
    <w:rsid w:val="002F61D8"/>
    <w:rsid w:val="002F622D"/>
    <w:rsid w:val="002F6301"/>
    <w:rsid w:val="002F6768"/>
    <w:rsid w:val="002F6836"/>
    <w:rsid w:val="002F6982"/>
    <w:rsid w:val="002F69A9"/>
    <w:rsid w:val="002F6BDD"/>
    <w:rsid w:val="002F71A7"/>
    <w:rsid w:val="002F73D5"/>
    <w:rsid w:val="002F7427"/>
    <w:rsid w:val="002F7524"/>
    <w:rsid w:val="002F75F1"/>
    <w:rsid w:val="002F77C1"/>
    <w:rsid w:val="002F7867"/>
    <w:rsid w:val="002F7AD3"/>
    <w:rsid w:val="0030011F"/>
    <w:rsid w:val="0030044A"/>
    <w:rsid w:val="003007B8"/>
    <w:rsid w:val="00300B15"/>
    <w:rsid w:val="00300B56"/>
    <w:rsid w:val="00300CAA"/>
    <w:rsid w:val="00300E4A"/>
    <w:rsid w:val="00300FCB"/>
    <w:rsid w:val="0030104D"/>
    <w:rsid w:val="00301404"/>
    <w:rsid w:val="003014CD"/>
    <w:rsid w:val="0030160E"/>
    <w:rsid w:val="00301730"/>
    <w:rsid w:val="0030183D"/>
    <w:rsid w:val="003019CA"/>
    <w:rsid w:val="00301B14"/>
    <w:rsid w:val="00301B31"/>
    <w:rsid w:val="00301CE6"/>
    <w:rsid w:val="00301F42"/>
    <w:rsid w:val="00301F62"/>
    <w:rsid w:val="00302000"/>
    <w:rsid w:val="00302541"/>
    <w:rsid w:val="00302A96"/>
    <w:rsid w:val="00302B68"/>
    <w:rsid w:val="003030E4"/>
    <w:rsid w:val="003032A5"/>
    <w:rsid w:val="0030387E"/>
    <w:rsid w:val="00303903"/>
    <w:rsid w:val="00303950"/>
    <w:rsid w:val="00303C71"/>
    <w:rsid w:val="00304250"/>
    <w:rsid w:val="003042FC"/>
    <w:rsid w:val="003045A0"/>
    <w:rsid w:val="00304671"/>
    <w:rsid w:val="0030473D"/>
    <w:rsid w:val="00304907"/>
    <w:rsid w:val="00304AA3"/>
    <w:rsid w:val="00304BD7"/>
    <w:rsid w:val="00304E70"/>
    <w:rsid w:val="00304E7A"/>
    <w:rsid w:val="00304EEC"/>
    <w:rsid w:val="00305559"/>
    <w:rsid w:val="003057CA"/>
    <w:rsid w:val="00305904"/>
    <w:rsid w:val="0030592E"/>
    <w:rsid w:val="00305C77"/>
    <w:rsid w:val="00306201"/>
    <w:rsid w:val="003062DE"/>
    <w:rsid w:val="00306307"/>
    <w:rsid w:val="0030636A"/>
    <w:rsid w:val="00306469"/>
    <w:rsid w:val="003064C3"/>
    <w:rsid w:val="0030664B"/>
    <w:rsid w:val="003066CB"/>
    <w:rsid w:val="00306B29"/>
    <w:rsid w:val="00306D8A"/>
    <w:rsid w:val="00306E49"/>
    <w:rsid w:val="00306FD3"/>
    <w:rsid w:val="00306FD5"/>
    <w:rsid w:val="00307085"/>
    <w:rsid w:val="003071A5"/>
    <w:rsid w:val="003071C5"/>
    <w:rsid w:val="00307390"/>
    <w:rsid w:val="0030739E"/>
    <w:rsid w:val="00307671"/>
    <w:rsid w:val="003076A3"/>
    <w:rsid w:val="003076F2"/>
    <w:rsid w:val="00307B40"/>
    <w:rsid w:val="00307C83"/>
    <w:rsid w:val="00307F9A"/>
    <w:rsid w:val="003100D9"/>
    <w:rsid w:val="00310199"/>
    <w:rsid w:val="0031023C"/>
    <w:rsid w:val="003102AA"/>
    <w:rsid w:val="0031050D"/>
    <w:rsid w:val="00310585"/>
    <w:rsid w:val="003105BC"/>
    <w:rsid w:val="0031066D"/>
    <w:rsid w:val="003108CC"/>
    <w:rsid w:val="0031093F"/>
    <w:rsid w:val="00310AED"/>
    <w:rsid w:val="00310BE6"/>
    <w:rsid w:val="00310C1E"/>
    <w:rsid w:val="00310C5C"/>
    <w:rsid w:val="00310CE3"/>
    <w:rsid w:val="00310DA9"/>
    <w:rsid w:val="00310DD3"/>
    <w:rsid w:val="00310E07"/>
    <w:rsid w:val="00310E44"/>
    <w:rsid w:val="003113E9"/>
    <w:rsid w:val="00311421"/>
    <w:rsid w:val="00311458"/>
    <w:rsid w:val="00311762"/>
    <w:rsid w:val="003118B3"/>
    <w:rsid w:val="0031192E"/>
    <w:rsid w:val="00311983"/>
    <w:rsid w:val="00311A28"/>
    <w:rsid w:val="00311BAC"/>
    <w:rsid w:val="00311C41"/>
    <w:rsid w:val="00311DE4"/>
    <w:rsid w:val="00312070"/>
    <w:rsid w:val="0031209C"/>
    <w:rsid w:val="003120DA"/>
    <w:rsid w:val="00312158"/>
    <w:rsid w:val="0031243D"/>
    <w:rsid w:val="0031248A"/>
    <w:rsid w:val="00312596"/>
    <w:rsid w:val="0031264E"/>
    <w:rsid w:val="0031271F"/>
    <w:rsid w:val="00312BA0"/>
    <w:rsid w:val="00312D0B"/>
    <w:rsid w:val="00312EE1"/>
    <w:rsid w:val="00312F24"/>
    <w:rsid w:val="00313309"/>
    <w:rsid w:val="003135A6"/>
    <w:rsid w:val="00313680"/>
    <w:rsid w:val="003137A0"/>
    <w:rsid w:val="003138CE"/>
    <w:rsid w:val="00313B0B"/>
    <w:rsid w:val="00313BA7"/>
    <w:rsid w:val="00313BC9"/>
    <w:rsid w:val="00313C40"/>
    <w:rsid w:val="00313E16"/>
    <w:rsid w:val="00313EF5"/>
    <w:rsid w:val="003143C7"/>
    <w:rsid w:val="003143F6"/>
    <w:rsid w:val="003144B6"/>
    <w:rsid w:val="00314B71"/>
    <w:rsid w:val="00314EF8"/>
    <w:rsid w:val="00315052"/>
    <w:rsid w:val="00315155"/>
    <w:rsid w:val="003152B4"/>
    <w:rsid w:val="0031530B"/>
    <w:rsid w:val="00315372"/>
    <w:rsid w:val="0031560F"/>
    <w:rsid w:val="00315855"/>
    <w:rsid w:val="00315A63"/>
    <w:rsid w:val="00315A76"/>
    <w:rsid w:val="00315B30"/>
    <w:rsid w:val="00315E46"/>
    <w:rsid w:val="00315E75"/>
    <w:rsid w:val="00315F85"/>
    <w:rsid w:val="00316182"/>
    <w:rsid w:val="003162B6"/>
    <w:rsid w:val="00316436"/>
    <w:rsid w:val="0031698B"/>
    <w:rsid w:val="00316A73"/>
    <w:rsid w:val="00316B22"/>
    <w:rsid w:val="00316DB0"/>
    <w:rsid w:val="00316E91"/>
    <w:rsid w:val="00316EEB"/>
    <w:rsid w:val="00316F26"/>
    <w:rsid w:val="00316F5E"/>
    <w:rsid w:val="00316F9B"/>
    <w:rsid w:val="00316FF2"/>
    <w:rsid w:val="00317032"/>
    <w:rsid w:val="00317046"/>
    <w:rsid w:val="003171BB"/>
    <w:rsid w:val="0031734D"/>
    <w:rsid w:val="0031743F"/>
    <w:rsid w:val="00317703"/>
    <w:rsid w:val="0031794C"/>
    <w:rsid w:val="00317B73"/>
    <w:rsid w:val="00317D38"/>
    <w:rsid w:val="00317FB9"/>
    <w:rsid w:val="00317FCB"/>
    <w:rsid w:val="00320059"/>
    <w:rsid w:val="00320068"/>
    <w:rsid w:val="00320417"/>
    <w:rsid w:val="00320581"/>
    <w:rsid w:val="00320582"/>
    <w:rsid w:val="003205AD"/>
    <w:rsid w:val="00320725"/>
    <w:rsid w:val="00320AF4"/>
    <w:rsid w:val="00320B3C"/>
    <w:rsid w:val="00320C86"/>
    <w:rsid w:val="00320F32"/>
    <w:rsid w:val="00320F47"/>
    <w:rsid w:val="00321013"/>
    <w:rsid w:val="00321154"/>
    <w:rsid w:val="00321576"/>
    <w:rsid w:val="0032159C"/>
    <w:rsid w:val="00321995"/>
    <w:rsid w:val="00321A8C"/>
    <w:rsid w:val="00321AC4"/>
    <w:rsid w:val="00321B22"/>
    <w:rsid w:val="00321C8D"/>
    <w:rsid w:val="00321C8E"/>
    <w:rsid w:val="00321CBA"/>
    <w:rsid w:val="00322024"/>
    <w:rsid w:val="00322088"/>
    <w:rsid w:val="003220D8"/>
    <w:rsid w:val="00322236"/>
    <w:rsid w:val="003223AD"/>
    <w:rsid w:val="0032243B"/>
    <w:rsid w:val="003226BE"/>
    <w:rsid w:val="00322B80"/>
    <w:rsid w:val="00322BF9"/>
    <w:rsid w:val="00322D13"/>
    <w:rsid w:val="0032307E"/>
    <w:rsid w:val="003231BD"/>
    <w:rsid w:val="0032332D"/>
    <w:rsid w:val="003233C2"/>
    <w:rsid w:val="003233D1"/>
    <w:rsid w:val="003236C0"/>
    <w:rsid w:val="003236C2"/>
    <w:rsid w:val="00323819"/>
    <w:rsid w:val="0032398A"/>
    <w:rsid w:val="00323AB3"/>
    <w:rsid w:val="00323C0F"/>
    <w:rsid w:val="00323D8E"/>
    <w:rsid w:val="00323EE4"/>
    <w:rsid w:val="00323F76"/>
    <w:rsid w:val="003240FD"/>
    <w:rsid w:val="003243DB"/>
    <w:rsid w:val="0032441C"/>
    <w:rsid w:val="003244C1"/>
    <w:rsid w:val="0032451F"/>
    <w:rsid w:val="003247F1"/>
    <w:rsid w:val="00324897"/>
    <w:rsid w:val="00324A29"/>
    <w:rsid w:val="00324B3E"/>
    <w:rsid w:val="00324CA0"/>
    <w:rsid w:val="00324E5E"/>
    <w:rsid w:val="00324E89"/>
    <w:rsid w:val="0032505E"/>
    <w:rsid w:val="003253FD"/>
    <w:rsid w:val="003254CE"/>
    <w:rsid w:val="00325576"/>
    <w:rsid w:val="003255AB"/>
    <w:rsid w:val="00325686"/>
    <w:rsid w:val="0032573F"/>
    <w:rsid w:val="00325A26"/>
    <w:rsid w:val="00325AFB"/>
    <w:rsid w:val="00325B13"/>
    <w:rsid w:val="00325CA8"/>
    <w:rsid w:val="00325E8D"/>
    <w:rsid w:val="00325FE9"/>
    <w:rsid w:val="003260C8"/>
    <w:rsid w:val="00326372"/>
    <w:rsid w:val="00326472"/>
    <w:rsid w:val="003265BC"/>
    <w:rsid w:val="00326985"/>
    <w:rsid w:val="00326A0C"/>
    <w:rsid w:val="00326A53"/>
    <w:rsid w:val="00326B40"/>
    <w:rsid w:val="00326BF8"/>
    <w:rsid w:val="00326D4A"/>
    <w:rsid w:val="00326E11"/>
    <w:rsid w:val="00326E87"/>
    <w:rsid w:val="00327061"/>
    <w:rsid w:val="0032710C"/>
    <w:rsid w:val="00327396"/>
    <w:rsid w:val="00327495"/>
    <w:rsid w:val="003276F1"/>
    <w:rsid w:val="00327860"/>
    <w:rsid w:val="00327AC8"/>
    <w:rsid w:val="00327AE8"/>
    <w:rsid w:val="00327AF1"/>
    <w:rsid w:val="00327CE2"/>
    <w:rsid w:val="00327D79"/>
    <w:rsid w:val="00327DA2"/>
    <w:rsid w:val="00327DF3"/>
    <w:rsid w:val="00330016"/>
    <w:rsid w:val="003301E6"/>
    <w:rsid w:val="0033044D"/>
    <w:rsid w:val="003304A7"/>
    <w:rsid w:val="00330659"/>
    <w:rsid w:val="0033065E"/>
    <w:rsid w:val="003309A1"/>
    <w:rsid w:val="00330AC9"/>
    <w:rsid w:val="00331019"/>
    <w:rsid w:val="003312FB"/>
    <w:rsid w:val="0033152E"/>
    <w:rsid w:val="00331602"/>
    <w:rsid w:val="003317CC"/>
    <w:rsid w:val="003317D1"/>
    <w:rsid w:val="003319B4"/>
    <w:rsid w:val="00331B00"/>
    <w:rsid w:val="00331C03"/>
    <w:rsid w:val="00331E07"/>
    <w:rsid w:val="00332064"/>
    <w:rsid w:val="003320CB"/>
    <w:rsid w:val="003321D0"/>
    <w:rsid w:val="003322F0"/>
    <w:rsid w:val="0033230B"/>
    <w:rsid w:val="003323C1"/>
    <w:rsid w:val="003325D9"/>
    <w:rsid w:val="003326FD"/>
    <w:rsid w:val="0033288F"/>
    <w:rsid w:val="00332AF2"/>
    <w:rsid w:val="00332B00"/>
    <w:rsid w:val="00332E29"/>
    <w:rsid w:val="00332F45"/>
    <w:rsid w:val="00332F64"/>
    <w:rsid w:val="00333209"/>
    <w:rsid w:val="00333302"/>
    <w:rsid w:val="00333829"/>
    <w:rsid w:val="00333834"/>
    <w:rsid w:val="00333886"/>
    <w:rsid w:val="003338F3"/>
    <w:rsid w:val="00333AC4"/>
    <w:rsid w:val="00333BC4"/>
    <w:rsid w:val="00333BC9"/>
    <w:rsid w:val="00333D7F"/>
    <w:rsid w:val="00333EDE"/>
    <w:rsid w:val="00333F35"/>
    <w:rsid w:val="00333FED"/>
    <w:rsid w:val="0033419A"/>
    <w:rsid w:val="003343DB"/>
    <w:rsid w:val="003344BF"/>
    <w:rsid w:val="00334718"/>
    <w:rsid w:val="003347E3"/>
    <w:rsid w:val="0033480B"/>
    <w:rsid w:val="00334819"/>
    <w:rsid w:val="0033485F"/>
    <w:rsid w:val="00334ABA"/>
    <w:rsid w:val="00334D61"/>
    <w:rsid w:val="00335134"/>
    <w:rsid w:val="00335180"/>
    <w:rsid w:val="003351E4"/>
    <w:rsid w:val="00335551"/>
    <w:rsid w:val="003355DC"/>
    <w:rsid w:val="003355ED"/>
    <w:rsid w:val="003356D8"/>
    <w:rsid w:val="00335733"/>
    <w:rsid w:val="00335754"/>
    <w:rsid w:val="00335937"/>
    <w:rsid w:val="00335AF5"/>
    <w:rsid w:val="0033608D"/>
    <w:rsid w:val="00336141"/>
    <w:rsid w:val="0033627A"/>
    <w:rsid w:val="003365D2"/>
    <w:rsid w:val="003366FC"/>
    <w:rsid w:val="00336769"/>
    <w:rsid w:val="003368CD"/>
    <w:rsid w:val="00336CE6"/>
    <w:rsid w:val="00336D98"/>
    <w:rsid w:val="00336F75"/>
    <w:rsid w:val="00337100"/>
    <w:rsid w:val="0033725F"/>
    <w:rsid w:val="0033726C"/>
    <w:rsid w:val="00337534"/>
    <w:rsid w:val="003375D3"/>
    <w:rsid w:val="00337699"/>
    <w:rsid w:val="003376DF"/>
    <w:rsid w:val="0033799E"/>
    <w:rsid w:val="00337B1F"/>
    <w:rsid w:val="00337B7E"/>
    <w:rsid w:val="00337C3B"/>
    <w:rsid w:val="00337DD1"/>
    <w:rsid w:val="00337FCB"/>
    <w:rsid w:val="00340334"/>
    <w:rsid w:val="00340410"/>
    <w:rsid w:val="00340757"/>
    <w:rsid w:val="00340759"/>
    <w:rsid w:val="003408C2"/>
    <w:rsid w:val="00340CF2"/>
    <w:rsid w:val="00340CFB"/>
    <w:rsid w:val="00340D24"/>
    <w:rsid w:val="00340E2F"/>
    <w:rsid w:val="00340F75"/>
    <w:rsid w:val="00341034"/>
    <w:rsid w:val="0034112F"/>
    <w:rsid w:val="00341200"/>
    <w:rsid w:val="0034120C"/>
    <w:rsid w:val="00341515"/>
    <w:rsid w:val="0034165E"/>
    <w:rsid w:val="00341939"/>
    <w:rsid w:val="003419D0"/>
    <w:rsid w:val="00341C65"/>
    <w:rsid w:val="00341DDC"/>
    <w:rsid w:val="00341ED9"/>
    <w:rsid w:val="00341EF6"/>
    <w:rsid w:val="00341F98"/>
    <w:rsid w:val="003420C7"/>
    <w:rsid w:val="003422C2"/>
    <w:rsid w:val="0034235E"/>
    <w:rsid w:val="003424F6"/>
    <w:rsid w:val="00342679"/>
    <w:rsid w:val="00342772"/>
    <w:rsid w:val="003428E4"/>
    <w:rsid w:val="00342B79"/>
    <w:rsid w:val="00342FBD"/>
    <w:rsid w:val="003430A8"/>
    <w:rsid w:val="003430BC"/>
    <w:rsid w:val="00343422"/>
    <w:rsid w:val="003434DA"/>
    <w:rsid w:val="0034350F"/>
    <w:rsid w:val="003435E4"/>
    <w:rsid w:val="00343646"/>
    <w:rsid w:val="003438AB"/>
    <w:rsid w:val="003439DE"/>
    <w:rsid w:val="00343B2F"/>
    <w:rsid w:val="00343B6D"/>
    <w:rsid w:val="00343D06"/>
    <w:rsid w:val="00343FC8"/>
    <w:rsid w:val="003440E5"/>
    <w:rsid w:val="00344156"/>
    <w:rsid w:val="003441BF"/>
    <w:rsid w:val="003446FD"/>
    <w:rsid w:val="0034475E"/>
    <w:rsid w:val="0034480B"/>
    <w:rsid w:val="003448E0"/>
    <w:rsid w:val="00344A24"/>
    <w:rsid w:val="00344B46"/>
    <w:rsid w:val="00344DFC"/>
    <w:rsid w:val="00344FBA"/>
    <w:rsid w:val="00345006"/>
    <w:rsid w:val="003450AF"/>
    <w:rsid w:val="00345264"/>
    <w:rsid w:val="00345572"/>
    <w:rsid w:val="00345667"/>
    <w:rsid w:val="00345704"/>
    <w:rsid w:val="0034599E"/>
    <w:rsid w:val="00345B79"/>
    <w:rsid w:val="00345CF4"/>
    <w:rsid w:val="00345D70"/>
    <w:rsid w:val="00345FEB"/>
    <w:rsid w:val="0034604A"/>
    <w:rsid w:val="003460C5"/>
    <w:rsid w:val="0034630E"/>
    <w:rsid w:val="003464A5"/>
    <w:rsid w:val="003465EC"/>
    <w:rsid w:val="00346615"/>
    <w:rsid w:val="00346792"/>
    <w:rsid w:val="0034683A"/>
    <w:rsid w:val="00346E93"/>
    <w:rsid w:val="00346F3B"/>
    <w:rsid w:val="00346FE1"/>
    <w:rsid w:val="00346FE3"/>
    <w:rsid w:val="00346FE7"/>
    <w:rsid w:val="003472AA"/>
    <w:rsid w:val="00347373"/>
    <w:rsid w:val="003474CE"/>
    <w:rsid w:val="00347513"/>
    <w:rsid w:val="00347562"/>
    <w:rsid w:val="00347584"/>
    <w:rsid w:val="003477C4"/>
    <w:rsid w:val="003478CC"/>
    <w:rsid w:val="003479DB"/>
    <w:rsid w:val="00347A4B"/>
    <w:rsid w:val="00347B1F"/>
    <w:rsid w:val="00347D23"/>
    <w:rsid w:val="00347D68"/>
    <w:rsid w:val="00347F8B"/>
    <w:rsid w:val="003500EE"/>
    <w:rsid w:val="003504BD"/>
    <w:rsid w:val="003505FA"/>
    <w:rsid w:val="003507A8"/>
    <w:rsid w:val="003507BE"/>
    <w:rsid w:val="003508E6"/>
    <w:rsid w:val="00350A63"/>
    <w:rsid w:val="00350B24"/>
    <w:rsid w:val="00350D49"/>
    <w:rsid w:val="00350FAE"/>
    <w:rsid w:val="00350FEF"/>
    <w:rsid w:val="0035131F"/>
    <w:rsid w:val="00351389"/>
    <w:rsid w:val="003514F9"/>
    <w:rsid w:val="00351507"/>
    <w:rsid w:val="003516E9"/>
    <w:rsid w:val="00351E41"/>
    <w:rsid w:val="003520FB"/>
    <w:rsid w:val="00352123"/>
    <w:rsid w:val="00352208"/>
    <w:rsid w:val="00352383"/>
    <w:rsid w:val="00352454"/>
    <w:rsid w:val="00352504"/>
    <w:rsid w:val="003527EB"/>
    <w:rsid w:val="0035283E"/>
    <w:rsid w:val="00352A06"/>
    <w:rsid w:val="0035306F"/>
    <w:rsid w:val="00353310"/>
    <w:rsid w:val="00353345"/>
    <w:rsid w:val="0035339E"/>
    <w:rsid w:val="00353597"/>
    <w:rsid w:val="0035360D"/>
    <w:rsid w:val="0035376E"/>
    <w:rsid w:val="0035390A"/>
    <w:rsid w:val="00353B6F"/>
    <w:rsid w:val="00353C39"/>
    <w:rsid w:val="00353C60"/>
    <w:rsid w:val="00353D48"/>
    <w:rsid w:val="00353E00"/>
    <w:rsid w:val="00353E4A"/>
    <w:rsid w:val="00353EA2"/>
    <w:rsid w:val="00353FA9"/>
    <w:rsid w:val="003542BE"/>
    <w:rsid w:val="003542CA"/>
    <w:rsid w:val="00354573"/>
    <w:rsid w:val="0035460F"/>
    <w:rsid w:val="003547D5"/>
    <w:rsid w:val="00354977"/>
    <w:rsid w:val="0035498F"/>
    <w:rsid w:val="00354ECA"/>
    <w:rsid w:val="00354EFE"/>
    <w:rsid w:val="00354F5A"/>
    <w:rsid w:val="00354F88"/>
    <w:rsid w:val="003550E2"/>
    <w:rsid w:val="00355337"/>
    <w:rsid w:val="003557C9"/>
    <w:rsid w:val="00355A29"/>
    <w:rsid w:val="00355A31"/>
    <w:rsid w:val="00355EE8"/>
    <w:rsid w:val="00355EEE"/>
    <w:rsid w:val="00356073"/>
    <w:rsid w:val="00356136"/>
    <w:rsid w:val="003561C6"/>
    <w:rsid w:val="00356270"/>
    <w:rsid w:val="00356784"/>
    <w:rsid w:val="00356AFE"/>
    <w:rsid w:val="00356CA7"/>
    <w:rsid w:val="0035718F"/>
    <w:rsid w:val="0035725B"/>
    <w:rsid w:val="00357403"/>
    <w:rsid w:val="00357471"/>
    <w:rsid w:val="003574AB"/>
    <w:rsid w:val="0035797D"/>
    <w:rsid w:val="00357BFF"/>
    <w:rsid w:val="00357C92"/>
    <w:rsid w:val="00357DCB"/>
    <w:rsid w:val="00357DE1"/>
    <w:rsid w:val="00357EA0"/>
    <w:rsid w:val="00357FD8"/>
    <w:rsid w:val="00360293"/>
    <w:rsid w:val="003603B1"/>
    <w:rsid w:val="0036041D"/>
    <w:rsid w:val="00360527"/>
    <w:rsid w:val="003606E7"/>
    <w:rsid w:val="00360AB8"/>
    <w:rsid w:val="00360B9C"/>
    <w:rsid w:val="00361167"/>
    <w:rsid w:val="003612A1"/>
    <w:rsid w:val="003613B3"/>
    <w:rsid w:val="003613DD"/>
    <w:rsid w:val="0036151D"/>
    <w:rsid w:val="003616C5"/>
    <w:rsid w:val="0036198E"/>
    <w:rsid w:val="00361AAC"/>
    <w:rsid w:val="00361B62"/>
    <w:rsid w:val="00361EB5"/>
    <w:rsid w:val="00362065"/>
    <w:rsid w:val="003622D9"/>
    <w:rsid w:val="003622E6"/>
    <w:rsid w:val="00362444"/>
    <w:rsid w:val="003625AC"/>
    <w:rsid w:val="00362958"/>
    <w:rsid w:val="00362A89"/>
    <w:rsid w:val="00362B83"/>
    <w:rsid w:val="00362EE6"/>
    <w:rsid w:val="00362FF1"/>
    <w:rsid w:val="0036301E"/>
    <w:rsid w:val="003631E1"/>
    <w:rsid w:val="0036339E"/>
    <w:rsid w:val="00363898"/>
    <w:rsid w:val="003638F0"/>
    <w:rsid w:val="00363B77"/>
    <w:rsid w:val="00363D9A"/>
    <w:rsid w:val="00364289"/>
    <w:rsid w:val="003642D9"/>
    <w:rsid w:val="00364392"/>
    <w:rsid w:val="0036454C"/>
    <w:rsid w:val="003645E5"/>
    <w:rsid w:val="003646AD"/>
    <w:rsid w:val="0036472A"/>
    <w:rsid w:val="00364D9D"/>
    <w:rsid w:val="00365198"/>
    <w:rsid w:val="003651A2"/>
    <w:rsid w:val="0036543A"/>
    <w:rsid w:val="00365F70"/>
    <w:rsid w:val="0036604F"/>
    <w:rsid w:val="003660E1"/>
    <w:rsid w:val="003664C0"/>
    <w:rsid w:val="00366517"/>
    <w:rsid w:val="003665BE"/>
    <w:rsid w:val="00366880"/>
    <w:rsid w:val="003668D3"/>
    <w:rsid w:val="003669D4"/>
    <w:rsid w:val="00366FE4"/>
    <w:rsid w:val="00366FF7"/>
    <w:rsid w:val="00367003"/>
    <w:rsid w:val="00367150"/>
    <w:rsid w:val="003671AC"/>
    <w:rsid w:val="003672C7"/>
    <w:rsid w:val="00367372"/>
    <w:rsid w:val="003679C3"/>
    <w:rsid w:val="00367A8A"/>
    <w:rsid w:val="00367AFD"/>
    <w:rsid w:val="00367D11"/>
    <w:rsid w:val="00370190"/>
    <w:rsid w:val="0037020D"/>
    <w:rsid w:val="003702C6"/>
    <w:rsid w:val="00370382"/>
    <w:rsid w:val="0037040A"/>
    <w:rsid w:val="003705AB"/>
    <w:rsid w:val="0037071A"/>
    <w:rsid w:val="0037074B"/>
    <w:rsid w:val="003707D3"/>
    <w:rsid w:val="0037080B"/>
    <w:rsid w:val="00370897"/>
    <w:rsid w:val="00370982"/>
    <w:rsid w:val="003709E3"/>
    <w:rsid w:val="00370A46"/>
    <w:rsid w:val="00370BC9"/>
    <w:rsid w:val="00370C80"/>
    <w:rsid w:val="00370E96"/>
    <w:rsid w:val="003711F9"/>
    <w:rsid w:val="00371469"/>
    <w:rsid w:val="00371486"/>
    <w:rsid w:val="003714B6"/>
    <w:rsid w:val="00371533"/>
    <w:rsid w:val="00371739"/>
    <w:rsid w:val="00371810"/>
    <w:rsid w:val="00371825"/>
    <w:rsid w:val="00371898"/>
    <w:rsid w:val="00371B25"/>
    <w:rsid w:val="00372046"/>
    <w:rsid w:val="0037205B"/>
    <w:rsid w:val="003720FB"/>
    <w:rsid w:val="003722E8"/>
    <w:rsid w:val="00372319"/>
    <w:rsid w:val="00372715"/>
    <w:rsid w:val="003727A5"/>
    <w:rsid w:val="00372835"/>
    <w:rsid w:val="003729AF"/>
    <w:rsid w:val="00372B0B"/>
    <w:rsid w:val="00372BCB"/>
    <w:rsid w:val="00372BE8"/>
    <w:rsid w:val="00372D01"/>
    <w:rsid w:val="00372DF2"/>
    <w:rsid w:val="00373015"/>
    <w:rsid w:val="00373358"/>
    <w:rsid w:val="0037338E"/>
    <w:rsid w:val="00373402"/>
    <w:rsid w:val="0037340C"/>
    <w:rsid w:val="0037389A"/>
    <w:rsid w:val="00373E7D"/>
    <w:rsid w:val="00373EA6"/>
    <w:rsid w:val="0037419F"/>
    <w:rsid w:val="0037420D"/>
    <w:rsid w:val="00374259"/>
    <w:rsid w:val="0037430C"/>
    <w:rsid w:val="00374682"/>
    <w:rsid w:val="00374796"/>
    <w:rsid w:val="00374851"/>
    <w:rsid w:val="003748B6"/>
    <w:rsid w:val="00374A36"/>
    <w:rsid w:val="00374A6D"/>
    <w:rsid w:val="00374B2B"/>
    <w:rsid w:val="00374B5A"/>
    <w:rsid w:val="00374BC1"/>
    <w:rsid w:val="00374DBC"/>
    <w:rsid w:val="00374E02"/>
    <w:rsid w:val="00374FDB"/>
    <w:rsid w:val="0037506A"/>
    <w:rsid w:val="003751B7"/>
    <w:rsid w:val="003751E9"/>
    <w:rsid w:val="003752D5"/>
    <w:rsid w:val="003753C5"/>
    <w:rsid w:val="00375418"/>
    <w:rsid w:val="00375545"/>
    <w:rsid w:val="003755C5"/>
    <w:rsid w:val="003757C6"/>
    <w:rsid w:val="00375A13"/>
    <w:rsid w:val="00375B9B"/>
    <w:rsid w:val="00376053"/>
    <w:rsid w:val="00376054"/>
    <w:rsid w:val="003760B7"/>
    <w:rsid w:val="0037631D"/>
    <w:rsid w:val="0037635E"/>
    <w:rsid w:val="00376403"/>
    <w:rsid w:val="00376499"/>
    <w:rsid w:val="0037668B"/>
    <w:rsid w:val="00376730"/>
    <w:rsid w:val="0037689F"/>
    <w:rsid w:val="00376951"/>
    <w:rsid w:val="00376C47"/>
    <w:rsid w:val="00376E01"/>
    <w:rsid w:val="0037713C"/>
    <w:rsid w:val="00377248"/>
    <w:rsid w:val="003772B1"/>
    <w:rsid w:val="0037754A"/>
    <w:rsid w:val="00377622"/>
    <w:rsid w:val="0037771F"/>
    <w:rsid w:val="003779CD"/>
    <w:rsid w:val="00377A43"/>
    <w:rsid w:val="00377B39"/>
    <w:rsid w:val="00377CA9"/>
    <w:rsid w:val="00377DE8"/>
    <w:rsid w:val="00377F4E"/>
    <w:rsid w:val="00377FE1"/>
    <w:rsid w:val="003801A6"/>
    <w:rsid w:val="003802A1"/>
    <w:rsid w:val="003804D3"/>
    <w:rsid w:val="003805DE"/>
    <w:rsid w:val="003808B8"/>
    <w:rsid w:val="00380977"/>
    <w:rsid w:val="00380AD3"/>
    <w:rsid w:val="00380AEB"/>
    <w:rsid w:val="00380C9F"/>
    <w:rsid w:val="00380D26"/>
    <w:rsid w:val="00380DB7"/>
    <w:rsid w:val="00380EFA"/>
    <w:rsid w:val="00380F28"/>
    <w:rsid w:val="00380F29"/>
    <w:rsid w:val="00380F57"/>
    <w:rsid w:val="00381157"/>
    <w:rsid w:val="00381322"/>
    <w:rsid w:val="0038134D"/>
    <w:rsid w:val="00381587"/>
    <w:rsid w:val="0038161A"/>
    <w:rsid w:val="003816FF"/>
    <w:rsid w:val="00381740"/>
    <w:rsid w:val="00381B1B"/>
    <w:rsid w:val="00381C31"/>
    <w:rsid w:val="00381D06"/>
    <w:rsid w:val="00382137"/>
    <w:rsid w:val="00382404"/>
    <w:rsid w:val="00382598"/>
    <w:rsid w:val="00382781"/>
    <w:rsid w:val="003827B1"/>
    <w:rsid w:val="00382915"/>
    <w:rsid w:val="00382A86"/>
    <w:rsid w:val="00382B08"/>
    <w:rsid w:val="00382E9C"/>
    <w:rsid w:val="00383168"/>
    <w:rsid w:val="003832FE"/>
    <w:rsid w:val="00383350"/>
    <w:rsid w:val="003834DC"/>
    <w:rsid w:val="00383747"/>
    <w:rsid w:val="003839E1"/>
    <w:rsid w:val="003839E3"/>
    <w:rsid w:val="00383B55"/>
    <w:rsid w:val="00383CCF"/>
    <w:rsid w:val="00384203"/>
    <w:rsid w:val="00384205"/>
    <w:rsid w:val="003847E4"/>
    <w:rsid w:val="003848D1"/>
    <w:rsid w:val="00384984"/>
    <w:rsid w:val="00384C65"/>
    <w:rsid w:val="00384C68"/>
    <w:rsid w:val="00384CA3"/>
    <w:rsid w:val="00384D92"/>
    <w:rsid w:val="00384E75"/>
    <w:rsid w:val="00384F73"/>
    <w:rsid w:val="0038538E"/>
    <w:rsid w:val="00385570"/>
    <w:rsid w:val="0038563F"/>
    <w:rsid w:val="00385962"/>
    <w:rsid w:val="00385AD9"/>
    <w:rsid w:val="00385C58"/>
    <w:rsid w:val="00385C60"/>
    <w:rsid w:val="00385CFB"/>
    <w:rsid w:val="00385DF2"/>
    <w:rsid w:val="00386186"/>
    <w:rsid w:val="0038639F"/>
    <w:rsid w:val="0038647D"/>
    <w:rsid w:val="00386682"/>
    <w:rsid w:val="00386846"/>
    <w:rsid w:val="00386A0A"/>
    <w:rsid w:val="00386BEF"/>
    <w:rsid w:val="00386C65"/>
    <w:rsid w:val="00386CDE"/>
    <w:rsid w:val="00386D1C"/>
    <w:rsid w:val="00386DDE"/>
    <w:rsid w:val="00386E10"/>
    <w:rsid w:val="0038714F"/>
    <w:rsid w:val="00387179"/>
    <w:rsid w:val="00387182"/>
    <w:rsid w:val="003872DF"/>
    <w:rsid w:val="00387432"/>
    <w:rsid w:val="00387A5B"/>
    <w:rsid w:val="00387C6D"/>
    <w:rsid w:val="00387DE3"/>
    <w:rsid w:val="00387DF5"/>
    <w:rsid w:val="00387E01"/>
    <w:rsid w:val="00387EE3"/>
    <w:rsid w:val="003901A6"/>
    <w:rsid w:val="00390354"/>
    <w:rsid w:val="00390955"/>
    <w:rsid w:val="00390A1B"/>
    <w:rsid w:val="00390E65"/>
    <w:rsid w:val="00390F31"/>
    <w:rsid w:val="00391479"/>
    <w:rsid w:val="0039148E"/>
    <w:rsid w:val="00391552"/>
    <w:rsid w:val="0039156E"/>
    <w:rsid w:val="003916B0"/>
    <w:rsid w:val="003919DC"/>
    <w:rsid w:val="00391A22"/>
    <w:rsid w:val="00391C66"/>
    <w:rsid w:val="00391D01"/>
    <w:rsid w:val="00391E14"/>
    <w:rsid w:val="00391F13"/>
    <w:rsid w:val="00391F9E"/>
    <w:rsid w:val="00391FC7"/>
    <w:rsid w:val="00391FEF"/>
    <w:rsid w:val="00392085"/>
    <w:rsid w:val="00392133"/>
    <w:rsid w:val="0039269D"/>
    <w:rsid w:val="003928F0"/>
    <w:rsid w:val="00392A9B"/>
    <w:rsid w:val="00392AB8"/>
    <w:rsid w:val="00392E0F"/>
    <w:rsid w:val="003930FB"/>
    <w:rsid w:val="003931D7"/>
    <w:rsid w:val="003932D9"/>
    <w:rsid w:val="0039333E"/>
    <w:rsid w:val="00393512"/>
    <w:rsid w:val="0039355B"/>
    <w:rsid w:val="003935A1"/>
    <w:rsid w:val="0039361D"/>
    <w:rsid w:val="00393754"/>
    <w:rsid w:val="003938A6"/>
    <w:rsid w:val="0039395F"/>
    <w:rsid w:val="00393B29"/>
    <w:rsid w:val="00393C18"/>
    <w:rsid w:val="00393FBE"/>
    <w:rsid w:val="0039412A"/>
    <w:rsid w:val="0039456B"/>
    <w:rsid w:val="003945DF"/>
    <w:rsid w:val="0039460A"/>
    <w:rsid w:val="00394655"/>
    <w:rsid w:val="003947C4"/>
    <w:rsid w:val="00394982"/>
    <w:rsid w:val="003949BD"/>
    <w:rsid w:val="00394BA5"/>
    <w:rsid w:val="003952ED"/>
    <w:rsid w:val="00395300"/>
    <w:rsid w:val="00395326"/>
    <w:rsid w:val="0039567D"/>
    <w:rsid w:val="00395687"/>
    <w:rsid w:val="003957B1"/>
    <w:rsid w:val="003957C4"/>
    <w:rsid w:val="00395FAD"/>
    <w:rsid w:val="00396022"/>
    <w:rsid w:val="003960AE"/>
    <w:rsid w:val="0039611E"/>
    <w:rsid w:val="003961F6"/>
    <w:rsid w:val="003964F8"/>
    <w:rsid w:val="003969B0"/>
    <w:rsid w:val="00396B43"/>
    <w:rsid w:val="00396E7C"/>
    <w:rsid w:val="00397256"/>
    <w:rsid w:val="003973B6"/>
    <w:rsid w:val="00397672"/>
    <w:rsid w:val="0039786C"/>
    <w:rsid w:val="00397982"/>
    <w:rsid w:val="00397B3A"/>
    <w:rsid w:val="00397B71"/>
    <w:rsid w:val="00397DD5"/>
    <w:rsid w:val="00397E43"/>
    <w:rsid w:val="003A003D"/>
    <w:rsid w:val="003A014A"/>
    <w:rsid w:val="003A0247"/>
    <w:rsid w:val="003A02E8"/>
    <w:rsid w:val="003A036F"/>
    <w:rsid w:val="003A0691"/>
    <w:rsid w:val="003A06F3"/>
    <w:rsid w:val="003A0702"/>
    <w:rsid w:val="003A079A"/>
    <w:rsid w:val="003A0D3E"/>
    <w:rsid w:val="003A1125"/>
    <w:rsid w:val="003A1260"/>
    <w:rsid w:val="003A135F"/>
    <w:rsid w:val="003A13A4"/>
    <w:rsid w:val="003A14B8"/>
    <w:rsid w:val="003A1702"/>
    <w:rsid w:val="003A19C6"/>
    <w:rsid w:val="003A1AAC"/>
    <w:rsid w:val="003A1C4A"/>
    <w:rsid w:val="003A1EFB"/>
    <w:rsid w:val="003A1F43"/>
    <w:rsid w:val="003A2001"/>
    <w:rsid w:val="003A22EA"/>
    <w:rsid w:val="003A254E"/>
    <w:rsid w:val="003A268E"/>
    <w:rsid w:val="003A2799"/>
    <w:rsid w:val="003A2964"/>
    <w:rsid w:val="003A29FB"/>
    <w:rsid w:val="003A2B62"/>
    <w:rsid w:val="003A2D5B"/>
    <w:rsid w:val="003A2E28"/>
    <w:rsid w:val="003A2FB0"/>
    <w:rsid w:val="003A325A"/>
    <w:rsid w:val="003A354F"/>
    <w:rsid w:val="003A364D"/>
    <w:rsid w:val="003A38C7"/>
    <w:rsid w:val="003A3A69"/>
    <w:rsid w:val="003A3AA1"/>
    <w:rsid w:val="003A3E45"/>
    <w:rsid w:val="003A4076"/>
    <w:rsid w:val="003A415B"/>
    <w:rsid w:val="003A4180"/>
    <w:rsid w:val="003A4220"/>
    <w:rsid w:val="003A4246"/>
    <w:rsid w:val="003A427B"/>
    <w:rsid w:val="003A42D5"/>
    <w:rsid w:val="003A432F"/>
    <w:rsid w:val="003A4354"/>
    <w:rsid w:val="003A467F"/>
    <w:rsid w:val="003A497A"/>
    <w:rsid w:val="003A4A98"/>
    <w:rsid w:val="003A4B90"/>
    <w:rsid w:val="003A4C4F"/>
    <w:rsid w:val="003A4CB6"/>
    <w:rsid w:val="003A5102"/>
    <w:rsid w:val="003A5221"/>
    <w:rsid w:val="003A5279"/>
    <w:rsid w:val="003A527D"/>
    <w:rsid w:val="003A54A1"/>
    <w:rsid w:val="003A54F5"/>
    <w:rsid w:val="003A5568"/>
    <w:rsid w:val="003A5908"/>
    <w:rsid w:val="003A59DC"/>
    <w:rsid w:val="003A5B37"/>
    <w:rsid w:val="003A5DF0"/>
    <w:rsid w:val="003A5EC9"/>
    <w:rsid w:val="003A5F2D"/>
    <w:rsid w:val="003A6134"/>
    <w:rsid w:val="003A62D2"/>
    <w:rsid w:val="003A6369"/>
    <w:rsid w:val="003A636D"/>
    <w:rsid w:val="003A646A"/>
    <w:rsid w:val="003A673E"/>
    <w:rsid w:val="003A67A3"/>
    <w:rsid w:val="003A67D0"/>
    <w:rsid w:val="003A6B61"/>
    <w:rsid w:val="003A6F3E"/>
    <w:rsid w:val="003A7112"/>
    <w:rsid w:val="003A72CB"/>
    <w:rsid w:val="003A72FC"/>
    <w:rsid w:val="003A73E3"/>
    <w:rsid w:val="003A75D5"/>
    <w:rsid w:val="003A767A"/>
    <w:rsid w:val="003A78C6"/>
    <w:rsid w:val="003A78D4"/>
    <w:rsid w:val="003A7A03"/>
    <w:rsid w:val="003A7BCC"/>
    <w:rsid w:val="003A7E6C"/>
    <w:rsid w:val="003B0018"/>
    <w:rsid w:val="003B024D"/>
    <w:rsid w:val="003B02DC"/>
    <w:rsid w:val="003B053F"/>
    <w:rsid w:val="003B05D8"/>
    <w:rsid w:val="003B07C0"/>
    <w:rsid w:val="003B098C"/>
    <w:rsid w:val="003B0EA8"/>
    <w:rsid w:val="003B0EAD"/>
    <w:rsid w:val="003B0ECA"/>
    <w:rsid w:val="003B0FDD"/>
    <w:rsid w:val="003B101F"/>
    <w:rsid w:val="003B13C1"/>
    <w:rsid w:val="003B14D4"/>
    <w:rsid w:val="003B199C"/>
    <w:rsid w:val="003B1B0B"/>
    <w:rsid w:val="003B1B0F"/>
    <w:rsid w:val="003B1B79"/>
    <w:rsid w:val="003B1FB7"/>
    <w:rsid w:val="003B203D"/>
    <w:rsid w:val="003B21B2"/>
    <w:rsid w:val="003B21B7"/>
    <w:rsid w:val="003B229C"/>
    <w:rsid w:val="003B2323"/>
    <w:rsid w:val="003B23C5"/>
    <w:rsid w:val="003B266C"/>
    <w:rsid w:val="003B26C3"/>
    <w:rsid w:val="003B297E"/>
    <w:rsid w:val="003B2A0A"/>
    <w:rsid w:val="003B2B85"/>
    <w:rsid w:val="003B2C63"/>
    <w:rsid w:val="003B31C4"/>
    <w:rsid w:val="003B3569"/>
    <w:rsid w:val="003B3605"/>
    <w:rsid w:val="003B3722"/>
    <w:rsid w:val="003B39C1"/>
    <w:rsid w:val="003B3A1D"/>
    <w:rsid w:val="003B3A7F"/>
    <w:rsid w:val="003B4543"/>
    <w:rsid w:val="003B4667"/>
    <w:rsid w:val="003B471A"/>
    <w:rsid w:val="003B493E"/>
    <w:rsid w:val="003B49CE"/>
    <w:rsid w:val="003B4A26"/>
    <w:rsid w:val="003B4BFD"/>
    <w:rsid w:val="003B4E39"/>
    <w:rsid w:val="003B4E78"/>
    <w:rsid w:val="003B508E"/>
    <w:rsid w:val="003B50FE"/>
    <w:rsid w:val="003B5122"/>
    <w:rsid w:val="003B537E"/>
    <w:rsid w:val="003B53F8"/>
    <w:rsid w:val="003B5594"/>
    <w:rsid w:val="003B56FB"/>
    <w:rsid w:val="003B5737"/>
    <w:rsid w:val="003B57A0"/>
    <w:rsid w:val="003B57FF"/>
    <w:rsid w:val="003B58F4"/>
    <w:rsid w:val="003B5964"/>
    <w:rsid w:val="003B5982"/>
    <w:rsid w:val="003B5B2A"/>
    <w:rsid w:val="003B5CC9"/>
    <w:rsid w:val="003B5E56"/>
    <w:rsid w:val="003B5EED"/>
    <w:rsid w:val="003B5FDF"/>
    <w:rsid w:val="003B605E"/>
    <w:rsid w:val="003B631B"/>
    <w:rsid w:val="003B65CD"/>
    <w:rsid w:val="003B6606"/>
    <w:rsid w:val="003B68D1"/>
    <w:rsid w:val="003B6941"/>
    <w:rsid w:val="003B696B"/>
    <w:rsid w:val="003B6A2C"/>
    <w:rsid w:val="003B6B26"/>
    <w:rsid w:val="003B6C21"/>
    <w:rsid w:val="003B6CA1"/>
    <w:rsid w:val="003B6E5A"/>
    <w:rsid w:val="003B7079"/>
    <w:rsid w:val="003B722E"/>
    <w:rsid w:val="003B74D6"/>
    <w:rsid w:val="003B76A6"/>
    <w:rsid w:val="003B78D8"/>
    <w:rsid w:val="003B799D"/>
    <w:rsid w:val="003B7ADD"/>
    <w:rsid w:val="003B7B96"/>
    <w:rsid w:val="003B7F1B"/>
    <w:rsid w:val="003C04F8"/>
    <w:rsid w:val="003C0548"/>
    <w:rsid w:val="003C05E7"/>
    <w:rsid w:val="003C06DC"/>
    <w:rsid w:val="003C0730"/>
    <w:rsid w:val="003C0C61"/>
    <w:rsid w:val="003C14A2"/>
    <w:rsid w:val="003C16F7"/>
    <w:rsid w:val="003C190F"/>
    <w:rsid w:val="003C1B5D"/>
    <w:rsid w:val="003C1BA0"/>
    <w:rsid w:val="003C1EAA"/>
    <w:rsid w:val="003C1EFF"/>
    <w:rsid w:val="003C1FE1"/>
    <w:rsid w:val="003C207C"/>
    <w:rsid w:val="003C2246"/>
    <w:rsid w:val="003C23D9"/>
    <w:rsid w:val="003C296A"/>
    <w:rsid w:val="003C29E4"/>
    <w:rsid w:val="003C2C09"/>
    <w:rsid w:val="003C2D80"/>
    <w:rsid w:val="003C30BF"/>
    <w:rsid w:val="003C314A"/>
    <w:rsid w:val="003C32DA"/>
    <w:rsid w:val="003C33CA"/>
    <w:rsid w:val="003C3470"/>
    <w:rsid w:val="003C3626"/>
    <w:rsid w:val="003C3960"/>
    <w:rsid w:val="003C39A6"/>
    <w:rsid w:val="003C39BA"/>
    <w:rsid w:val="003C3BC0"/>
    <w:rsid w:val="003C3CE9"/>
    <w:rsid w:val="003C3D7C"/>
    <w:rsid w:val="003C42B0"/>
    <w:rsid w:val="003C4557"/>
    <w:rsid w:val="003C4747"/>
    <w:rsid w:val="003C4928"/>
    <w:rsid w:val="003C49C4"/>
    <w:rsid w:val="003C4A57"/>
    <w:rsid w:val="003C4AE6"/>
    <w:rsid w:val="003C4B26"/>
    <w:rsid w:val="003C4B67"/>
    <w:rsid w:val="003C4CAD"/>
    <w:rsid w:val="003C4F44"/>
    <w:rsid w:val="003C50DF"/>
    <w:rsid w:val="003C531E"/>
    <w:rsid w:val="003C545B"/>
    <w:rsid w:val="003C555F"/>
    <w:rsid w:val="003C5566"/>
    <w:rsid w:val="003C55B1"/>
    <w:rsid w:val="003C5698"/>
    <w:rsid w:val="003C56A3"/>
    <w:rsid w:val="003C56C9"/>
    <w:rsid w:val="003C57C5"/>
    <w:rsid w:val="003C5A07"/>
    <w:rsid w:val="003C5AFD"/>
    <w:rsid w:val="003C5CC0"/>
    <w:rsid w:val="003C604B"/>
    <w:rsid w:val="003C6062"/>
    <w:rsid w:val="003C61D1"/>
    <w:rsid w:val="003C661C"/>
    <w:rsid w:val="003C679A"/>
    <w:rsid w:val="003C67AA"/>
    <w:rsid w:val="003C6C76"/>
    <w:rsid w:val="003C7106"/>
    <w:rsid w:val="003C7183"/>
    <w:rsid w:val="003C71E9"/>
    <w:rsid w:val="003C736A"/>
    <w:rsid w:val="003C7418"/>
    <w:rsid w:val="003C74A6"/>
    <w:rsid w:val="003C74AA"/>
    <w:rsid w:val="003C7523"/>
    <w:rsid w:val="003C757A"/>
    <w:rsid w:val="003C79D6"/>
    <w:rsid w:val="003C7A23"/>
    <w:rsid w:val="003C7ABE"/>
    <w:rsid w:val="003C7BE1"/>
    <w:rsid w:val="003C7C07"/>
    <w:rsid w:val="003C7CFC"/>
    <w:rsid w:val="003D01F2"/>
    <w:rsid w:val="003D052E"/>
    <w:rsid w:val="003D07A1"/>
    <w:rsid w:val="003D0884"/>
    <w:rsid w:val="003D0CA9"/>
    <w:rsid w:val="003D10CA"/>
    <w:rsid w:val="003D1357"/>
    <w:rsid w:val="003D1383"/>
    <w:rsid w:val="003D1482"/>
    <w:rsid w:val="003D15B2"/>
    <w:rsid w:val="003D17C0"/>
    <w:rsid w:val="003D18D3"/>
    <w:rsid w:val="003D1A36"/>
    <w:rsid w:val="003D1B71"/>
    <w:rsid w:val="003D1C64"/>
    <w:rsid w:val="003D1F17"/>
    <w:rsid w:val="003D212F"/>
    <w:rsid w:val="003D2274"/>
    <w:rsid w:val="003D27AC"/>
    <w:rsid w:val="003D28E6"/>
    <w:rsid w:val="003D2A90"/>
    <w:rsid w:val="003D2CD3"/>
    <w:rsid w:val="003D2F5A"/>
    <w:rsid w:val="003D3303"/>
    <w:rsid w:val="003D3499"/>
    <w:rsid w:val="003D36D5"/>
    <w:rsid w:val="003D3B86"/>
    <w:rsid w:val="003D3E89"/>
    <w:rsid w:val="003D3F80"/>
    <w:rsid w:val="003D4705"/>
    <w:rsid w:val="003D4871"/>
    <w:rsid w:val="003D4D2B"/>
    <w:rsid w:val="003D4E46"/>
    <w:rsid w:val="003D5350"/>
    <w:rsid w:val="003D5570"/>
    <w:rsid w:val="003D5640"/>
    <w:rsid w:val="003D56E7"/>
    <w:rsid w:val="003D57C6"/>
    <w:rsid w:val="003D582F"/>
    <w:rsid w:val="003D5B35"/>
    <w:rsid w:val="003D5F0D"/>
    <w:rsid w:val="003D5FBD"/>
    <w:rsid w:val="003D601F"/>
    <w:rsid w:val="003D607C"/>
    <w:rsid w:val="003D6437"/>
    <w:rsid w:val="003D65F0"/>
    <w:rsid w:val="003D6671"/>
    <w:rsid w:val="003D6674"/>
    <w:rsid w:val="003D67D8"/>
    <w:rsid w:val="003D6B09"/>
    <w:rsid w:val="003D6B72"/>
    <w:rsid w:val="003D6C04"/>
    <w:rsid w:val="003D6D8C"/>
    <w:rsid w:val="003D6F52"/>
    <w:rsid w:val="003D703B"/>
    <w:rsid w:val="003D71C5"/>
    <w:rsid w:val="003D73C0"/>
    <w:rsid w:val="003D7419"/>
    <w:rsid w:val="003D74C2"/>
    <w:rsid w:val="003D7657"/>
    <w:rsid w:val="003D772D"/>
    <w:rsid w:val="003D773C"/>
    <w:rsid w:val="003D7ABB"/>
    <w:rsid w:val="003D7CAF"/>
    <w:rsid w:val="003D7E30"/>
    <w:rsid w:val="003E0188"/>
    <w:rsid w:val="003E0217"/>
    <w:rsid w:val="003E0237"/>
    <w:rsid w:val="003E024C"/>
    <w:rsid w:val="003E03AF"/>
    <w:rsid w:val="003E041A"/>
    <w:rsid w:val="003E0463"/>
    <w:rsid w:val="003E04E5"/>
    <w:rsid w:val="003E056A"/>
    <w:rsid w:val="003E05FF"/>
    <w:rsid w:val="003E0766"/>
    <w:rsid w:val="003E08CF"/>
    <w:rsid w:val="003E0962"/>
    <w:rsid w:val="003E09FA"/>
    <w:rsid w:val="003E0AEB"/>
    <w:rsid w:val="003E0DB9"/>
    <w:rsid w:val="003E0E20"/>
    <w:rsid w:val="003E0E61"/>
    <w:rsid w:val="003E103F"/>
    <w:rsid w:val="003E1049"/>
    <w:rsid w:val="003E1361"/>
    <w:rsid w:val="003E181A"/>
    <w:rsid w:val="003E1986"/>
    <w:rsid w:val="003E19B2"/>
    <w:rsid w:val="003E1AD2"/>
    <w:rsid w:val="003E1B33"/>
    <w:rsid w:val="003E1CB5"/>
    <w:rsid w:val="003E1CE4"/>
    <w:rsid w:val="003E1D1F"/>
    <w:rsid w:val="003E1D68"/>
    <w:rsid w:val="003E1DA8"/>
    <w:rsid w:val="003E1E12"/>
    <w:rsid w:val="003E1F20"/>
    <w:rsid w:val="003E216F"/>
    <w:rsid w:val="003E217D"/>
    <w:rsid w:val="003E245C"/>
    <w:rsid w:val="003E24F1"/>
    <w:rsid w:val="003E2693"/>
    <w:rsid w:val="003E26D3"/>
    <w:rsid w:val="003E2769"/>
    <w:rsid w:val="003E2873"/>
    <w:rsid w:val="003E2A6D"/>
    <w:rsid w:val="003E2AC7"/>
    <w:rsid w:val="003E2D68"/>
    <w:rsid w:val="003E2F6E"/>
    <w:rsid w:val="003E2FFB"/>
    <w:rsid w:val="003E3037"/>
    <w:rsid w:val="003E33EE"/>
    <w:rsid w:val="003E374C"/>
    <w:rsid w:val="003E38E1"/>
    <w:rsid w:val="003E3984"/>
    <w:rsid w:val="003E3CFA"/>
    <w:rsid w:val="003E3F5B"/>
    <w:rsid w:val="003E4386"/>
    <w:rsid w:val="003E4389"/>
    <w:rsid w:val="003E4711"/>
    <w:rsid w:val="003E4A05"/>
    <w:rsid w:val="003E4B42"/>
    <w:rsid w:val="003E4BD9"/>
    <w:rsid w:val="003E4C37"/>
    <w:rsid w:val="003E4ED8"/>
    <w:rsid w:val="003E501E"/>
    <w:rsid w:val="003E52A5"/>
    <w:rsid w:val="003E52D4"/>
    <w:rsid w:val="003E53C9"/>
    <w:rsid w:val="003E5438"/>
    <w:rsid w:val="003E5591"/>
    <w:rsid w:val="003E5689"/>
    <w:rsid w:val="003E57E2"/>
    <w:rsid w:val="003E58CF"/>
    <w:rsid w:val="003E5B96"/>
    <w:rsid w:val="003E5C65"/>
    <w:rsid w:val="003E5F8C"/>
    <w:rsid w:val="003E5FF1"/>
    <w:rsid w:val="003E60EA"/>
    <w:rsid w:val="003E6407"/>
    <w:rsid w:val="003E64BF"/>
    <w:rsid w:val="003E6538"/>
    <w:rsid w:val="003E6592"/>
    <w:rsid w:val="003E6736"/>
    <w:rsid w:val="003E6781"/>
    <w:rsid w:val="003E6BF4"/>
    <w:rsid w:val="003E6C09"/>
    <w:rsid w:val="003E6D64"/>
    <w:rsid w:val="003E6D77"/>
    <w:rsid w:val="003E71C3"/>
    <w:rsid w:val="003E7456"/>
    <w:rsid w:val="003E76BA"/>
    <w:rsid w:val="003E76CA"/>
    <w:rsid w:val="003E78CF"/>
    <w:rsid w:val="003E79D9"/>
    <w:rsid w:val="003E7A03"/>
    <w:rsid w:val="003E7AC2"/>
    <w:rsid w:val="003E7B91"/>
    <w:rsid w:val="003E7C9B"/>
    <w:rsid w:val="003E7DA2"/>
    <w:rsid w:val="003E7F32"/>
    <w:rsid w:val="003F00E7"/>
    <w:rsid w:val="003F0374"/>
    <w:rsid w:val="003F0436"/>
    <w:rsid w:val="003F06A0"/>
    <w:rsid w:val="003F0732"/>
    <w:rsid w:val="003F0A40"/>
    <w:rsid w:val="003F0B6A"/>
    <w:rsid w:val="003F0DFB"/>
    <w:rsid w:val="003F0EDB"/>
    <w:rsid w:val="003F0F03"/>
    <w:rsid w:val="003F0F38"/>
    <w:rsid w:val="003F1423"/>
    <w:rsid w:val="003F194B"/>
    <w:rsid w:val="003F1B81"/>
    <w:rsid w:val="003F1BF8"/>
    <w:rsid w:val="003F1C99"/>
    <w:rsid w:val="003F1F8F"/>
    <w:rsid w:val="003F2212"/>
    <w:rsid w:val="003F22DE"/>
    <w:rsid w:val="003F239A"/>
    <w:rsid w:val="003F26C8"/>
    <w:rsid w:val="003F2986"/>
    <w:rsid w:val="003F29AB"/>
    <w:rsid w:val="003F2C52"/>
    <w:rsid w:val="003F2C64"/>
    <w:rsid w:val="003F2D43"/>
    <w:rsid w:val="003F2DB1"/>
    <w:rsid w:val="003F2DDB"/>
    <w:rsid w:val="003F2DF2"/>
    <w:rsid w:val="003F2E4C"/>
    <w:rsid w:val="003F2F76"/>
    <w:rsid w:val="003F2FFC"/>
    <w:rsid w:val="003F3144"/>
    <w:rsid w:val="003F335C"/>
    <w:rsid w:val="003F35CF"/>
    <w:rsid w:val="003F35E9"/>
    <w:rsid w:val="003F3DA9"/>
    <w:rsid w:val="003F3F81"/>
    <w:rsid w:val="003F4207"/>
    <w:rsid w:val="003F4289"/>
    <w:rsid w:val="003F42EF"/>
    <w:rsid w:val="003F443C"/>
    <w:rsid w:val="003F456E"/>
    <w:rsid w:val="003F476C"/>
    <w:rsid w:val="003F4788"/>
    <w:rsid w:val="003F4790"/>
    <w:rsid w:val="003F4941"/>
    <w:rsid w:val="003F496A"/>
    <w:rsid w:val="003F4A90"/>
    <w:rsid w:val="003F4AD7"/>
    <w:rsid w:val="003F4E57"/>
    <w:rsid w:val="003F4F77"/>
    <w:rsid w:val="003F5124"/>
    <w:rsid w:val="003F5159"/>
    <w:rsid w:val="003F5336"/>
    <w:rsid w:val="003F5446"/>
    <w:rsid w:val="003F545E"/>
    <w:rsid w:val="003F55DE"/>
    <w:rsid w:val="003F5699"/>
    <w:rsid w:val="003F5961"/>
    <w:rsid w:val="003F5AC5"/>
    <w:rsid w:val="003F5D66"/>
    <w:rsid w:val="003F5DF5"/>
    <w:rsid w:val="003F5E0C"/>
    <w:rsid w:val="003F61B6"/>
    <w:rsid w:val="003F624D"/>
    <w:rsid w:val="003F62DC"/>
    <w:rsid w:val="003F6320"/>
    <w:rsid w:val="003F6335"/>
    <w:rsid w:val="003F642F"/>
    <w:rsid w:val="003F66FE"/>
    <w:rsid w:val="003F6AF9"/>
    <w:rsid w:val="003F6E31"/>
    <w:rsid w:val="003F6E9C"/>
    <w:rsid w:val="003F6F6F"/>
    <w:rsid w:val="003F74E8"/>
    <w:rsid w:val="003F75DA"/>
    <w:rsid w:val="003F7600"/>
    <w:rsid w:val="003F760A"/>
    <w:rsid w:val="003F763B"/>
    <w:rsid w:val="003F7828"/>
    <w:rsid w:val="003F796F"/>
    <w:rsid w:val="003F7AA6"/>
    <w:rsid w:val="003F7B27"/>
    <w:rsid w:val="003F7D16"/>
    <w:rsid w:val="003F7D56"/>
    <w:rsid w:val="003F7D9B"/>
    <w:rsid w:val="003F7DD5"/>
    <w:rsid w:val="003F7E9E"/>
    <w:rsid w:val="003F7ED2"/>
    <w:rsid w:val="003F7F25"/>
    <w:rsid w:val="0040013E"/>
    <w:rsid w:val="00400392"/>
    <w:rsid w:val="004003CF"/>
    <w:rsid w:val="004003DD"/>
    <w:rsid w:val="004003FA"/>
    <w:rsid w:val="0040066D"/>
    <w:rsid w:val="0040067D"/>
    <w:rsid w:val="00400815"/>
    <w:rsid w:val="004009FB"/>
    <w:rsid w:val="00400A46"/>
    <w:rsid w:val="00400A66"/>
    <w:rsid w:val="00400FE4"/>
    <w:rsid w:val="00401240"/>
    <w:rsid w:val="00401576"/>
    <w:rsid w:val="00401777"/>
    <w:rsid w:val="00401893"/>
    <w:rsid w:val="00401A26"/>
    <w:rsid w:val="00401D0A"/>
    <w:rsid w:val="004020D6"/>
    <w:rsid w:val="004021A2"/>
    <w:rsid w:val="004022BD"/>
    <w:rsid w:val="00402442"/>
    <w:rsid w:val="00402568"/>
    <w:rsid w:val="004026DD"/>
    <w:rsid w:val="00402742"/>
    <w:rsid w:val="00402834"/>
    <w:rsid w:val="00402904"/>
    <w:rsid w:val="00402CFA"/>
    <w:rsid w:val="00402CFF"/>
    <w:rsid w:val="00402E43"/>
    <w:rsid w:val="00402F8A"/>
    <w:rsid w:val="00402FBB"/>
    <w:rsid w:val="0040301A"/>
    <w:rsid w:val="00403080"/>
    <w:rsid w:val="004030A2"/>
    <w:rsid w:val="0040335E"/>
    <w:rsid w:val="00403529"/>
    <w:rsid w:val="0040393B"/>
    <w:rsid w:val="00403AA1"/>
    <w:rsid w:val="00403B73"/>
    <w:rsid w:val="00403ECC"/>
    <w:rsid w:val="004040A5"/>
    <w:rsid w:val="004040FF"/>
    <w:rsid w:val="0040412A"/>
    <w:rsid w:val="004041A8"/>
    <w:rsid w:val="0040441F"/>
    <w:rsid w:val="0040444C"/>
    <w:rsid w:val="00404546"/>
    <w:rsid w:val="00404588"/>
    <w:rsid w:val="00404751"/>
    <w:rsid w:val="0040482E"/>
    <w:rsid w:val="0040489B"/>
    <w:rsid w:val="00404BCE"/>
    <w:rsid w:val="00404FE1"/>
    <w:rsid w:val="00405181"/>
    <w:rsid w:val="004051A5"/>
    <w:rsid w:val="00405347"/>
    <w:rsid w:val="00405375"/>
    <w:rsid w:val="00405646"/>
    <w:rsid w:val="004056E2"/>
    <w:rsid w:val="00405957"/>
    <w:rsid w:val="00405B0F"/>
    <w:rsid w:val="00405B34"/>
    <w:rsid w:val="00405EC9"/>
    <w:rsid w:val="00405FC0"/>
    <w:rsid w:val="00406000"/>
    <w:rsid w:val="0040653B"/>
    <w:rsid w:val="0040686B"/>
    <w:rsid w:val="004068BF"/>
    <w:rsid w:val="004068FF"/>
    <w:rsid w:val="00406C61"/>
    <w:rsid w:val="00406E5C"/>
    <w:rsid w:val="00406EBD"/>
    <w:rsid w:val="00406FCC"/>
    <w:rsid w:val="0040707B"/>
    <w:rsid w:val="0040738D"/>
    <w:rsid w:val="0040747C"/>
    <w:rsid w:val="004074B0"/>
    <w:rsid w:val="004074F7"/>
    <w:rsid w:val="004077C7"/>
    <w:rsid w:val="004078CD"/>
    <w:rsid w:val="00407A89"/>
    <w:rsid w:val="00407C45"/>
    <w:rsid w:val="00407EA7"/>
    <w:rsid w:val="00407FA2"/>
    <w:rsid w:val="00407FCE"/>
    <w:rsid w:val="0041000E"/>
    <w:rsid w:val="004100B3"/>
    <w:rsid w:val="0041021B"/>
    <w:rsid w:val="0041035E"/>
    <w:rsid w:val="004104FE"/>
    <w:rsid w:val="00410558"/>
    <w:rsid w:val="00410801"/>
    <w:rsid w:val="00410A9F"/>
    <w:rsid w:val="00410C24"/>
    <w:rsid w:val="00410E80"/>
    <w:rsid w:val="00410EA3"/>
    <w:rsid w:val="004110F0"/>
    <w:rsid w:val="00411153"/>
    <w:rsid w:val="00411411"/>
    <w:rsid w:val="004115AA"/>
    <w:rsid w:val="004115FB"/>
    <w:rsid w:val="004117E0"/>
    <w:rsid w:val="00411F78"/>
    <w:rsid w:val="0041204E"/>
    <w:rsid w:val="00412333"/>
    <w:rsid w:val="00412417"/>
    <w:rsid w:val="004127F1"/>
    <w:rsid w:val="004129DF"/>
    <w:rsid w:val="00412BD6"/>
    <w:rsid w:val="00412ED6"/>
    <w:rsid w:val="00413187"/>
    <w:rsid w:val="00413283"/>
    <w:rsid w:val="004133B1"/>
    <w:rsid w:val="004134D1"/>
    <w:rsid w:val="00413724"/>
    <w:rsid w:val="00413961"/>
    <w:rsid w:val="00413AD2"/>
    <w:rsid w:val="00413AE2"/>
    <w:rsid w:val="00413DB6"/>
    <w:rsid w:val="00414022"/>
    <w:rsid w:val="0041406B"/>
    <w:rsid w:val="0041413F"/>
    <w:rsid w:val="004143BB"/>
    <w:rsid w:val="004144AA"/>
    <w:rsid w:val="0041480E"/>
    <w:rsid w:val="0041494F"/>
    <w:rsid w:val="00414B72"/>
    <w:rsid w:val="00414BDB"/>
    <w:rsid w:val="00414EAC"/>
    <w:rsid w:val="00414EE0"/>
    <w:rsid w:val="0041536A"/>
    <w:rsid w:val="004153DE"/>
    <w:rsid w:val="00415588"/>
    <w:rsid w:val="004156AE"/>
    <w:rsid w:val="004158A5"/>
    <w:rsid w:val="004158C4"/>
    <w:rsid w:val="004158DF"/>
    <w:rsid w:val="00415C00"/>
    <w:rsid w:val="00415C07"/>
    <w:rsid w:val="00415CF5"/>
    <w:rsid w:val="00415F05"/>
    <w:rsid w:val="004161E9"/>
    <w:rsid w:val="004167B0"/>
    <w:rsid w:val="004169D8"/>
    <w:rsid w:val="00416A63"/>
    <w:rsid w:val="00416A64"/>
    <w:rsid w:val="00416B1A"/>
    <w:rsid w:val="00416D10"/>
    <w:rsid w:val="00416ECE"/>
    <w:rsid w:val="004171B5"/>
    <w:rsid w:val="004172AC"/>
    <w:rsid w:val="00417303"/>
    <w:rsid w:val="0041730D"/>
    <w:rsid w:val="004173FE"/>
    <w:rsid w:val="0041761A"/>
    <w:rsid w:val="0041762D"/>
    <w:rsid w:val="00417721"/>
    <w:rsid w:val="004177B0"/>
    <w:rsid w:val="004177B6"/>
    <w:rsid w:val="00417806"/>
    <w:rsid w:val="0041781B"/>
    <w:rsid w:val="00417975"/>
    <w:rsid w:val="00417D09"/>
    <w:rsid w:val="00417E48"/>
    <w:rsid w:val="00417ECA"/>
    <w:rsid w:val="00417FCA"/>
    <w:rsid w:val="00417FCE"/>
    <w:rsid w:val="004202F0"/>
    <w:rsid w:val="004202F5"/>
    <w:rsid w:val="0042089F"/>
    <w:rsid w:val="00420A9A"/>
    <w:rsid w:val="00420B3A"/>
    <w:rsid w:val="00420CC9"/>
    <w:rsid w:val="00421282"/>
    <w:rsid w:val="004216F1"/>
    <w:rsid w:val="00421758"/>
    <w:rsid w:val="00421A72"/>
    <w:rsid w:val="00422123"/>
    <w:rsid w:val="004223A4"/>
    <w:rsid w:val="004224E5"/>
    <w:rsid w:val="00422562"/>
    <w:rsid w:val="00422780"/>
    <w:rsid w:val="004227F8"/>
    <w:rsid w:val="004228EC"/>
    <w:rsid w:val="00422E80"/>
    <w:rsid w:val="00422F7A"/>
    <w:rsid w:val="00422FCD"/>
    <w:rsid w:val="004230FD"/>
    <w:rsid w:val="0042317C"/>
    <w:rsid w:val="004232A7"/>
    <w:rsid w:val="00423A73"/>
    <w:rsid w:val="00423CCD"/>
    <w:rsid w:val="00423CEA"/>
    <w:rsid w:val="00423D95"/>
    <w:rsid w:val="00423FD0"/>
    <w:rsid w:val="00424160"/>
    <w:rsid w:val="004246F4"/>
    <w:rsid w:val="00424773"/>
    <w:rsid w:val="00424AB5"/>
    <w:rsid w:val="00424BA4"/>
    <w:rsid w:val="00424CEB"/>
    <w:rsid w:val="00424E90"/>
    <w:rsid w:val="00424FAC"/>
    <w:rsid w:val="004250CA"/>
    <w:rsid w:val="00425224"/>
    <w:rsid w:val="0042530C"/>
    <w:rsid w:val="004254C2"/>
    <w:rsid w:val="0042578B"/>
    <w:rsid w:val="00425814"/>
    <w:rsid w:val="00425893"/>
    <w:rsid w:val="00425985"/>
    <w:rsid w:val="00425AD6"/>
    <w:rsid w:val="00425D37"/>
    <w:rsid w:val="00425E32"/>
    <w:rsid w:val="00425F86"/>
    <w:rsid w:val="00425F88"/>
    <w:rsid w:val="00426186"/>
    <w:rsid w:val="0042618D"/>
    <w:rsid w:val="0042655A"/>
    <w:rsid w:val="00426578"/>
    <w:rsid w:val="0042659E"/>
    <w:rsid w:val="00426617"/>
    <w:rsid w:val="004266FA"/>
    <w:rsid w:val="004267CE"/>
    <w:rsid w:val="004268BC"/>
    <w:rsid w:val="0042690C"/>
    <w:rsid w:val="00426A72"/>
    <w:rsid w:val="00426AAD"/>
    <w:rsid w:val="00426DF7"/>
    <w:rsid w:val="004270D1"/>
    <w:rsid w:val="004270E4"/>
    <w:rsid w:val="00427105"/>
    <w:rsid w:val="004275F7"/>
    <w:rsid w:val="004279B3"/>
    <w:rsid w:val="00427A2F"/>
    <w:rsid w:val="00427A85"/>
    <w:rsid w:val="00427CE6"/>
    <w:rsid w:val="00427F64"/>
    <w:rsid w:val="0043019C"/>
    <w:rsid w:val="004301EE"/>
    <w:rsid w:val="004302CE"/>
    <w:rsid w:val="00430395"/>
    <w:rsid w:val="00430502"/>
    <w:rsid w:val="0043063B"/>
    <w:rsid w:val="004306AA"/>
    <w:rsid w:val="0043078A"/>
    <w:rsid w:val="00430838"/>
    <w:rsid w:val="00430926"/>
    <w:rsid w:val="0043095E"/>
    <w:rsid w:val="0043098C"/>
    <w:rsid w:val="00430A31"/>
    <w:rsid w:val="00430A5C"/>
    <w:rsid w:val="00430F29"/>
    <w:rsid w:val="00430F66"/>
    <w:rsid w:val="0043114B"/>
    <w:rsid w:val="004311A8"/>
    <w:rsid w:val="00431278"/>
    <w:rsid w:val="00431312"/>
    <w:rsid w:val="004314A6"/>
    <w:rsid w:val="004314F6"/>
    <w:rsid w:val="004315B9"/>
    <w:rsid w:val="004316ED"/>
    <w:rsid w:val="0043172E"/>
    <w:rsid w:val="00431977"/>
    <w:rsid w:val="00431A7C"/>
    <w:rsid w:val="00431A95"/>
    <w:rsid w:val="00431B0D"/>
    <w:rsid w:val="00431B47"/>
    <w:rsid w:val="00431D0A"/>
    <w:rsid w:val="00431E37"/>
    <w:rsid w:val="00431E6A"/>
    <w:rsid w:val="00431E8A"/>
    <w:rsid w:val="00431FDF"/>
    <w:rsid w:val="00432179"/>
    <w:rsid w:val="0043249E"/>
    <w:rsid w:val="00432795"/>
    <w:rsid w:val="00432C99"/>
    <w:rsid w:val="00432D20"/>
    <w:rsid w:val="00432D6E"/>
    <w:rsid w:val="00432DBB"/>
    <w:rsid w:val="00433161"/>
    <w:rsid w:val="0043324D"/>
    <w:rsid w:val="004332C4"/>
    <w:rsid w:val="00433638"/>
    <w:rsid w:val="00433B6C"/>
    <w:rsid w:val="00433CC0"/>
    <w:rsid w:val="00433CCD"/>
    <w:rsid w:val="00433E06"/>
    <w:rsid w:val="00433FAF"/>
    <w:rsid w:val="00433FCB"/>
    <w:rsid w:val="00434105"/>
    <w:rsid w:val="00434140"/>
    <w:rsid w:val="004342D0"/>
    <w:rsid w:val="0043431F"/>
    <w:rsid w:val="004344ED"/>
    <w:rsid w:val="00434594"/>
    <w:rsid w:val="004346E9"/>
    <w:rsid w:val="00434848"/>
    <w:rsid w:val="004348EC"/>
    <w:rsid w:val="00434A24"/>
    <w:rsid w:val="00434D28"/>
    <w:rsid w:val="00434EA7"/>
    <w:rsid w:val="00434EDB"/>
    <w:rsid w:val="004350FC"/>
    <w:rsid w:val="004352C5"/>
    <w:rsid w:val="004353EF"/>
    <w:rsid w:val="00435588"/>
    <w:rsid w:val="00435840"/>
    <w:rsid w:val="0043584E"/>
    <w:rsid w:val="00435901"/>
    <w:rsid w:val="004359A3"/>
    <w:rsid w:val="00435C3A"/>
    <w:rsid w:val="00435C87"/>
    <w:rsid w:val="00435CCB"/>
    <w:rsid w:val="00435E29"/>
    <w:rsid w:val="00435E80"/>
    <w:rsid w:val="00436261"/>
    <w:rsid w:val="004362C6"/>
    <w:rsid w:val="00436511"/>
    <w:rsid w:val="004365A8"/>
    <w:rsid w:val="00436982"/>
    <w:rsid w:val="0043698E"/>
    <w:rsid w:val="00436AC1"/>
    <w:rsid w:val="00436C27"/>
    <w:rsid w:val="00436D27"/>
    <w:rsid w:val="00436D76"/>
    <w:rsid w:val="004375F8"/>
    <w:rsid w:val="004376C9"/>
    <w:rsid w:val="004376F9"/>
    <w:rsid w:val="00437736"/>
    <w:rsid w:val="00437971"/>
    <w:rsid w:val="0043797B"/>
    <w:rsid w:val="00437AB5"/>
    <w:rsid w:val="00437B2A"/>
    <w:rsid w:val="00437F0F"/>
    <w:rsid w:val="00440024"/>
    <w:rsid w:val="0044034D"/>
    <w:rsid w:val="004406CB"/>
    <w:rsid w:val="0044076F"/>
    <w:rsid w:val="0044091B"/>
    <w:rsid w:val="0044091D"/>
    <w:rsid w:val="00440A3E"/>
    <w:rsid w:val="00440A6E"/>
    <w:rsid w:val="00440A7D"/>
    <w:rsid w:val="00440A8A"/>
    <w:rsid w:val="00440AB8"/>
    <w:rsid w:val="00440EE3"/>
    <w:rsid w:val="00441032"/>
    <w:rsid w:val="004411B9"/>
    <w:rsid w:val="00441216"/>
    <w:rsid w:val="00441715"/>
    <w:rsid w:val="00441FD6"/>
    <w:rsid w:val="00441FE6"/>
    <w:rsid w:val="00442453"/>
    <w:rsid w:val="0044258D"/>
    <w:rsid w:val="0044284A"/>
    <w:rsid w:val="004428C9"/>
    <w:rsid w:val="00442961"/>
    <w:rsid w:val="00442C72"/>
    <w:rsid w:val="00442D6B"/>
    <w:rsid w:val="00442EB3"/>
    <w:rsid w:val="00442F5C"/>
    <w:rsid w:val="0044301E"/>
    <w:rsid w:val="00443455"/>
    <w:rsid w:val="00443521"/>
    <w:rsid w:val="004437B3"/>
    <w:rsid w:val="0044396C"/>
    <w:rsid w:val="00443B74"/>
    <w:rsid w:val="00443B8D"/>
    <w:rsid w:val="00443BF1"/>
    <w:rsid w:val="00443C21"/>
    <w:rsid w:val="00443DE2"/>
    <w:rsid w:val="00443E04"/>
    <w:rsid w:val="00443E77"/>
    <w:rsid w:val="00443F94"/>
    <w:rsid w:val="00444108"/>
    <w:rsid w:val="00444118"/>
    <w:rsid w:val="00444281"/>
    <w:rsid w:val="00444385"/>
    <w:rsid w:val="00444408"/>
    <w:rsid w:val="00444606"/>
    <w:rsid w:val="00444A2C"/>
    <w:rsid w:val="00444B26"/>
    <w:rsid w:val="00444CBD"/>
    <w:rsid w:val="00444CFD"/>
    <w:rsid w:val="00444D06"/>
    <w:rsid w:val="00444DA4"/>
    <w:rsid w:val="004451BD"/>
    <w:rsid w:val="00445251"/>
    <w:rsid w:val="0044527F"/>
    <w:rsid w:val="004452A9"/>
    <w:rsid w:val="00445647"/>
    <w:rsid w:val="00445690"/>
    <w:rsid w:val="0044580F"/>
    <w:rsid w:val="00445A6E"/>
    <w:rsid w:val="00445C25"/>
    <w:rsid w:val="00446057"/>
    <w:rsid w:val="004460A6"/>
    <w:rsid w:val="0044613C"/>
    <w:rsid w:val="004461CD"/>
    <w:rsid w:val="004465EE"/>
    <w:rsid w:val="0044671A"/>
    <w:rsid w:val="00446805"/>
    <w:rsid w:val="00446DE3"/>
    <w:rsid w:val="00446E8F"/>
    <w:rsid w:val="00446F1C"/>
    <w:rsid w:val="00447059"/>
    <w:rsid w:val="004471BE"/>
    <w:rsid w:val="004472A3"/>
    <w:rsid w:val="004473B2"/>
    <w:rsid w:val="00447450"/>
    <w:rsid w:val="00447AEE"/>
    <w:rsid w:val="00447B29"/>
    <w:rsid w:val="00447CF7"/>
    <w:rsid w:val="00447D4E"/>
    <w:rsid w:val="00447E76"/>
    <w:rsid w:val="00447FEF"/>
    <w:rsid w:val="004500E8"/>
    <w:rsid w:val="004503F9"/>
    <w:rsid w:val="0045058E"/>
    <w:rsid w:val="0045074F"/>
    <w:rsid w:val="00450D81"/>
    <w:rsid w:val="00451043"/>
    <w:rsid w:val="0045111B"/>
    <w:rsid w:val="0045123F"/>
    <w:rsid w:val="0045146E"/>
    <w:rsid w:val="004514DC"/>
    <w:rsid w:val="00451629"/>
    <w:rsid w:val="00451753"/>
    <w:rsid w:val="004518CD"/>
    <w:rsid w:val="004518FF"/>
    <w:rsid w:val="00451965"/>
    <w:rsid w:val="00451BD9"/>
    <w:rsid w:val="00451D16"/>
    <w:rsid w:val="00451DB0"/>
    <w:rsid w:val="00451DB8"/>
    <w:rsid w:val="00451E56"/>
    <w:rsid w:val="00451E74"/>
    <w:rsid w:val="00451E89"/>
    <w:rsid w:val="00451F60"/>
    <w:rsid w:val="00451FC2"/>
    <w:rsid w:val="00451FF5"/>
    <w:rsid w:val="0045241D"/>
    <w:rsid w:val="0045259C"/>
    <w:rsid w:val="004525D4"/>
    <w:rsid w:val="0045287E"/>
    <w:rsid w:val="00452893"/>
    <w:rsid w:val="004529D5"/>
    <w:rsid w:val="00452D53"/>
    <w:rsid w:val="00452E55"/>
    <w:rsid w:val="00452E74"/>
    <w:rsid w:val="00453065"/>
    <w:rsid w:val="0045314A"/>
    <w:rsid w:val="0045333E"/>
    <w:rsid w:val="004534C8"/>
    <w:rsid w:val="00453533"/>
    <w:rsid w:val="00453584"/>
    <w:rsid w:val="004536A6"/>
    <w:rsid w:val="004536BE"/>
    <w:rsid w:val="004536F2"/>
    <w:rsid w:val="00453734"/>
    <w:rsid w:val="00453862"/>
    <w:rsid w:val="00453A8C"/>
    <w:rsid w:val="00453AE3"/>
    <w:rsid w:val="00453B29"/>
    <w:rsid w:val="00453BAC"/>
    <w:rsid w:val="00453D1F"/>
    <w:rsid w:val="00453DDC"/>
    <w:rsid w:val="00453E3A"/>
    <w:rsid w:val="0045411F"/>
    <w:rsid w:val="0045426A"/>
    <w:rsid w:val="00454477"/>
    <w:rsid w:val="004546CA"/>
    <w:rsid w:val="004547BD"/>
    <w:rsid w:val="00454A40"/>
    <w:rsid w:val="00454AED"/>
    <w:rsid w:val="00454B29"/>
    <w:rsid w:val="00454B78"/>
    <w:rsid w:val="0045517C"/>
    <w:rsid w:val="00455331"/>
    <w:rsid w:val="004554CE"/>
    <w:rsid w:val="004555DF"/>
    <w:rsid w:val="0045563F"/>
    <w:rsid w:val="00455773"/>
    <w:rsid w:val="004557F2"/>
    <w:rsid w:val="00455937"/>
    <w:rsid w:val="004559B8"/>
    <w:rsid w:val="004559DC"/>
    <w:rsid w:val="00455C24"/>
    <w:rsid w:val="00455DD3"/>
    <w:rsid w:val="00455E2E"/>
    <w:rsid w:val="00455E3B"/>
    <w:rsid w:val="00455E60"/>
    <w:rsid w:val="00455E81"/>
    <w:rsid w:val="00455F0A"/>
    <w:rsid w:val="004560D7"/>
    <w:rsid w:val="004562FD"/>
    <w:rsid w:val="00456338"/>
    <w:rsid w:val="004564FD"/>
    <w:rsid w:val="00456873"/>
    <w:rsid w:val="0045690F"/>
    <w:rsid w:val="00456D26"/>
    <w:rsid w:val="00456E30"/>
    <w:rsid w:val="0045725B"/>
    <w:rsid w:val="004572CD"/>
    <w:rsid w:val="0045736D"/>
    <w:rsid w:val="0045748E"/>
    <w:rsid w:val="00457688"/>
    <w:rsid w:val="004577CB"/>
    <w:rsid w:val="004578D5"/>
    <w:rsid w:val="00457C3F"/>
    <w:rsid w:val="00457FF2"/>
    <w:rsid w:val="004602A1"/>
    <w:rsid w:val="00460336"/>
    <w:rsid w:val="0046057B"/>
    <w:rsid w:val="004605CA"/>
    <w:rsid w:val="0046090A"/>
    <w:rsid w:val="004609C4"/>
    <w:rsid w:val="00460A2D"/>
    <w:rsid w:val="00460A5E"/>
    <w:rsid w:val="00460C64"/>
    <w:rsid w:val="00460C8C"/>
    <w:rsid w:val="00460FC6"/>
    <w:rsid w:val="00461119"/>
    <w:rsid w:val="00461121"/>
    <w:rsid w:val="004617E5"/>
    <w:rsid w:val="00461833"/>
    <w:rsid w:val="00461843"/>
    <w:rsid w:val="00461AAF"/>
    <w:rsid w:val="00461BED"/>
    <w:rsid w:val="00462600"/>
    <w:rsid w:val="004626B7"/>
    <w:rsid w:val="00462777"/>
    <w:rsid w:val="00462855"/>
    <w:rsid w:val="00462921"/>
    <w:rsid w:val="00462943"/>
    <w:rsid w:val="00462A5C"/>
    <w:rsid w:val="00462BB6"/>
    <w:rsid w:val="00462C99"/>
    <w:rsid w:val="00462F3C"/>
    <w:rsid w:val="00462F7D"/>
    <w:rsid w:val="00463162"/>
    <w:rsid w:val="004631EF"/>
    <w:rsid w:val="00463432"/>
    <w:rsid w:val="004637C0"/>
    <w:rsid w:val="00463CA2"/>
    <w:rsid w:val="00463EEF"/>
    <w:rsid w:val="00463FC1"/>
    <w:rsid w:val="0046438A"/>
    <w:rsid w:val="004643DE"/>
    <w:rsid w:val="004646D1"/>
    <w:rsid w:val="00464709"/>
    <w:rsid w:val="00464970"/>
    <w:rsid w:val="00464A05"/>
    <w:rsid w:val="00464A2D"/>
    <w:rsid w:val="00464A99"/>
    <w:rsid w:val="00464CA8"/>
    <w:rsid w:val="00464D1B"/>
    <w:rsid w:val="00464D52"/>
    <w:rsid w:val="00464D74"/>
    <w:rsid w:val="00464D75"/>
    <w:rsid w:val="00464DB3"/>
    <w:rsid w:val="00464E7A"/>
    <w:rsid w:val="00464EF0"/>
    <w:rsid w:val="0046531C"/>
    <w:rsid w:val="004657AA"/>
    <w:rsid w:val="004657B3"/>
    <w:rsid w:val="00465AC6"/>
    <w:rsid w:val="00465D2B"/>
    <w:rsid w:val="00465E1D"/>
    <w:rsid w:val="00465EA4"/>
    <w:rsid w:val="0046606E"/>
    <w:rsid w:val="00466172"/>
    <w:rsid w:val="00466211"/>
    <w:rsid w:val="00466B75"/>
    <w:rsid w:val="00466D1C"/>
    <w:rsid w:val="00466E8D"/>
    <w:rsid w:val="00466F6D"/>
    <w:rsid w:val="0046720A"/>
    <w:rsid w:val="00467241"/>
    <w:rsid w:val="004673EA"/>
    <w:rsid w:val="00467477"/>
    <w:rsid w:val="004676F8"/>
    <w:rsid w:val="0046785D"/>
    <w:rsid w:val="00467978"/>
    <w:rsid w:val="00467B85"/>
    <w:rsid w:val="00467D41"/>
    <w:rsid w:val="00467D76"/>
    <w:rsid w:val="00467DBC"/>
    <w:rsid w:val="00467EE4"/>
    <w:rsid w:val="0047008E"/>
    <w:rsid w:val="00470586"/>
    <w:rsid w:val="0047074C"/>
    <w:rsid w:val="004707D3"/>
    <w:rsid w:val="004707E2"/>
    <w:rsid w:val="004708E0"/>
    <w:rsid w:val="0047090A"/>
    <w:rsid w:val="00470B9D"/>
    <w:rsid w:val="00470C61"/>
    <w:rsid w:val="00470E64"/>
    <w:rsid w:val="00470F65"/>
    <w:rsid w:val="004710B7"/>
    <w:rsid w:val="00471439"/>
    <w:rsid w:val="004714CE"/>
    <w:rsid w:val="00471668"/>
    <w:rsid w:val="00471725"/>
    <w:rsid w:val="004717B6"/>
    <w:rsid w:val="004717C6"/>
    <w:rsid w:val="00471C36"/>
    <w:rsid w:val="00471EBE"/>
    <w:rsid w:val="00471FD5"/>
    <w:rsid w:val="004722F4"/>
    <w:rsid w:val="004723B9"/>
    <w:rsid w:val="004726BC"/>
    <w:rsid w:val="0047272E"/>
    <w:rsid w:val="00472A5B"/>
    <w:rsid w:val="00472E0D"/>
    <w:rsid w:val="00472F5E"/>
    <w:rsid w:val="00472F63"/>
    <w:rsid w:val="004731E1"/>
    <w:rsid w:val="004734A4"/>
    <w:rsid w:val="004736ED"/>
    <w:rsid w:val="004738E5"/>
    <w:rsid w:val="00474029"/>
    <w:rsid w:val="004740C3"/>
    <w:rsid w:val="00474527"/>
    <w:rsid w:val="00474709"/>
    <w:rsid w:val="00474950"/>
    <w:rsid w:val="00474B93"/>
    <w:rsid w:val="00474CCE"/>
    <w:rsid w:val="00474D72"/>
    <w:rsid w:val="00474F5B"/>
    <w:rsid w:val="00475061"/>
    <w:rsid w:val="004751E9"/>
    <w:rsid w:val="00475218"/>
    <w:rsid w:val="004757BA"/>
    <w:rsid w:val="00475A3B"/>
    <w:rsid w:val="00475AB1"/>
    <w:rsid w:val="00475C7D"/>
    <w:rsid w:val="00475D2E"/>
    <w:rsid w:val="00475FE6"/>
    <w:rsid w:val="00475FFC"/>
    <w:rsid w:val="00476063"/>
    <w:rsid w:val="00476624"/>
    <w:rsid w:val="00476D3B"/>
    <w:rsid w:val="00476E6A"/>
    <w:rsid w:val="00476FF3"/>
    <w:rsid w:val="00477353"/>
    <w:rsid w:val="0047744D"/>
    <w:rsid w:val="00477535"/>
    <w:rsid w:val="00477884"/>
    <w:rsid w:val="00477941"/>
    <w:rsid w:val="00477BC7"/>
    <w:rsid w:val="00477F8A"/>
    <w:rsid w:val="004800A9"/>
    <w:rsid w:val="00480361"/>
    <w:rsid w:val="00480441"/>
    <w:rsid w:val="00480622"/>
    <w:rsid w:val="0048069A"/>
    <w:rsid w:val="004806AD"/>
    <w:rsid w:val="004806E2"/>
    <w:rsid w:val="0048092F"/>
    <w:rsid w:val="00480CCC"/>
    <w:rsid w:val="00480EFD"/>
    <w:rsid w:val="00481016"/>
    <w:rsid w:val="0048136F"/>
    <w:rsid w:val="004813F9"/>
    <w:rsid w:val="0048157A"/>
    <w:rsid w:val="004816A3"/>
    <w:rsid w:val="00481769"/>
    <w:rsid w:val="004817EA"/>
    <w:rsid w:val="00481989"/>
    <w:rsid w:val="00481A6B"/>
    <w:rsid w:val="00481CB2"/>
    <w:rsid w:val="0048202F"/>
    <w:rsid w:val="0048233A"/>
    <w:rsid w:val="0048241E"/>
    <w:rsid w:val="004824FC"/>
    <w:rsid w:val="00482527"/>
    <w:rsid w:val="004825C6"/>
    <w:rsid w:val="0048263E"/>
    <w:rsid w:val="00482657"/>
    <w:rsid w:val="0048295B"/>
    <w:rsid w:val="0048299C"/>
    <w:rsid w:val="00482CC8"/>
    <w:rsid w:val="00482E0E"/>
    <w:rsid w:val="00482F3F"/>
    <w:rsid w:val="00482FAA"/>
    <w:rsid w:val="00482FB3"/>
    <w:rsid w:val="004832D3"/>
    <w:rsid w:val="004835D6"/>
    <w:rsid w:val="004836DF"/>
    <w:rsid w:val="00483752"/>
    <w:rsid w:val="00483784"/>
    <w:rsid w:val="004837ED"/>
    <w:rsid w:val="0048381F"/>
    <w:rsid w:val="00483847"/>
    <w:rsid w:val="00483BD4"/>
    <w:rsid w:val="00483BDE"/>
    <w:rsid w:val="00483CEE"/>
    <w:rsid w:val="00483CF2"/>
    <w:rsid w:val="00483CF7"/>
    <w:rsid w:val="00483D6F"/>
    <w:rsid w:val="00483DDB"/>
    <w:rsid w:val="00483DE4"/>
    <w:rsid w:val="0048404D"/>
    <w:rsid w:val="00484181"/>
    <w:rsid w:val="00484511"/>
    <w:rsid w:val="00484554"/>
    <w:rsid w:val="00484645"/>
    <w:rsid w:val="00484876"/>
    <w:rsid w:val="00484949"/>
    <w:rsid w:val="00484969"/>
    <w:rsid w:val="004849D4"/>
    <w:rsid w:val="00484A1A"/>
    <w:rsid w:val="00484C6C"/>
    <w:rsid w:val="00484F2F"/>
    <w:rsid w:val="00485085"/>
    <w:rsid w:val="00485384"/>
    <w:rsid w:val="00485482"/>
    <w:rsid w:val="004854E8"/>
    <w:rsid w:val="0048561B"/>
    <w:rsid w:val="00485858"/>
    <w:rsid w:val="0048596C"/>
    <w:rsid w:val="00485ED6"/>
    <w:rsid w:val="00485EF1"/>
    <w:rsid w:val="0048601E"/>
    <w:rsid w:val="004861E8"/>
    <w:rsid w:val="004867D5"/>
    <w:rsid w:val="004869CA"/>
    <w:rsid w:val="00486B94"/>
    <w:rsid w:val="00486E36"/>
    <w:rsid w:val="00486EE0"/>
    <w:rsid w:val="00487013"/>
    <w:rsid w:val="0048701E"/>
    <w:rsid w:val="00487083"/>
    <w:rsid w:val="004871D8"/>
    <w:rsid w:val="00487304"/>
    <w:rsid w:val="0048733D"/>
    <w:rsid w:val="0048782D"/>
    <w:rsid w:val="00487E9C"/>
    <w:rsid w:val="00487FB7"/>
    <w:rsid w:val="0049001A"/>
    <w:rsid w:val="004901E3"/>
    <w:rsid w:val="00490239"/>
    <w:rsid w:val="00490319"/>
    <w:rsid w:val="00490855"/>
    <w:rsid w:val="0049088A"/>
    <w:rsid w:val="004908FA"/>
    <w:rsid w:val="00490946"/>
    <w:rsid w:val="00490A2B"/>
    <w:rsid w:val="00490AB8"/>
    <w:rsid w:val="00490B5C"/>
    <w:rsid w:val="00490BBA"/>
    <w:rsid w:val="00490CE7"/>
    <w:rsid w:val="00490D7E"/>
    <w:rsid w:val="00490E80"/>
    <w:rsid w:val="004910DB"/>
    <w:rsid w:val="004911F6"/>
    <w:rsid w:val="0049121B"/>
    <w:rsid w:val="004912DD"/>
    <w:rsid w:val="00491437"/>
    <w:rsid w:val="0049144A"/>
    <w:rsid w:val="00491450"/>
    <w:rsid w:val="0049186A"/>
    <w:rsid w:val="00491C06"/>
    <w:rsid w:val="00492052"/>
    <w:rsid w:val="00492248"/>
    <w:rsid w:val="004922F3"/>
    <w:rsid w:val="0049243C"/>
    <w:rsid w:val="00492598"/>
    <w:rsid w:val="004928AA"/>
    <w:rsid w:val="00492C5A"/>
    <w:rsid w:val="00492E26"/>
    <w:rsid w:val="00492E82"/>
    <w:rsid w:val="00492F2D"/>
    <w:rsid w:val="004930F6"/>
    <w:rsid w:val="00493146"/>
    <w:rsid w:val="00493192"/>
    <w:rsid w:val="004933B1"/>
    <w:rsid w:val="0049367A"/>
    <w:rsid w:val="0049367E"/>
    <w:rsid w:val="00493741"/>
    <w:rsid w:val="00493879"/>
    <w:rsid w:val="004938AE"/>
    <w:rsid w:val="00493A8C"/>
    <w:rsid w:val="00493B07"/>
    <w:rsid w:val="00493C1B"/>
    <w:rsid w:val="00493C4C"/>
    <w:rsid w:val="00493F28"/>
    <w:rsid w:val="00493F8B"/>
    <w:rsid w:val="0049411D"/>
    <w:rsid w:val="004942C1"/>
    <w:rsid w:val="00494401"/>
    <w:rsid w:val="00494532"/>
    <w:rsid w:val="00494FB2"/>
    <w:rsid w:val="00494FF9"/>
    <w:rsid w:val="004950D8"/>
    <w:rsid w:val="004952DF"/>
    <w:rsid w:val="00495378"/>
    <w:rsid w:val="004954E0"/>
    <w:rsid w:val="00495510"/>
    <w:rsid w:val="00495574"/>
    <w:rsid w:val="00495593"/>
    <w:rsid w:val="00495647"/>
    <w:rsid w:val="0049574E"/>
    <w:rsid w:val="004957B6"/>
    <w:rsid w:val="0049630B"/>
    <w:rsid w:val="0049634C"/>
    <w:rsid w:val="004965A7"/>
    <w:rsid w:val="004965C5"/>
    <w:rsid w:val="00496711"/>
    <w:rsid w:val="00496A2C"/>
    <w:rsid w:val="00496AB9"/>
    <w:rsid w:val="00496BF2"/>
    <w:rsid w:val="00496C9B"/>
    <w:rsid w:val="00497045"/>
    <w:rsid w:val="00497088"/>
    <w:rsid w:val="004970E2"/>
    <w:rsid w:val="0049713E"/>
    <w:rsid w:val="00497296"/>
    <w:rsid w:val="00497334"/>
    <w:rsid w:val="0049740B"/>
    <w:rsid w:val="00497504"/>
    <w:rsid w:val="004976E4"/>
    <w:rsid w:val="00497813"/>
    <w:rsid w:val="00497AB8"/>
    <w:rsid w:val="00497AEB"/>
    <w:rsid w:val="00497C30"/>
    <w:rsid w:val="004A024D"/>
    <w:rsid w:val="004A0407"/>
    <w:rsid w:val="004A05DE"/>
    <w:rsid w:val="004A0613"/>
    <w:rsid w:val="004A083D"/>
    <w:rsid w:val="004A0878"/>
    <w:rsid w:val="004A087A"/>
    <w:rsid w:val="004A09BB"/>
    <w:rsid w:val="004A0B4F"/>
    <w:rsid w:val="004A0CF0"/>
    <w:rsid w:val="004A0DCD"/>
    <w:rsid w:val="004A1055"/>
    <w:rsid w:val="004A117D"/>
    <w:rsid w:val="004A1196"/>
    <w:rsid w:val="004A1A5A"/>
    <w:rsid w:val="004A1B94"/>
    <w:rsid w:val="004A1D81"/>
    <w:rsid w:val="004A2057"/>
    <w:rsid w:val="004A215C"/>
    <w:rsid w:val="004A2359"/>
    <w:rsid w:val="004A271A"/>
    <w:rsid w:val="004A2763"/>
    <w:rsid w:val="004A2AC2"/>
    <w:rsid w:val="004A2AC7"/>
    <w:rsid w:val="004A2BCE"/>
    <w:rsid w:val="004A2E51"/>
    <w:rsid w:val="004A2F09"/>
    <w:rsid w:val="004A3041"/>
    <w:rsid w:val="004A3202"/>
    <w:rsid w:val="004A32BA"/>
    <w:rsid w:val="004A332F"/>
    <w:rsid w:val="004A35D4"/>
    <w:rsid w:val="004A383A"/>
    <w:rsid w:val="004A38FB"/>
    <w:rsid w:val="004A3980"/>
    <w:rsid w:val="004A39B5"/>
    <w:rsid w:val="004A3A7F"/>
    <w:rsid w:val="004A3ACA"/>
    <w:rsid w:val="004A3B71"/>
    <w:rsid w:val="004A3BAA"/>
    <w:rsid w:val="004A3F2A"/>
    <w:rsid w:val="004A4192"/>
    <w:rsid w:val="004A44AF"/>
    <w:rsid w:val="004A4721"/>
    <w:rsid w:val="004A472D"/>
    <w:rsid w:val="004A492D"/>
    <w:rsid w:val="004A4E62"/>
    <w:rsid w:val="004A5099"/>
    <w:rsid w:val="004A5365"/>
    <w:rsid w:val="004A538B"/>
    <w:rsid w:val="004A5416"/>
    <w:rsid w:val="004A54B3"/>
    <w:rsid w:val="004A5581"/>
    <w:rsid w:val="004A5713"/>
    <w:rsid w:val="004A57BB"/>
    <w:rsid w:val="004A5C66"/>
    <w:rsid w:val="004A5E38"/>
    <w:rsid w:val="004A6038"/>
    <w:rsid w:val="004A604B"/>
    <w:rsid w:val="004A626F"/>
    <w:rsid w:val="004A64DF"/>
    <w:rsid w:val="004A6588"/>
    <w:rsid w:val="004A671A"/>
    <w:rsid w:val="004A6921"/>
    <w:rsid w:val="004A6C4D"/>
    <w:rsid w:val="004A6E94"/>
    <w:rsid w:val="004A6FC3"/>
    <w:rsid w:val="004A710D"/>
    <w:rsid w:val="004A7246"/>
    <w:rsid w:val="004A72D1"/>
    <w:rsid w:val="004A7395"/>
    <w:rsid w:val="004A7429"/>
    <w:rsid w:val="004A74C0"/>
    <w:rsid w:val="004A759A"/>
    <w:rsid w:val="004A7622"/>
    <w:rsid w:val="004A7623"/>
    <w:rsid w:val="004A7BA5"/>
    <w:rsid w:val="004A7D1B"/>
    <w:rsid w:val="004A7D5D"/>
    <w:rsid w:val="004A7DEC"/>
    <w:rsid w:val="004B0016"/>
    <w:rsid w:val="004B007F"/>
    <w:rsid w:val="004B01C5"/>
    <w:rsid w:val="004B021B"/>
    <w:rsid w:val="004B0364"/>
    <w:rsid w:val="004B039C"/>
    <w:rsid w:val="004B05A4"/>
    <w:rsid w:val="004B0636"/>
    <w:rsid w:val="004B06AC"/>
    <w:rsid w:val="004B06D3"/>
    <w:rsid w:val="004B098D"/>
    <w:rsid w:val="004B0A12"/>
    <w:rsid w:val="004B0ABB"/>
    <w:rsid w:val="004B0B5C"/>
    <w:rsid w:val="004B0B5E"/>
    <w:rsid w:val="004B0C4E"/>
    <w:rsid w:val="004B0D6A"/>
    <w:rsid w:val="004B0D87"/>
    <w:rsid w:val="004B11A1"/>
    <w:rsid w:val="004B11C5"/>
    <w:rsid w:val="004B12A6"/>
    <w:rsid w:val="004B1482"/>
    <w:rsid w:val="004B152D"/>
    <w:rsid w:val="004B172F"/>
    <w:rsid w:val="004B1BC3"/>
    <w:rsid w:val="004B1C9B"/>
    <w:rsid w:val="004B1CBF"/>
    <w:rsid w:val="004B23B5"/>
    <w:rsid w:val="004B24AD"/>
    <w:rsid w:val="004B29A9"/>
    <w:rsid w:val="004B2A72"/>
    <w:rsid w:val="004B2C9E"/>
    <w:rsid w:val="004B2E7C"/>
    <w:rsid w:val="004B2EE4"/>
    <w:rsid w:val="004B3113"/>
    <w:rsid w:val="004B3229"/>
    <w:rsid w:val="004B331C"/>
    <w:rsid w:val="004B3395"/>
    <w:rsid w:val="004B33E9"/>
    <w:rsid w:val="004B34A8"/>
    <w:rsid w:val="004B34BD"/>
    <w:rsid w:val="004B34FB"/>
    <w:rsid w:val="004B3687"/>
    <w:rsid w:val="004B3886"/>
    <w:rsid w:val="004B38CE"/>
    <w:rsid w:val="004B38E7"/>
    <w:rsid w:val="004B3910"/>
    <w:rsid w:val="004B3A86"/>
    <w:rsid w:val="004B3BD9"/>
    <w:rsid w:val="004B3C15"/>
    <w:rsid w:val="004B3C19"/>
    <w:rsid w:val="004B4058"/>
    <w:rsid w:val="004B40E7"/>
    <w:rsid w:val="004B43D5"/>
    <w:rsid w:val="004B4493"/>
    <w:rsid w:val="004B48AC"/>
    <w:rsid w:val="004B48E6"/>
    <w:rsid w:val="004B4C60"/>
    <w:rsid w:val="004B4DD7"/>
    <w:rsid w:val="004B4DFA"/>
    <w:rsid w:val="004B4EB5"/>
    <w:rsid w:val="004B50F3"/>
    <w:rsid w:val="004B5250"/>
    <w:rsid w:val="004B53CA"/>
    <w:rsid w:val="004B5479"/>
    <w:rsid w:val="004B5499"/>
    <w:rsid w:val="004B54EC"/>
    <w:rsid w:val="004B58B2"/>
    <w:rsid w:val="004B58E3"/>
    <w:rsid w:val="004B5C81"/>
    <w:rsid w:val="004B5CEB"/>
    <w:rsid w:val="004B5ED7"/>
    <w:rsid w:val="004B601E"/>
    <w:rsid w:val="004B60DF"/>
    <w:rsid w:val="004B620D"/>
    <w:rsid w:val="004B638F"/>
    <w:rsid w:val="004B6B4F"/>
    <w:rsid w:val="004B6EBD"/>
    <w:rsid w:val="004B6F4F"/>
    <w:rsid w:val="004B6FAA"/>
    <w:rsid w:val="004B72A2"/>
    <w:rsid w:val="004B74ED"/>
    <w:rsid w:val="004B759A"/>
    <w:rsid w:val="004B7867"/>
    <w:rsid w:val="004B7997"/>
    <w:rsid w:val="004B7B39"/>
    <w:rsid w:val="004B7C40"/>
    <w:rsid w:val="004B7DF9"/>
    <w:rsid w:val="004B7E8F"/>
    <w:rsid w:val="004B7EA4"/>
    <w:rsid w:val="004B7F57"/>
    <w:rsid w:val="004C0226"/>
    <w:rsid w:val="004C0235"/>
    <w:rsid w:val="004C0298"/>
    <w:rsid w:val="004C0363"/>
    <w:rsid w:val="004C0490"/>
    <w:rsid w:val="004C0593"/>
    <w:rsid w:val="004C05AF"/>
    <w:rsid w:val="004C06E1"/>
    <w:rsid w:val="004C0815"/>
    <w:rsid w:val="004C0A82"/>
    <w:rsid w:val="004C0F5A"/>
    <w:rsid w:val="004C13D0"/>
    <w:rsid w:val="004C1419"/>
    <w:rsid w:val="004C151D"/>
    <w:rsid w:val="004C155D"/>
    <w:rsid w:val="004C15CC"/>
    <w:rsid w:val="004C1681"/>
    <w:rsid w:val="004C1A3F"/>
    <w:rsid w:val="004C1B70"/>
    <w:rsid w:val="004C1BDC"/>
    <w:rsid w:val="004C1C63"/>
    <w:rsid w:val="004C1D9E"/>
    <w:rsid w:val="004C1EFD"/>
    <w:rsid w:val="004C2124"/>
    <w:rsid w:val="004C2394"/>
    <w:rsid w:val="004C2694"/>
    <w:rsid w:val="004C2756"/>
    <w:rsid w:val="004C28BA"/>
    <w:rsid w:val="004C2A23"/>
    <w:rsid w:val="004C2A5A"/>
    <w:rsid w:val="004C2BE0"/>
    <w:rsid w:val="004C2D98"/>
    <w:rsid w:val="004C2DFD"/>
    <w:rsid w:val="004C2EDE"/>
    <w:rsid w:val="004C2F74"/>
    <w:rsid w:val="004C2FA8"/>
    <w:rsid w:val="004C3660"/>
    <w:rsid w:val="004C36E5"/>
    <w:rsid w:val="004C3BC3"/>
    <w:rsid w:val="004C3C4F"/>
    <w:rsid w:val="004C3E3D"/>
    <w:rsid w:val="004C4125"/>
    <w:rsid w:val="004C4189"/>
    <w:rsid w:val="004C441C"/>
    <w:rsid w:val="004C4510"/>
    <w:rsid w:val="004C490D"/>
    <w:rsid w:val="004C4A4B"/>
    <w:rsid w:val="004C4B27"/>
    <w:rsid w:val="004C4BCD"/>
    <w:rsid w:val="004C4C50"/>
    <w:rsid w:val="004C4D0F"/>
    <w:rsid w:val="004C4D31"/>
    <w:rsid w:val="004C5024"/>
    <w:rsid w:val="004C516C"/>
    <w:rsid w:val="004C5281"/>
    <w:rsid w:val="004C52A6"/>
    <w:rsid w:val="004C5361"/>
    <w:rsid w:val="004C5363"/>
    <w:rsid w:val="004C56A1"/>
    <w:rsid w:val="004C5B19"/>
    <w:rsid w:val="004C633B"/>
    <w:rsid w:val="004C640A"/>
    <w:rsid w:val="004C650B"/>
    <w:rsid w:val="004C654E"/>
    <w:rsid w:val="004C6550"/>
    <w:rsid w:val="004C668B"/>
    <w:rsid w:val="004C6705"/>
    <w:rsid w:val="004C67BF"/>
    <w:rsid w:val="004C6839"/>
    <w:rsid w:val="004C6A44"/>
    <w:rsid w:val="004C6A84"/>
    <w:rsid w:val="004C6BB0"/>
    <w:rsid w:val="004C6C14"/>
    <w:rsid w:val="004C6D5B"/>
    <w:rsid w:val="004C6EEF"/>
    <w:rsid w:val="004C7124"/>
    <w:rsid w:val="004C7234"/>
    <w:rsid w:val="004C72C2"/>
    <w:rsid w:val="004C757C"/>
    <w:rsid w:val="004C75A8"/>
    <w:rsid w:val="004C76CE"/>
    <w:rsid w:val="004C78F2"/>
    <w:rsid w:val="004C795A"/>
    <w:rsid w:val="004C7BF0"/>
    <w:rsid w:val="004C7C65"/>
    <w:rsid w:val="004C7CDF"/>
    <w:rsid w:val="004C7DFC"/>
    <w:rsid w:val="004C7EE7"/>
    <w:rsid w:val="004C7F19"/>
    <w:rsid w:val="004D0101"/>
    <w:rsid w:val="004D0221"/>
    <w:rsid w:val="004D06E3"/>
    <w:rsid w:val="004D0EE3"/>
    <w:rsid w:val="004D1215"/>
    <w:rsid w:val="004D1564"/>
    <w:rsid w:val="004D15C8"/>
    <w:rsid w:val="004D1947"/>
    <w:rsid w:val="004D1BE7"/>
    <w:rsid w:val="004D208F"/>
    <w:rsid w:val="004D2162"/>
    <w:rsid w:val="004D221A"/>
    <w:rsid w:val="004D22B3"/>
    <w:rsid w:val="004D25DA"/>
    <w:rsid w:val="004D2736"/>
    <w:rsid w:val="004D29DF"/>
    <w:rsid w:val="004D2B39"/>
    <w:rsid w:val="004D3060"/>
    <w:rsid w:val="004D308E"/>
    <w:rsid w:val="004D338B"/>
    <w:rsid w:val="004D3400"/>
    <w:rsid w:val="004D374A"/>
    <w:rsid w:val="004D398E"/>
    <w:rsid w:val="004D3A2D"/>
    <w:rsid w:val="004D3A33"/>
    <w:rsid w:val="004D3D1F"/>
    <w:rsid w:val="004D3EB0"/>
    <w:rsid w:val="004D3F3F"/>
    <w:rsid w:val="004D40AA"/>
    <w:rsid w:val="004D4186"/>
    <w:rsid w:val="004D41EC"/>
    <w:rsid w:val="004D438E"/>
    <w:rsid w:val="004D46E8"/>
    <w:rsid w:val="004D4732"/>
    <w:rsid w:val="004D486C"/>
    <w:rsid w:val="004D4C3F"/>
    <w:rsid w:val="004D4D4E"/>
    <w:rsid w:val="004D4E56"/>
    <w:rsid w:val="004D5022"/>
    <w:rsid w:val="004D5024"/>
    <w:rsid w:val="004D508D"/>
    <w:rsid w:val="004D522F"/>
    <w:rsid w:val="004D5435"/>
    <w:rsid w:val="004D555B"/>
    <w:rsid w:val="004D5595"/>
    <w:rsid w:val="004D55FF"/>
    <w:rsid w:val="004D5699"/>
    <w:rsid w:val="004D56E6"/>
    <w:rsid w:val="004D5800"/>
    <w:rsid w:val="004D5815"/>
    <w:rsid w:val="004D5837"/>
    <w:rsid w:val="004D58DE"/>
    <w:rsid w:val="004D5AE4"/>
    <w:rsid w:val="004D5DA6"/>
    <w:rsid w:val="004D6008"/>
    <w:rsid w:val="004D6078"/>
    <w:rsid w:val="004D611E"/>
    <w:rsid w:val="004D64EF"/>
    <w:rsid w:val="004D681F"/>
    <w:rsid w:val="004D68D6"/>
    <w:rsid w:val="004D6A8A"/>
    <w:rsid w:val="004D6B90"/>
    <w:rsid w:val="004D6E4F"/>
    <w:rsid w:val="004D6E6F"/>
    <w:rsid w:val="004D6E85"/>
    <w:rsid w:val="004D6EF6"/>
    <w:rsid w:val="004D7103"/>
    <w:rsid w:val="004D73B1"/>
    <w:rsid w:val="004D7405"/>
    <w:rsid w:val="004D7540"/>
    <w:rsid w:val="004D75E1"/>
    <w:rsid w:val="004D7724"/>
    <w:rsid w:val="004D779A"/>
    <w:rsid w:val="004D77EB"/>
    <w:rsid w:val="004D79C1"/>
    <w:rsid w:val="004D7DD7"/>
    <w:rsid w:val="004D7F37"/>
    <w:rsid w:val="004D7F91"/>
    <w:rsid w:val="004D7F9C"/>
    <w:rsid w:val="004D7FCD"/>
    <w:rsid w:val="004E06B4"/>
    <w:rsid w:val="004E0713"/>
    <w:rsid w:val="004E0838"/>
    <w:rsid w:val="004E0A55"/>
    <w:rsid w:val="004E0A62"/>
    <w:rsid w:val="004E0A9E"/>
    <w:rsid w:val="004E0BAE"/>
    <w:rsid w:val="004E0DE8"/>
    <w:rsid w:val="004E1036"/>
    <w:rsid w:val="004E1045"/>
    <w:rsid w:val="004E10BF"/>
    <w:rsid w:val="004E10CC"/>
    <w:rsid w:val="004E115F"/>
    <w:rsid w:val="004E1454"/>
    <w:rsid w:val="004E1536"/>
    <w:rsid w:val="004E16A6"/>
    <w:rsid w:val="004E17FE"/>
    <w:rsid w:val="004E1898"/>
    <w:rsid w:val="004E194D"/>
    <w:rsid w:val="004E19EC"/>
    <w:rsid w:val="004E1E3A"/>
    <w:rsid w:val="004E1F79"/>
    <w:rsid w:val="004E240D"/>
    <w:rsid w:val="004E27D5"/>
    <w:rsid w:val="004E28FB"/>
    <w:rsid w:val="004E2982"/>
    <w:rsid w:val="004E298B"/>
    <w:rsid w:val="004E2B1B"/>
    <w:rsid w:val="004E2C08"/>
    <w:rsid w:val="004E2CDE"/>
    <w:rsid w:val="004E2FE6"/>
    <w:rsid w:val="004E33B2"/>
    <w:rsid w:val="004E37C7"/>
    <w:rsid w:val="004E3872"/>
    <w:rsid w:val="004E387A"/>
    <w:rsid w:val="004E390A"/>
    <w:rsid w:val="004E3970"/>
    <w:rsid w:val="004E3BF8"/>
    <w:rsid w:val="004E3DC5"/>
    <w:rsid w:val="004E3E33"/>
    <w:rsid w:val="004E40DF"/>
    <w:rsid w:val="004E42B7"/>
    <w:rsid w:val="004E439B"/>
    <w:rsid w:val="004E43A5"/>
    <w:rsid w:val="004E4415"/>
    <w:rsid w:val="004E45DA"/>
    <w:rsid w:val="004E469B"/>
    <w:rsid w:val="004E4FE7"/>
    <w:rsid w:val="004E4FFD"/>
    <w:rsid w:val="004E5151"/>
    <w:rsid w:val="004E51F2"/>
    <w:rsid w:val="004E53FE"/>
    <w:rsid w:val="004E5631"/>
    <w:rsid w:val="004E56EE"/>
    <w:rsid w:val="004E585D"/>
    <w:rsid w:val="004E5A0B"/>
    <w:rsid w:val="004E5A79"/>
    <w:rsid w:val="004E5AFC"/>
    <w:rsid w:val="004E5DB8"/>
    <w:rsid w:val="004E5E39"/>
    <w:rsid w:val="004E5E82"/>
    <w:rsid w:val="004E5F13"/>
    <w:rsid w:val="004E5F20"/>
    <w:rsid w:val="004E5FEE"/>
    <w:rsid w:val="004E6384"/>
    <w:rsid w:val="004E6466"/>
    <w:rsid w:val="004E64DD"/>
    <w:rsid w:val="004E650F"/>
    <w:rsid w:val="004E65C5"/>
    <w:rsid w:val="004E669D"/>
    <w:rsid w:val="004E6781"/>
    <w:rsid w:val="004E6938"/>
    <w:rsid w:val="004E6958"/>
    <w:rsid w:val="004E69D1"/>
    <w:rsid w:val="004E6CD6"/>
    <w:rsid w:val="004E6DE5"/>
    <w:rsid w:val="004E6ECF"/>
    <w:rsid w:val="004E7092"/>
    <w:rsid w:val="004E7315"/>
    <w:rsid w:val="004E75F0"/>
    <w:rsid w:val="004E7662"/>
    <w:rsid w:val="004E7815"/>
    <w:rsid w:val="004E7881"/>
    <w:rsid w:val="004E794E"/>
    <w:rsid w:val="004E7B21"/>
    <w:rsid w:val="004E7C45"/>
    <w:rsid w:val="004E7C83"/>
    <w:rsid w:val="004E7ED7"/>
    <w:rsid w:val="004E7F00"/>
    <w:rsid w:val="004F00BB"/>
    <w:rsid w:val="004F03B3"/>
    <w:rsid w:val="004F0400"/>
    <w:rsid w:val="004F092F"/>
    <w:rsid w:val="004F09DE"/>
    <w:rsid w:val="004F0BD8"/>
    <w:rsid w:val="004F0E31"/>
    <w:rsid w:val="004F1347"/>
    <w:rsid w:val="004F14A2"/>
    <w:rsid w:val="004F15AE"/>
    <w:rsid w:val="004F15B3"/>
    <w:rsid w:val="004F160E"/>
    <w:rsid w:val="004F1861"/>
    <w:rsid w:val="004F1899"/>
    <w:rsid w:val="004F198B"/>
    <w:rsid w:val="004F1B64"/>
    <w:rsid w:val="004F1BE8"/>
    <w:rsid w:val="004F1D0C"/>
    <w:rsid w:val="004F1E44"/>
    <w:rsid w:val="004F1E4A"/>
    <w:rsid w:val="004F1ED5"/>
    <w:rsid w:val="004F1F01"/>
    <w:rsid w:val="004F1F80"/>
    <w:rsid w:val="004F203C"/>
    <w:rsid w:val="004F2069"/>
    <w:rsid w:val="004F20F6"/>
    <w:rsid w:val="004F21C0"/>
    <w:rsid w:val="004F22F8"/>
    <w:rsid w:val="004F2624"/>
    <w:rsid w:val="004F27B7"/>
    <w:rsid w:val="004F27FA"/>
    <w:rsid w:val="004F2826"/>
    <w:rsid w:val="004F2D47"/>
    <w:rsid w:val="004F2E57"/>
    <w:rsid w:val="004F30B3"/>
    <w:rsid w:val="004F316A"/>
    <w:rsid w:val="004F3196"/>
    <w:rsid w:val="004F31C2"/>
    <w:rsid w:val="004F32FE"/>
    <w:rsid w:val="004F35A7"/>
    <w:rsid w:val="004F38BB"/>
    <w:rsid w:val="004F394E"/>
    <w:rsid w:val="004F3C0F"/>
    <w:rsid w:val="004F3CA6"/>
    <w:rsid w:val="004F3ED3"/>
    <w:rsid w:val="004F40D1"/>
    <w:rsid w:val="004F41EA"/>
    <w:rsid w:val="004F45B2"/>
    <w:rsid w:val="004F45E7"/>
    <w:rsid w:val="004F46C7"/>
    <w:rsid w:val="004F4770"/>
    <w:rsid w:val="004F492C"/>
    <w:rsid w:val="004F4941"/>
    <w:rsid w:val="004F49B6"/>
    <w:rsid w:val="004F4EA6"/>
    <w:rsid w:val="004F51B5"/>
    <w:rsid w:val="004F5277"/>
    <w:rsid w:val="004F5418"/>
    <w:rsid w:val="004F5507"/>
    <w:rsid w:val="004F56AE"/>
    <w:rsid w:val="004F5742"/>
    <w:rsid w:val="004F5C71"/>
    <w:rsid w:val="004F5E1D"/>
    <w:rsid w:val="004F6295"/>
    <w:rsid w:val="004F634B"/>
    <w:rsid w:val="004F63BC"/>
    <w:rsid w:val="004F63D5"/>
    <w:rsid w:val="004F665D"/>
    <w:rsid w:val="004F6701"/>
    <w:rsid w:val="004F6849"/>
    <w:rsid w:val="004F6A26"/>
    <w:rsid w:val="004F6ABA"/>
    <w:rsid w:val="004F6E70"/>
    <w:rsid w:val="004F702E"/>
    <w:rsid w:val="004F7190"/>
    <w:rsid w:val="004F71FE"/>
    <w:rsid w:val="004F73EB"/>
    <w:rsid w:val="004F75EF"/>
    <w:rsid w:val="004F7626"/>
    <w:rsid w:val="004F7B2E"/>
    <w:rsid w:val="004F7E2D"/>
    <w:rsid w:val="00500142"/>
    <w:rsid w:val="005001EB"/>
    <w:rsid w:val="00500392"/>
    <w:rsid w:val="0050040B"/>
    <w:rsid w:val="005006BE"/>
    <w:rsid w:val="00500832"/>
    <w:rsid w:val="0050099B"/>
    <w:rsid w:val="00500AC1"/>
    <w:rsid w:val="00500AF7"/>
    <w:rsid w:val="00500F04"/>
    <w:rsid w:val="00500F22"/>
    <w:rsid w:val="00500F62"/>
    <w:rsid w:val="00500FFB"/>
    <w:rsid w:val="00501299"/>
    <w:rsid w:val="00501545"/>
    <w:rsid w:val="00501597"/>
    <w:rsid w:val="005015D7"/>
    <w:rsid w:val="0050178C"/>
    <w:rsid w:val="00501960"/>
    <w:rsid w:val="00501977"/>
    <w:rsid w:val="005019B4"/>
    <w:rsid w:val="005020DC"/>
    <w:rsid w:val="00502137"/>
    <w:rsid w:val="00502534"/>
    <w:rsid w:val="0050265E"/>
    <w:rsid w:val="00502AD3"/>
    <w:rsid w:val="0050334A"/>
    <w:rsid w:val="0050341F"/>
    <w:rsid w:val="0050369E"/>
    <w:rsid w:val="005036F5"/>
    <w:rsid w:val="005038CB"/>
    <w:rsid w:val="00503ADF"/>
    <w:rsid w:val="00503B07"/>
    <w:rsid w:val="00503B66"/>
    <w:rsid w:val="00503D52"/>
    <w:rsid w:val="00503E4C"/>
    <w:rsid w:val="0050425F"/>
    <w:rsid w:val="005042BE"/>
    <w:rsid w:val="0050434B"/>
    <w:rsid w:val="00504511"/>
    <w:rsid w:val="005046E6"/>
    <w:rsid w:val="005047C8"/>
    <w:rsid w:val="00504E36"/>
    <w:rsid w:val="0050501E"/>
    <w:rsid w:val="005052DD"/>
    <w:rsid w:val="00505306"/>
    <w:rsid w:val="005053DD"/>
    <w:rsid w:val="00505475"/>
    <w:rsid w:val="005054C0"/>
    <w:rsid w:val="005055E6"/>
    <w:rsid w:val="00505778"/>
    <w:rsid w:val="005057BB"/>
    <w:rsid w:val="005058A9"/>
    <w:rsid w:val="00505ADE"/>
    <w:rsid w:val="00505D00"/>
    <w:rsid w:val="00505D69"/>
    <w:rsid w:val="00505FF7"/>
    <w:rsid w:val="0050603C"/>
    <w:rsid w:val="0050608F"/>
    <w:rsid w:val="00506259"/>
    <w:rsid w:val="005062D1"/>
    <w:rsid w:val="005066DA"/>
    <w:rsid w:val="005069D3"/>
    <w:rsid w:val="00506A22"/>
    <w:rsid w:val="00506D25"/>
    <w:rsid w:val="00506EC2"/>
    <w:rsid w:val="00506FE6"/>
    <w:rsid w:val="00507011"/>
    <w:rsid w:val="00507022"/>
    <w:rsid w:val="00507161"/>
    <w:rsid w:val="0050745F"/>
    <w:rsid w:val="005075D2"/>
    <w:rsid w:val="005076CE"/>
    <w:rsid w:val="0050777A"/>
    <w:rsid w:val="0050785A"/>
    <w:rsid w:val="005079A9"/>
    <w:rsid w:val="00507A43"/>
    <w:rsid w:val="00507D37"/>
    <w:rsid w:val="00507D85"/>
    <w:rsid w:val="00507E34"/>
    <w:rsid w:val="00507EF4"/>
    <w:rsid w:val="005102A0"/>
    <w:rsid w:val="005103DE"/>
    <w:rsid w:val="0051055C"/>
    <w:rsid w:val="005106E1"/>
    <w:rsid w:val="00510847"/>
    <w:rsid w:val="00510874"/>
    <w:rsid w:val="00510C75"/>
    <w:rsid w:val="00510DF2"/>
    <w:rsid w:val="00510FEC"/>
    <w:rsid w:val="00510FFE"/>
    <w:rsid w:val="0051114A"/>
    <w:rsid w:val="00511254"/>
    <w:rsid w:val="005115C8"/>
    <w:rsid w:val="005115D4"/>
    <w:rsid w:val="00511820"/>
    <w:rsid w:val="005119F1"/>
    <w:rsid w:val="00511B0E"/>
    <w:rsid w:val="00511C70"/>
    <w:rsid w:val="00511DD2"/>
    <w:rsid w:val="00511EC4"/>
    <w:rsid w:val="00512084"/>
    <w:rsid w:val="00512141"/>
    <w:rsid w:val="00512160"/>
    <w:rsid w:val="0051240E"/>
    <w:rsid w:val="0051286C"/>
    <w:rsid w:val="0051290A"/>
    <w:rsid w:val="00512953"/>
    <w:rsid w:val="00512A7B"/>
    <w:rsid w:val="00512BAF"/>
    <w:rsid w:val="005131C0"/>
    <w:rsid w:val="005131DF"/>
    <w:rsid w:val="005134A8"/>
    <w:rsid w:val="00513512"/>
    <w:rsid w:val="00513517"/>
    <w:rsid w:val="00513772"/>
    <w:rsid w:val="0051389B"/>
    <w:rsid w:val="00513AAC"/>
    <w:rsid w:val="00513AB8"/>
    <w:rsid w:val="00513AC5"/>
    <w:rsid w:val="00513BC6"/>
    <w:rsid w:val="00513F51"/>
    <w:rsid w:val="005142CB"/>
    <w:rsid w:val="005144BE"/>
    <w:rsid w:val="005145A7"/>
    <w:rsid w:val="00514630"/>
    <w:rsid w:val="00514687"/>
    <w:rsid w:val="005147FF"/>
    <w:rsid w:val="00514818"/>
    <w:rsid w:val="005149AF"/>
    <w:rsid w:val="00514E65"/>
    <w:rsid w:val="00514EAE"/>
    <w:rsid w:val="00514F24"/>
    <w:rsid w:val="00514F75"/>
    <w:rsid w:val="00514F95"/>
    <w:rsid w:val="005150EC"/>
    <w:rsid w:val="0051510E"/>
    <w:rsid w:val="0051550E"/>
    <w:rsid w:val="0051562C"/>
    <w:rsid w:val="00515C45"/>
    <w:rsid w:val="00515E36"/>
    <w:rsid w:val="00515ED4"/>
    <w:rsid w:val="00515FAE"/>
    <w:rsid w:val="0051606F"/>
    <w:rsid w:val="00516084"/>
    <w:rsid w:val="00516156"/>
    <w:rsid w:val="005168A1"/>
    <w:rsid w:val="00516DCF"/>
    <w:rsid w:val="00516FAD"/>
    <w:rsid w:val="00516FDD"/>
    <w:rsid w:val="005170CE"/>
    <w:rsid w:val="00517304"/>
    <w:rsid w:val="005175AC"/>
    <w:rsid w:val="00517718"/>
    <w:rsid w:val="00517958"/>
    <w:rsid w:val="00517A49"/>
    <w:rsid w:val="00517B45"/>
    <w:rsid w:val="00517CAA"/>
    <w:rsid w:val="00517CCD"/>
    <w:rsid w:val="00520179"/>
    <w:rsid w:val="00520235"/>
    <w:rsid w:val="00520322"/>
    <w:rsid w:val="00520566"/>
    <w:rsid w:val="00520D86"/>
    <w:rsid w:val="00520DB1"/>
    <w:rsid w:val="005210B2"/>
    <w:rsid w:val="005210DE"/>
    <w:rsid w:val="00521387"/>
    <w:rsid w:val="005213E5"/>
    <w:rsid w:val="005216AE"/>
    <w:rsid w:val="00521A59"/>
    <w:rsid w:val="00521C54"/>
    <w:rsid w:val="005224EE"/>
    <w:rsid w:val="005226A3"/>
    <w:rsid w:val="0052283A"/>
    <w:rsid w:val="00522C2A"/>
    <w:rsid w:val="00522C76"/>
    <w:rsid w:val="00522F59"/>
    <w:rsid w:val="00523003"/>
    <w:rsid w:val="0052300E"/>
    <w:rsid w:val="00523271"/>
    <w:rsid w:val="005232CF"/>
    <w:rsid w:val="005234AD"/>
    <w:rsid w:val="005236F2"/>
    <w:rsid w:val="005237F4"/>
    <w:rsid w:val="00523971"/>
    <w:rsid w:val="00523B35"/>
    <w:rsid w:val="00523B76"/>
    <w:rsid w:val="00523C5C"/>
    <w:rsid w:val="00523D54"/>
    <w:rsid w:val="00523D7D"/>
    <w:rsid w:val="005244BD"/>
    <w:rsid w:val="0052452C"/>
    <w:rsid w:val="00524824"/>
    <w:rsid w:val="0052497D"/>
    <w:rsid w:val="00524BCE"/>
    <w:rsid w:val="00524F42"/>
    <w:rsid w:val="00525121"/>
    <w:rsid w:val="00525128"/>
    <w:rsid w:val="00525198"/>
    <w:rsid w:val="0052525C"/>
    <w:rsid w:val="0052530F"/>
    <w:rsid w:val="005257DD"/>
    <w:rsid w:val="00525C4F"/>
    <w:rsid w:val="00526114"/>
    <w:rsid w:val="005261A9"/>
    <w:rsid w:val="0052623F"/>
    <w:rsid w:val="0052631B"/>
    <w:rsid w:val="00526322"/>
    <w:rsid w:val="00526473"/>
    <w:rsid w:val="00526819"/>
    <w:rsid w:val="00526BA1"/>
    <w:rsid w:val="00526C95"/>
    <w:rsid w:val="00526EE8"/>
    <w:rsid w:val="00526F71"/>
    <w:rsid w:val="0052702D"/>
    <w:rsid w:val="005271F5"/>
    <w:rsid w:val="005272E5"/>
    <w:rsid w:val="0052733C"/>
    <w:rsid w:val="005273D9"/>
    <w:rsid w:val="005274A2"/>
    <w:rsid w:val="00527528"/>
    <w:rsid w:val="00527704"/>
    <w:rsid w:val="005278CD"/>
    <w:rsid w:val="00527911"/>
    <w:rsid w:val="00527A15"/>
    <w:rsid w:val="00527AE3"/>
    <w:rsid w:val="00527B62"/>
    <w:rsid w:val="00527CE3"/>
    <w:rsid w:val="00527D02"/>
    <w:rsid w:val="00527D54"/>
    <w:rsid w:val="00527DE3"/>
    <w:rsid w:val="00530433"/>
    <w:rsid w:val="005304EA"/>
    <w:rsid w:val="0053055F"/>
    <w:rsid w:val="00530647"/>
    <w:rsid w:val="005307EC"/>
    <w:rsid w:val="00530892"/>
    <w:rsid w:val="00531130"/>
    <w:rsid w:val="00531144"/>
    <w:rsid w:val="0053127E"/>
    <w:rsid w:val="00531325"/>
    <w:rsid w:val="00531375"/>
    <w:rsid w:val="005315DF"/>
    <w:rsid w:val="005316CD"/>
    <w:rsid w:val="0053194B"/>
    <w:rsid w:val="00531BD1"/>
    <w:rsid w:val="00531DCA"/>
    <w:rsid w:val="00531E98"/>
    <w:rsid w:val="00531F56"/>
    <w:rsid w:val="00532158"/>
    <w:rsid w:val="0053263D"/>
    <w:rsid w:val="00532807"/>
    <w:rsid w:val="00532845"/>
    <w:rsid w:val="00532903"/>
    <w:rsid w:val="00532B57"/>
    <w:rsid w:val="00532BA6"/>
    <w:rsid w:val="00532C88"/>
    <w:rsid w:val="00532E30"/>
    <w:rsid w:val="00533072"/>
    <w:rsid w:val="00533092"/>
    <w:rsid w:val="005332C2"/>
    <w:rsid w:val="00533439"/>
    <w:rsid w:val="005335DF"/>
    <w:rsid w:val="00533662"/>
    <w:rsid w:val="005338CA"/>
    <w:rsid w:val="00533ACD"/>
    <w:rsid w:val="00533B99"/>
    <w:rsid w:val="00533D16"/>
    <w:rsid w:val="00533DDC"/>
    <w:rsid w:val="00533E19"/>
    <w:rsid w:val="00533E30"/>
    <w:rsid w:val="005341AB"/>
    <w:rsid w:val="005341FA"/>
    <w:rsid w:val="0053438B"/>
    <w:rsid w:val="00534507"/>
    <w:rsid w:val="00534550"/>
    <w:rsid w:val="005345E9"/>
    <w:rsid w:val="00534622"/>
    <w:rsid w:val="00534660"/>
    <w:rsid w:val="005346EF"/>
    <w:rsid w:val="005347A3"/>
    <w:rsid w:val="005348CF"/>
    <w:rsid w:val="005348FB"/>
    <w:rsid w:val="0053492D"/>
    <w:rsid w:val="0053529F"/>
    <w:rsid w:val="005355E6"/>
    <w:rsid w:val="0053588F"/>
    <w:rsid w:val="00535A5E"/>
    <w:rsid w:val="00535D93"/>
    <w:rsid w:val="0053606D"/>
    <w:rsid w:val="00536105"/>
    <w:rsid w:val="00536213"/>
    <w:rsid w:val="0053632C"/>
    <w:rsid w:val="005363F4"/>
    <w:rsid w:val="0053641E"/>
    <w:rsid w:val="00536657"/>
    <w:rsid w:val="00536670"/>
    <w:rsid w:val="00536A8B"/>
    <w:rsid w:val="00536B1B"/>
    <w:rsid w:val="00536CCC"/>
    <w:rsid w:val="00536F3A"/>
    <w:rsid w:val="005374DF"/>
    <w:rsid w:val="005375F3"/>
    <w:rsid w:val="00537751"/>
    <w:rsid w:val="00537B00"/>
    <w:rsid w:val="00537B13"/>
    <w:rsid w:val="00537DF9"/>
    <w:rsid w:val="00537EE2"/>
    <w:rsid w:val="005401D6"/>
    <w:rsid w:val="0054075B"/>
    <w:rsid w:val="00540B69"/>
    <w:rsid w:val="00540C35"/>
    <w:rsid w:val="00540D05"/>
    <w:rsid w:val="00540D91"/>
    <w:rsid w:val="00540EE4"/>
    <w:rsid w:val="00540FDF"/>
    <w:rsid w:val="00541103"/>
    <w:rsid w:val="00541730"/>
    <w:rsid w:val="00541765"/>
    <w:rsid w:val="005418FA"/>
    <w:rsid w:val="00541925"/>
    <w:rsid w:val="00541996"/>
    <w:rsid w:val="00541A05"/>
    <w:rsid w:val="00541A7A"/>
    <w:rsid w:val="00541AA6"/>
    <w:rsid w:val="00541CEA"/>
    <w:rsid w:val="00542133"/>
    <w:rsid w:val="005422D7"/>
    <w:rsid w:val="005422FA"/>
    <w:rsid w:val="005423A7"/>
    <w:rsid w:val="0054242B"/>
    <w:rsid w:val="0054248C"/>
    <w:rsid w:val="00542580"/>
    <w:rsid w:val="00542965"/>
    <w:rsid w:val="00542BB5"/>
    <w:rsid w:val="00542BEA"/>
    <w:rsid w:val="00542F62"/>
    <w:rsid w:val="0054313B"/>
    <w:rsid w:val="00543176"/>
    <w:rsid w:val="005437E6"/>
    <w:rsid w:val="005438FB"/>
    <w:rsid w:val="00543E02"/>
    <w:rsid w:val="00543E9C"/>
    <w:rsid w:val="0054400E"/>
    <w:rsid w:val="00544340"/>
    <w:rsid w:val="005445CD"/>
    <w:rsid w:val="0054469E"/>
    <w:rsid w:val="00544B71"/>
    <w:rsid w:val="00544D06"/>
    <w:rsid w:val="00544D53"/>
    <w:rsid w:val="005452A3"/>
    <w:rsid w:val="00545343"/>
    <w:rsid w:val="00545377"/>
    <w:rsid w:val="005456FE"/>
    <w:rsid w:val="00545716"/>
    <w:rsid w:val="00545896"/>
    <w:rsid w:val="00545A00"/>
    <w:rsid w:val="00545A32"/>
    <w:rsid w:val="00545B29"/>
    <w:rsid w:val="00545B4C"/>
    <w:rsid w:val="00545EDC"/>
    <w:rsid w:val="00545F64"/>
    <w:rsid w:val="005460D6"/>
    <w:rsid w:val="00546206"/>
    <w:rsid w:val="00546331"/>
    <w:rsid w:val="005463E8"/>
    <w:rsid w:val="0054649F"/>
    <w:rsid w:val="005466B7"/>
    <w:rsid w:val="005468A4"/>
    <w:rsid w:val="00546B84"/>
    <w:rsid w:val="00546C26"/>
    <w:rsid w:val="00546CF0"/>
    <w:rsid w:val="00546EBD"/>
    <w:rsid w:val="00546F85"/>
    <w:rsid w:val="0054730E"/>
    <w:rsid w:val="00547B91"/>
    <w:rsid w:val="00547EBE"/>
    <w:rsid w:val="00547F9A"/>
    <w:rsid w:val="00547FA8"/>
    <w:rsid w:val="00547FCE"/>
    <w:rsid w:val="005502BB"/>
    <w:rsid w:val="0055045F"/>
    <w:rsid w:val="00550799"/>
    <w:rsid w:val="0055098B"/>
    <w:rsid w:val="00550A71"/>
    <w:rsid w:val="00550CF1"/>
    <w:rsid w:val="00550E11"/>
    <w:rsid w:val="00550FBC"/>
    <w:rsid w:val="0055108B"/>
    <w:rsid w:val="0055108C"/>
    <w:rsid w:val="005511CD"/>
    <w:rsid w:val="00551201"/>
    <w:rsid w:val="00551271"/>
    <w:rsid w:val="005516C5"/>
    <w:rsid w:val="00551772"/>
    <w:rsid w:val="00551832"/>
    <w:rsid w:val="005518D3"/>
    <w:rsid w:val="00551C01"/>
    <w:rsid w:val="00551D2A"/>
    <w:rsid w:val="00551FBA"/>
    <w:rsid w:val="00552091"/>
    <w:rsid w:val="00552181"/>
    <w:rsid w:val="005522D1"/>
    <w:rsid w:val="00552963"/>
    <w:rsid w:val="005529A6"/>
    <w:rsid w:val="00552ADE"/>
    <w:rsid w:val="00552B99"/>
    <w:rsid w:val="00552E87"/>
    <w:rsid w:val="00552FD0"/>
    <w:rsid w:val="0055325D"/>
    <w:rsid w:val="00553705"/>
    <w:rsid w:val="005537F3"/>
    <w:rsid w:val="0055398C"/>
    <w:rsid w:val="00553A37"/>
    <w:rsid w:val="00553D3B"/>
    <w:rsid w:val="00553F4D"/>
    <w:rsid w:val="00554420"/>
    <w:rsid w:val="0055445E"/>
    <w:rsid w:val="0055459B"/>
    <w:rsid w:val="00554897"/>
    <w:rsid w:val="005548BB"/>
    <w:rsid w:val="005549BD"/>
    <w:rsid w:val="005549D7"/>
    <w:rsid w:val="00554BEF"/>
    <w:rsid w:val="00554C8F"/>
    <w:rsid w:val="00554D48"/>
    <w:rsid w:val="00554DC1"/>
    <w:rsid w:val="00555065"/>
    <w:rsid w:val="005550B7"/>
    <w:rsid w:val="005550DB"/>
    <w:rsid w:val="00555275"/>
    <w:rsid w:val="005553B0"/>
    <w:rsid w:val="005555C2"/>
    <w:rsid w:val="0055572C"/>
    <w:rsid w:val="00555752"/>
    <w:rsid w:val="005557B7"/>
    <w:rsid w:val="00555B1A"/>
    <w:rsid w:val="00555D8D"/>
    <w:rsid w:val="00555D99"/>
    <w:rsid w:val="00555F0C"/>
    <w:rsid w:val="00555F87"/>
    <w:rsid w:val="00556071"/>
    <w:rsid w:val="005560B9"/>
    <w:rsid w:val="00556349"/>
    <w:rsid w:val="005563AA"/>
    <w:rsid w:val="005563DB"/>
    <w:rsid w:val="00556785"/>
    <w:rsid w:val="0055693F"/>
    <w:rsid w:val="00556A31"/>
    <w:rsid w:val="00556A4E"/>
    <w:rsid w:val="00556A70"/>
    <w:rsid w:val="00556B3B"/>
    <w:rsid w:val="00556BB9"/>
    <w:rsid w:val="00556CCD"/>
    <w:rsid w:val="00556DDB"/>
    <w:rsid w:val="00556FF0"/>
    <w:rsid w:val="00557034"/>
    <w:rsid w:val="00557035"/>
    <w:rsid w:val="00557041"/>
    <w:rsid w:val="005575B8"/>
    <w:rsid w:val="00557750"/>
    <w:rsid w:val="00557868"/>
    <w:rsid w:val="005578BE"/>
    <w:rsid w:val="0055796C"/>
    <w:rsid w:val="00557DE8"/>
    <w:rsid w:val="0056019F"/>
    <w:rsid w:val="005601B9"/>
    <w:rsid w:val="005602E9"/>
    <w:rsid w:val="0056035F"/>
    <w:rsid w:val="00560765"/>
    <w:rsid w:val="0056087A"/>
    <w:rsid w:val="0056092B"/>
    <w:rsid w:val="00560B1E"/>
    <w:rsid w:val="00561450"/>
    <w:rsid w:val="0056151C"/>
    <w:rsid w:val="00561881"/>
    <w:rsid w:val="00561A2D"/>
    <w:rsid w:val="00561E25"/>
    <w:rsid w:val="00561E46"/>
    <w:rsid w:val="00561E4E"/>
    <w:rsid w:val="00561EE5"/>
    <w:rsid w:val="005622BB"/>
    <w:rsid w:val="005623F8"/>
    <w:rsid w:val="0056255E"/>
    <w:rsid w:val="00562EE5"/>
    <w:rsid w:val="00562EF7"/>
    <w:rsid w:val="00562F89"/>
    <w:rsid w:val="0056305C"/>
    <w:rsid w:val="0056315E"/>
    <w:rsid w:val="00563286"/>
    <w:rsid w:val="0056334A"/>
    <w:rsid w:val="00563488"/>
    <w:rsid w:val="00563546"/>
    <w:rsid w:val="00563647"/>
    <w:rsid w:val="005639C6"/>
    <w:rsid w:val="00563F3B"/>
    <w:rsid w:val="005641A1"/>
    <w:rsid w:val="00564289"/>
    <w:rsid w:val="00564386"/>
    <w:rsid w:val="005646D4"/>
    <w:rsid w:val="005647FB"/>
    <w:rsid w:val="00564AE7"/>
    <w:rsid w:val="00564C2A"/>
    <w:rsid w:val="00564C66"/>
    <w:rsid w:val="00564CC3"/>
    <w:rsid w:val="00564E51"/>
    <w:rsid w:val="0056507F"/>
    <w:rsid w:val="005651A1"/>
    <w:rsid w:val="005651B6"/>
    <w:rsid w:val="00565231"/>
    <w:rsid w:val="005652C0"/>
    <w:rsid w:val="0056543D"/>
    <w:rsid w:val="00565494"/>
    <w:rsid w:val="00565626"/>
    <w:rsid w:val="00565756"/>
    <w:rsid w:val="005657F7"/>
    <w:rsid w:val="005658B9"/>
    <w:rsid w:val="00565969"/>
    <w:rsid w:val="00565D40"/>
    <w:rsid w:val="00565DAD"/>
    <w:rsid w:val="00565DDE"/>
    <w:rsid w:val="00565EFC"/>
    <w:rsid w:val="00565F6B"/>
    <w:rsid w:val="00566070"/>
    <w:rsid w:val="0056608B"/>
    <w:rsid w:val="00566168"/>
    <w:rsid w:val="0056648F"/>
    <w:rsid w:val="00566501"/>
    <w:rsid w:val="00566518"/>
    <w:rsid w:val="0056675E"/>
    <w:rsid w:val="00566782"/>
    <w:rsid w:val="005667E9"/>
    <w:rsid w:val="0056693B"/>
    <w:rsid w:val="0056695E"/>
    <w:rsid w:val="005669CB"/>
    <w:rsid w:val="00566AB2"/>
    <w:rsid w:val="0056713C"/>
    <w:rsid w:val="00567269"/>
    <w:rsid w:val="00567461"/>
    <w:rsid w:val="00567464"/>
    <w:rsid w:val="00567563"/>
    <w:rsid w:val="005676BF"/>
    <w:rsid w:val="005677B1"/>
    <w:rsid w:val="005677BF"/>
    <w:rsid w:val="00567D48"/>
    <w:rsid w:val="00567DFE"/>
    <w:rsid w:val="00567F1D"/>
    <w:rsid w:val="00567F23"/>
    <w:rsid w:val="005701F6"/>
    <w:rsid w:val="0057045A"/>
    <w:rsid w:val="00570D4E"/>
    <w:rsid w:val="0057129D"/>
    <w:rsid w:val="00571528"/>
    <w:rsid w:val="0057153C"/>
    <w:rsid w:val="00571618"/>
    <w:rsid w:val="00571BA6"/>
    <w:rsid w:val="00571CDF"/>
    <w:rsid w:val="00571ECF"/>
    <w:rsid w:val="00571F4E"/>
    <w:rsid w:val="00572077"/>
    <w:rsid w:val="005720E4"/>
    <w:rsid w:val="0057214A"/>
    <w:rsid w:val="0057218F"/>
    <w:rsid w:val="005721F0"/>
    <w:rsid w:val="005725F5"/>
    <w:rsid w:val="0057285F"/>
    <w:rsid w:val="0057287D"/>
    <w:rsid w:val="005728CE"/>
    <w:rsid w:val="00572BE7"/>
    <w:rsid w:val="00573145"/>
    <w:rsid w:val="005731AB"/>
    <w:rsid w:val="005733E7"/>
    <w:rsid w:val="00573554"/>
    <w:rsid w:val="005736EB"/>
    <w:rsid w:val="005737C0"/>
    <w:rsid w:val="005737D6"/>
    <w:rsid w:val="00573938"/>
    <w:rsid w:val="005739E0"/>
    <w:rsid w:val="00573AAD"/>
    <w:rsid w:val="00573C62"/>
    <w:rsid w:val="00573DB7"/>
    <w:rsid w:val="00574086"/>
    <w:rsid w:val="005741D8"/>
    <w:rsid w:val="00574250"/>
    <w:rsid w:val="00574399"/>
    <w:rsid w:val="0057447E"/>
    <w:rsid w:val="00574537"/>
    <w:rsid w:val="00574630"/>
    <w:rsid w:val="00574676"/>
    <w:rsid w:val="00574812"/>
    <w:rsid w:val="00574E0E"/>
    <w:rsid w:val="00574EFA"/>
    <w:rsid w:val="00575061"/>
    <w:rsid w:val="005750D8"/>
    <w:rsid w:val="005750EA"/>
    <w:rsid w:val="005751FD"/>
    <w:rsid w:val="0057535D"/>
    <w:rsid w:val="00575A36"/>
    <w:rsid w:val="00575D1F"/>
    <w:rsid w:val="00575F92"/>
    <w:rsid w:val="00575FD1"/>
    <w:rsid w:val="005760DA"/>
    <w:rsid w:val="00576200"/>
    <w:rsid w:val="0057623E"/>
    <w:rsid w:val="005762B0"/>
    <w:rsid w:val="0057642D"/>
    <w:rsid w:val="0057652E"/>
    <w:rsid w:val="005766F3"/>
    <w:rsid w:val="00576989"/>
    <w:rsid w:val="00576AA3"/>
    <w:rsid w:val="00576AB6"/>
    <w:rsid w:val="00576C8B"/>
    <w:rsid w:val="00576F7F"/>
    <w:rsid w:val="00577017"/>
    <w:rsid w:val="00577193"/>
    <w:rsid w:val="00577551"/>
    <w:rsid w:val="00577573"/>
    <w:rsid w:val="0057760F"/>
    <w:rsid w:val="00577647"/>
    <w:rsid w:val="00577680"/>
    <w:rsid w:val="0057768B"/>
    <w:rsid w:val="00577731"/>
    <w:rsid w:val="00577A69"/>
    <w:rsid w:val="00577ACE"/>
    <w:rsid w:val="00577AEE"/>
    <w:rsid w:val="00577CB9"/>
    <w:rsid w:val="00577D0A"/>
    <w:rsid w:val="00577E25"/>
    <w:rsid w:val="005800B4"/>
    <w:rsid w:val="005801B2"/>
    <w:rsid w:val="005801C3"/>
    <w:rsid w:val="00580339"/>
    <w:rsid w:val="005803C0"/>
    <w:rsid w:val="00580476"/>
    <w:rsid w:val="0058057F"/>
    <w:rsid w:val="005805AE"/>
    <w:rsid w:val="00580617"/>
    <w:rsid w:val="00580774"/>
    <w:rsid w:val="00580D58"/>
    <w:rsid w:val="00580DF9"/>
    <w:rsid w:val="00580FA2"/>
    <w:rsid w:val="00581095"/>
    <w:rsid w:val="005810E0"/>
    <w:rsid w:val="0058116D"/>
    <w:rsid w:val="00581197"/>
    <w:rsid w:val="0058140E"/>
    <w:rsid w:val="005819E7"/>
    <w:rsid w:val="00581A3B"/>
    <w:rsid w:val="00581B34"/>
    <w:rsid w:val="00581D49"/>
    <w:rsid w:val="00581FAC"/>
    <w:rsid w:val="0058212D"/>
    <w:rsid w:val="0058224D"/>
    <w:rsid w:val="005824C1"/>
    <w:rsid w:val="00582503"/>
    <w:rsid w:val="00582515"/>
    <w:rsid w:val="005825B1"/>
    <w:rsid w:val="00582623"/>
    <w:rsid w:val="0058262F"/>
    <w:rsid w:val="005827EE"/>
    <w:rsid w:val="00582849"/>
    <w:rsid w:val="00582968"/>
    <w:rsid w:val="00582A00"/>
    <w:rsid w:val="00582A5D"/>
    <w:rsid w:val="005830EB"/>
    <w:rsid w:val="00583414"/>
    <w:rsid w:val="005839B4"/>
    <w:rsid w:val="00583C6F"/>
    <w:rsid w:val="00583C91"/>
    <w:rsid w:val="0058404A"/>
    <w:rsid w:val="005841D1"/>
    <w:rsid w:val="005845B5"/>
    <w:rsid w:val="005845F1"/>
    <w:rsid w:val="00584880"/>
    <w:rsid w:val="00584A0B"/>
    <w:rsid w:val="00584A92"/>
    <w:rsid w:val="00584BF5"/>
    <w:rsid w:val="00584FC9"/>
    <w:rsid w:val="005855A9"/>
    <w:rsid w:val="0058562B"/>
    <w:rsid w:val="005856ED"/>
    <w:rsid w:val="00585839"/>
    <w:rsid w:val="00585B7F"/>
    <w:rsid w:val="00585C89"/>
    <w:rsid w:val="00585CCF"/>
    <w:rsid w:val="00585DFA"/>
    <w:rsid w:val="00585F0F"/>
    <w:rsid w:val="00585F29"/>
    <w:rsid w:val="00585FB6"/>
    <w:rsid w:val="00585FC9"/>
    <w:rsid w:val="005860FB"/>
    <w:rsid w:val="00586248"/>
    <w:rsid w:val="0058643D"/>
    <w:rsid w:val="0058674D"/>
    <w:rsid w:val="005869A0"/>
    <w:rsid w:val="00586A8A"/>
    <w:rsid w:val="00586AC5"/>
    <w:rsid w:val="00586BE1"/>
    <w:rsid w:val="00586EF1"/>
    <w:rsid w:val="00586FDD"/>
    <w:rsid w:val="00587017"/>
    <w:rsid w:val="005874A3"/>
    <w:rsid w:val="005875FC"/>
    <w:rsid w:val="00587737"/>
    <w:rsid w:val="00587853"/>
    <w:rsid w:val="00587957"/>
    <w:rsid w:val="005879A9"/>
    <w:rsid w:val="00587A30"/>
    <w:rsid w:val="00587F0B"/>
    <w:rsid w:val="00587F43"/>
    <w:rsid w:val="005900FB"/>
    <w:rsid w:val="00590274"/>
    <w:rsid w:val="005903FC"/>
    <w:rsid w:val="005904C0"/>
    <w:rsid w:val="00590609"/>
    <w:rsid w:val="00590640"/>
    <w:rsid w:val="005908ED"/>
    <w:rsid w:val="00590A96"/>
    <w:rsid w:val="00590B01"/>
    <w:rsid w:val="00590C46"/>
    <w:rsid w:val="00590F46"/>
    <w:rsid w:val="00590F81"/>
    <w:rsid w:val="005910E5"/>
    <w:rsid w:val="005910F6"/>
    <w:rsid w:val="00591168"/>
    <w:rsid w:val="005911EA"/>
    <w:rsid w:val="00591204"/>
    <w:rsid w:val="00591497"/>
    <w:rsid w:val="0059158F"/>
    <w:rsid w:val="00591A41"/>
    <w:rsid w:val="00591D2E"/>
    <w:rsid w:val="005920E2"/>
    <w:rsid w:val="005920F6"/>
    <w:rsid w:val="005924C6"/>
    <w:rsid w:val="00592568"/>
    <w:rsid w:val="005926FA"/>
    <w:rsid w:val="00592818"/>
    <w:rsid w:val="0059294D"/>
    <w:rsid w:val="005929CC"/>
    <w:rsid w:val="00592A70"/>
    <w:rsid w:val="00592AB4"/>
    <w:rsid w:val="00592AD0"/>
    <w:rsid w:val="00592AE4"/>
    <w:rsid w:val="00592D3D"/>
    <w:rsid w:val="00592F86"/>
    <w:rsid w:val="00592FA2"/>
    <w:rsid w:val="00592FBB"/>
    <w:rsid w:val="00593173"/>
    <w:rsid w:val="005931B0"/>
    <w:rsid w:val="0059326D"/>
    <w:rsid w:val="005932E2"/>
    <w:rsid w:val="005934D3"/>
    <w:rsid w:val="005934D5"/>
    <w:rsid w:val="0059354A"/>
    <w:rsid w:val="005935B4"/>
    <w:rsid w:val="005936A7"/>
    <w:rsid w:val="00593C15"/>
    <w:rsid w:val="00593E32"/>
    <w:rsid w:val="00594172"/>
    <w:rsid w:val="00594211"/>
    <w:rsid w:val="005942E2"/>
    <w:rsid w:val="005942FA"/>
    <w:rsid w:val="00594455"/>
    <w:rsid w:val="005945E4"/>
    <w:rsid w:val="0059460C"/>
    <w:rsid w:val="0059490A"/>
    <w:rsid w:val="00594DB2"/>
    <w:rsid w:val="00595573"/>
    <w:rsid w:val="00595679"/>
    <w:rsid w:val="00595680"/>
    <w:rsid w:val="005956A3"/>
    <w:rsid w:val="0059595B"/>
    <w:rsid w:val="00595A32"/>
    <w:rsid w:val="00595EB3"/>
    <w:rsid w:val="00596352"/>
    <w:rsid w:val="0059643C"/>
    <w:rsid w:val="005964D4"/>
    <w:rsid w:val="00596517"/>
    <w:rsid w:val="0059668A"/>
    <w:rsid w:val="00596A49"/>
    <w:rsid w:val="00596BB0"/>
    <w:rsid w:val="00596F8B"/>
    <w:rsid w:val="00596F92"/>
    <w:rsid w:val="0059704F"/>
    <w:rsid w:val="0059706C"/>
    <w:rsid w:val="0059721F"/>
    <w:rsid w:val="0059734D"/>
    <w:rsid w:val="00597421"/>
    <w:rsid w:val="00597496"/>
    <w:rsid w:val="005974A2"/>
    <w:rsid w:val="00597743"/>
    <w:rsid w:val="00597ADB"/>
    <w:rsid w:val="00597ADF"/>
    <w:rsid w:val="00597CD5"/>
    <w:rsid w:val="00597CDC"/>
    <w:rsid w:val="00597DB7"/>
    <w:rsid w:val="005A00B3"/>
    <w:rsid w:val="005A0174"/>
    <w:rsid w:val="005A024C"/>
    <w:rsid w:val="005A025D"/>
    <w:rsid w:val="005A02BA"/>
    <w:rsid w:val="005A034B"/>
    <w:rsid w:val="005A03C4"/>
    <w:rsid w:val="005A0467"/>
    <w:rsid w:val="005A05C5"/>
    <w:rsid w:val="005A0883"/>
    <w:rsid w:val="005A09F1"/>
    <w:rsid w:val="005A0AB9"/>
    <w:rsid w:val="005A0B32"/>
    <w:rsid w:val="005A0D31"/>
    <w:rsid w:val="005A0EE0"/>
    <w:rsid w:val="005A1206"/>
    <w:rsid w:val="005A13B9"/>
    <w:rsid w:val="005A1487"/>
    <w:rsid w:val="005A15EF"/>
    <w:rsid w:val="005A1648"/>
    <w:rsid w:val="005A1785"/>
    <w:rsid w:val="005A198B"/>
    <w:rsid w:val="005A1A8E"/>
    <w:rsid w:val="005A1B1A"/>
    <w:rsid w:val="005A1BC3"/>
    <w:rsid w:val="005A1DC2"/>
    <w:rsid w:val="005A1E5E"/>
    <w:rsid w:val="005A1E6C"/>
    <w:rsid w:val="005A1F41"/>
    <w:rsid w:val="005A2015"/>
    <w:rsid w:val="005A22B2"/>
    <w:rsid w:val="005A23BB"/>
    <w:rsid w:val="005A23C3"/>
    <w:rsid w:val="005A24C4"/>
    <w:rsid w:val="005A26F3"/>
    <w:rsid w:val="005A2798"/>
    <w:rsid w:val="005A28DF"/>
    <w:rsid w:val="005A2942"/>
    <w:rsid w:val="005A2A13"/>
    <w:rsid w:val="005A2C10"/>
    <w:rsid w:val="005A2D54"/>
    <w:rsid w:val="005A2DD7"/>
    <w:rsid w:val="005A30C1"/>
    <w:rsid w:val="005A30EF"/>
    <w:rsid w:val="005A369D"/>
    <w:rsid w:val="005A38C6"/>
    <w:rsid w:val="005A399F"/>
    <w:rsid w:val="005A3A21"/>
    <w:rsid w:val="005A3A28"/>
    <w:rsid w:val="005A3A57"/>
    <w:rsid w:val="005A3C87"/>
    <w:rsid w:val="005A3E2F"/>
    <w:rsid w:val="005A3E60"/>
    <w:rsid w:val="005A3ED4"/>
    <w:rsid w:val="005A3FB7"/>
    <w:rsid w:val="005A413D"/>
    <w:rsid w:val="005A43AD"/>
    <w:rsid w:val="005A43E8"/>
    <w:rsid w:val="005A4594"/>
    <w:rsid w:val="005A4604"/>
    <w:rsid w:val="005A4630"/>
    <w:rsid w:val="005A4803"/>
    <w:rsid w:val="005A4C4C"/>
    <w:rsid w:val="005A4ED0"/>
    <w:rsid w:val="005A506E"/>
    <w:rsid w:val="005A52AB"/>
    <w:rsid w:val="005A532E"/>
    <w:rsid w:val="005A551D"/>
    <w:rsid w:val="005A58EB"/>
    <w:rsid w:val="005A5A85"/>
    <w:rsid w:val="005A5C49"/>
    <w:rsid w:val="005A5CDF"/>
    <w:rsid w:val="005A5D08"/>
    <w:rsid w:val="005A604A"/>
    <w:rsid w:val="005A6120"/>
    <w:rsid w:val="005A6182"/>
    <w:rsid w:val="005A634C"/>
    <w:rsid w:val="005A6494"/>
    <w:rsid w:val="005A6759"/>
    <w:rsid w:val="005A6985"/>
    <w:rsid w:val="005A6D04"/>
    <w:rsid w:val="005A6E3E"/>
    <w:rsid w:val="005A7024"/>
    <w:rsid w:val="005A70C3"/>
    <w:rsid w:val="005A7162"/>
    <w:rsid w:val="005A7165"/>
    <w:rsid w:val="005A71B7"/>
    <w:rsid w:val="005A7362"/>
    <w:rsid w:val="005A74FF"/>
    <w:rsid w:val="005A76E6"/>
    <w:rsid w:val="005A7728"/>
    <w:rsid w:val="005A78B6"/>
    <w:rsid w:val="005A7A44"/>
    <w:rsid w:val="005A7AF4"/>
    <w:rsid w:val="005A7C9F"/>
    <w:rsid w:val="005A7CD6"/>
    <w:rsid w:val="005A7F7D"/>
    <w:rsid w:val="005B0349"/>
    <w:rsid w:val="005B0566"/>
    <w:rsid w:val="005B0627"/>
    <w:rsid w:val="005B0774"/>
    <w:rsid w:val="005B07BB"/>
    <w:rsid w:val="005B08D9"/>
    <w:rsid w:val="005B09ED"/>
    <w:rsid w:val="005B0A9B"/>
    <w:rsid w:val="005B0B11"/>
    <w:rsid w:val="005B0B3E"/>
    <w:rsid w:val="005B0B63"/>
    <w:rsid w:val="005B0E4F"/>
    <w:rsid w:val="005B1057"/>
    <w:rsid w:val="005B1256"/>
    <w:rsid w:val="005B12F7"/>
    <w:rsid w:val="005B1412"/>
    <w:rsid w:val="005B1496"/>
    <w:rsid w:val="005B14A6"/>
    <w:rsid w:val="005B1692"/>
    <w:rsid w:val="005B16EB"/>
    <w:rsid w:val="005B1B51"/>
    <w:rsid w:val="005B1C36"/>
    <w:rsid w:val="005B1C5D"/>
    <w:rsid w:val="005B1CC4"/>
    <w:rsid w:val="005B1ECB"/>
    <w:rsid w:val="005B1EF7"/>
    <w:rsid w:val="005B235A"/>
    <w:rsid w:val="005B2550"/>
    <w:rsid w:val="005B2581"/>
    <w:rsid w:val="005B26AC"/>
    <w:rsid w:val="005B2763"/>
    <w:rsid w:val="005B2868"/>
    <w:rsid w:val="005B29FA"/>
    <w:rsid w:val="005B2CF0"/>
    <w:rsid w:val="005B2ED3"/>
    <w:rsid w:val="005B311E"/>
    <w:rsid w:val="005B35E5"/>
    <w:rsid w:val="005B38DF"/>
    <w:rsid w:val="005B39A1"/>
    <w:rsid w:val="005B3B8F"/>
    <w:rsid w:val="005B3D28"/>
    <w:rsid w:val="005B3D52"/>
    <w:rsid w:val="005B3D70"/>
    <w:rsid w:val="005B3FDC"/>
    <w:rsid w:val="005B414C"/>
    <w:rsid w:val="005B44E7"/>
    <w:rsid w:val="005B4854"/>
    <w:rsid w:val="005B4B68"/>
    <w:rsid w:val="005B4CA6"/>
    <w:rsid w:val="005B4D10"/>
    <w:rsid w:val="005B4D65"/>
    <w:rsid w:val="005B4E33"/>
    <w:rsid w:val="005B501F"/>
    <w:rsid w:val="005B5061"/>
    <w:rsid w:val="005B5938"/>
    <w:rsid w:val="005B5940"/>
    <w:rsid w:val="005B5A32"/>
    <w:rsid w:val="005B5A90"/>
    <w:rsid w:val="005B5AD4"/>
    <w:rsid w:val="005B5B5E"/>
    <w:rsid w:val="005B5BEF"/>
    <w:rsid w:val="005B5C5A"/>
    <w:rsid w:val="005B5C93"/>
    <w:rsid w:val="005B5DC0"/>
    <w:rsid w:val="005B5F1B"/>
    <w:rsid w:val="005B6083"/>
    <w:rsid w:val="005B62CD"/>
    <w:rsid w:val="005B6357"/>
    <w:rsid w:val="005B63B4"/>
    <w:rsid w:val="005B6422"/>
    <w:rsid w:val="005B6450"/>
    <w:rsid w:val="005B6578"/>
    <w:rsid w:val="005B65AD"/>
    <w:rsid w:val="005B6850"/>
    <w:rsid w:val="005B6A62"/>
    <w:rsid w:val="005B6BCE"/>
    <w:rsid w:val="005B6EA8"/>
    <w:rsid w:val="005B6F70"/>
    <w:rsid w:val="005B74AC"/>
    <w:rsid w:val="005B7BD0"/>
    <w:rsid w:val="005B7C7F"/>
    <w:rsid w:val="005B7EF8"/>
    <w:rsid w:val="005B7F36"/>
    <w:rsid w:val="005C004F"/>
    <w:rsid w:val="005C0066"/>
    <w:rsid w:val="005C00FF"/>
    <w:rsid w:val="005C011D"/>
    <w:rsid w:val="005C01CF"/>
    <w:rsid w:val="005C0273"/>
    <w:rsid w:val="005C0339"/>
    <w:rsid w:val="005C0749"/>
    <w:rsid w:val="005C0869"/>
    <w:rsid w:val="005C0B38"/>
    <w:rsid w:val="005C0D2A"/>
    <w:rsid w:val="005C0D64"/>
    <w:rsid w:val="005C0E6B"/>
    <w:rsid w:val="005C1016"/>
    <w:rsid w:val="005C1839"/>
    <w:rsid w:val="005C1AD2"/>
    <w:rsid w:val="005C1E33"/>
    <w:rsid w:val="005C1E71"/>
    <w:rsid w:val="005C1F7D"/>
    <w:rsid w:val="005C2354"/>
    <w:rsid w:val="005C23AA"/>
    <w:rsid w:val="005C24D8"/>
    <w:rsid w:val="005C253D"/>
    <w:rsid w:val="005C26EB"/>
    <w:rsid w:val="005C26FB"/>
    <w:rsid w:val="005C274A"/>
    <w:rsid w:val="005C2897"/>
    <w:rsid w:val="005C295A"/>
    <w:rsid w:val="005C29BE"/>
    <w:rsid w:val="005C29CA"/>
    <w:rsid w:val="005C2C37"/>
    <w:rsid w:val="005C2D72"/>
    <w:rsid w:val="005C2EA2"/>
    <w:rsid w:val="005C2F96"/>
    <w:rsid w:val="005C3032"/>
    <w:rsid w:val="005C307A"/>
    <w:rsid w:val="005C331D"/>
    <w:rsid w:val="005C352D"/>
    <w:rsid w:val="005C3573"/>
    <w:rsid w:val="005C3757"/>
    <w:rsid w:val="005C37CB"/>
    <w:rsid w:val="005C385F"/>
    <w:rsid w:val="005C3974"/>
    <w:rsid w:val="005C3FCE"/>
    <w:rsid w:val="005C3FD0"/>
    <w:rsid w:val="005C40FA"/>
    <w:rsid w:val="005C44A4"/>
    <w:rsid w:val="005C44B3"/>
    <w:rsid w:val="005C44B8"/>
    <w:rsid w:val="005C4863"/>
    <w:rsid w:val="005C4919"/>
    <w:rsid w:val="005C4C84"/>
    <w:rsid w:val="005C4CFF"/>
    <w:rsid w:val="005C4DDB"/>
    <w:rsid w:val="005C4F4A"/>
    <w:rsid w:val="005C4F8B"/>
    <w:rsid w:val="005C4FCC"/>
    <w:rsid w:val="005C5152"/>
    <w:rsid w:val="005C53C7"/>
    <w:rsid w:val="005C555F"/>
    <w:rsid w:val="005C55ED"/>
    <w:rsid w:val="005C5A27"/>
    <w:rsid w:val="005C5B0D"/>
    <w:rsid w:val="005C5FAB"/>
    <w:rsid w:val="005C603C"/>
    <w:rsid w:val="005C616F"/>
    <w:rsid w:val="005C61D9"/>
    <w:rsid w:val="005C634C"/>
    <w:rsid w:val="005C64AA"/>
    <w:rsid w:val="005C6640"/>
    <w:rsid w:val="005C6991"/>
    <w:rsid w:val="005C6DE5"/>
    <w:rsid w:val="005C7007"/>
    <w:rsid w:val="005C708C"/>
    <w:rsid w:val="005C72A1"/>
    <w:rsid w:val="005C760A"/>
    <w:rsid w:val="005C7800"/>
    <w:rsid w:val="005C78A4"/>
    <w:rsid w:val="005C7979"/>
    <w:rsid w:val="005C79AD"/>
    <w:rsid w:val="005C7A13"/>
    <w:rsid w:val="005C7A43"/>
    <w:rsid w:val="005C7AA5"/>
    <w:rsid w:val="005C7AEE"/>
    <w:rsid w:val="005C7D93"/>
    <w:rsid w:val="005C7F93"/>
    <w:rsid w:val="005D00B7"/>
    <w:rsid w:val="005D00E0"/>
    <w:rsid w:val="005D071E"/>
    <w:rsid w:val="005D0898"/>
    <w:rsid w:val="005D089A"/>
    <w:rsid w:val="005D0A8B"/>
    <w:rsid w:val="005D0C67"/>
    <w:rsid w:val="005D0CFA"/>
    <w:rsid w:val="005D0E4A"/>
    <w:rsid w:val="005D0E6F"/>
    <w:rsid w:val="005D0F5B"/>
    <w:rsid w:val="005D1600"/>
    <w:rsid w:val="005D178B"/>
    <w:rsid w:val="005D19D5"/>
    <w:rsid w:val="005D1BB9"/>
    <w:rsid w:val="005D1D0E"/>
    <w:rsid w:val="005D1DB8"/>
    <w:rsid w:val="005D1E6E"/>
    <w:rsid w:val="005D1F26"/>
    <w:rsid w:val="005D2167"/>
    <w:rsid w:val="005D24C7"/>
    <w:rsid w:val="005D2609"/>
    <w:rsid w:val="005D264E"/>
    <w:rsid w:val="005D27CE"/>
    <w:rsid w:val="005D2A55"/>
    <w:rsid w:val="005D2C2A"/>
    <w:rsid w:val="005D2CCC"/>
    <w:rsid w:val="005D3104"/>
    <w:rsid w:val="005D31F3"/>
    <w:rsid w:val="005D357E"/>
    <w:rsid w:val="005D36C3"/>
    <w:rsid w:val="005D379E"/>
    <w:rsid w:val="005D37FB"/>
    <w:rsid w:val="005D38AD"/>
    <w:rsid w:val="005D3B1A"/>
    <w:rsid w:val="005D3B2C"/>
    <w:rsid w:val="005D3CA7"/>
    <w:rsid w:val="005D3CCB"/>
    <w:rsid w:val="005D3E12"/>
    <w:rsid w:val="005D3E2F"/>
    <w:rsid w:val="005D3F6B"/>
    <w:rsid w:val="005D4073"/>
    <w:rsid w:val="005D4367"/>
    <w:rsid w:val="005D436B"/>
    <w:rsid w:val="005D4499"/>
    <w:rsid w:val="005D4548"/>
    <w:rsid w:val="005D4867"/>
    <w:rsid w:val="005D48ED"/>
    <w:rsid w:val="005D4A0E"/>
    <w:rsid w:val="005D4BCA"/>
    <w:rsid w:val="005D4EAF"/>
    <w:rsid w:val="005D508E"/>
    <w:rsid w:val="005D5244"/>
    <w:rsid w:val="005D5497"/>
    <w:rsid w:val="005D5538"/>
    <w:rsid w:val="005D5738"/>
    <w:rsid w:val="005D5B32"/>
    <w:rsid w:val="005D5D8D"/>
    <w:rsid w:val="005D61AB"/>
    <w:rsid w:val="005D64E3"/>
    <w:rsid w:val="005D6551"/>
    <w:rsid w:val="005D656F"/>
    <w:rsid w:val="005D6B79"/>
    <w:rsid w:val="005D6C80"/>
    <w:rsid w:val="005D707A"/>
    <w:rsid w:val="005D724A"/>
    <w:rsid w:val="005D7343"/>
    <w:rsid w:val="005D7508"/>
    <w:rsid w:val="005D773F"/>
    <w:rsid w:val="005D78E4"/>
    <w:rsid w:val="005D7C36"/>
    <w:rsid w:val="005D7F00"/>
    <w:rsid w:val="005D7FD9"/>
    <w:rsid w:val="005E048C"/>
    <w:rsid w:val="005E0685"/>
    <w:rsid w:val="005E0967"/>
    <w:rsid w:val="005E0C88"/>
    <w:rsid w:val="005E0D95"/>
    <w:rsid w:val="005E0ECC"/>
    <w:rsid w:val="005E0F77"/>
    <w:rsid w:val="005E109C"/>
    <w:rsid w:val="005E1303"/>
    <w:rsid w:val="005E1365"/>
    <w:rsid w:val="005E146D"/>
    <w:rsid w:val="005E1619"/>
    <w:rsid w:val="005E161E"/>
    <w:rsid w:val="005E167E"/>
    <w:rsid w:val="005E1A59"/>
    <w:rsid w:val="005E1F8F"/>
    <w:rsid w:val="005E224E"/>
    <w:rsid w:val="005E245C"/>
    <w:rsid w:val="005E2944"/>
    <w:rsid w:val="005E2984"/>
    <w:rsid w:val="005E2DD8"/>
    <w:rsid w:val="005E2F8F"/>
    <w:rsid w:val="005E2FE2"/>
    <w:rsid w:val="005E3162"/>
    <w:rsid w:val="005E37EE"/>
    <w:rsid w:val="005E3A20"/>
    <w:rsid w:val="005E3BDE"/>
    <w:rsid w:val="005E3D70"/>
    <w:rsid w:val="005E3E91"/>
    <w:rsid w:val="005E40A3"/>
    <w:rsid w:val="005E453A"/>
    <w:rsid w:val="005E454F"/>
    <w:rsid w:val="005E491B"/>
    <w:rsid w:val="005E4B18"/>
    <w:rsid w:val="005E4BD4"/>
    <w:rsid w:val="005E4EB1"/>
    <w:rsid w:val="005E4F9C"/>
    <w:rsid w:val="005E53D7"/>
    <w:rsid w:val="005E5593"/>
    <w:rsid w:val="005E55A9"/>
    <w:rsid w:val="005E55CA"/>
    <w:rsid w:val="005E562C"/>
    <w:rsid w:val="005E579C"/>
    <w:rsid w:val="005E57B9"/>
    <w:rsid w:val="005E59D7"/>
    <w:rsid w:val="005E5A39"/>
    <w:rsid w:val="005E5AEE"/>
    <w:rsid w:val="005E5DD4"/>
    <w:rsid w:val="005E5E67"/>
    <w:rsid w:val="005E5FBE"/>
    <w:rsid w:val="005E6023"/>
    <w:rsid w:val="005E6156"/>
    <w:rsid w:val="005E61B0"/>
    <w:rsid w:val="005E624D"/>
    <w:rsid w:val="005E639E"/>
    <w:rsid w:val="005E64A2"/>
    <w:rsid w:val="005E6664"/>
    <w:rsid w:val="005E678D"/>
    <w:rsid w:val="005E67AA"/>
    <w:rsid w:val="005E6AF9"/>
    <w:rsid w:val="005E6EE1"/>
    <w:rsid w:val="005E70B9"/>
    <w:rsid w:val="005E7517"/>
    <w:rsid w:val="005E7B04"/>
    <w:rsid w:val="005E7B86"/>
    <w:rsid w:val="005E7C04"/>
    <w:rsid w:val="005E7C84"/>
    <w:rsid w:val="005E7D33"/>
    <w:rsid w:val="005E7EA3"/>
    <w:rsid w:val="005E7FE5"/>
    <w:rsid w:val="005F0183"/>
    <w:rsid w:val="005F0426"/>
    <w:rsid w:val="005F04A6"/>
    <w:rsid w:val="005F061A"/>
    <w:rsid w:val="005F0633"/>
    <w:rsid w:val="005F07E5"/>
    <w:rsid w:val="005F0951"/>
    <w:rsid w:val="005F0B61"/>
    <w:rsid w:val="005F0C42"/>
    <w:rsid w:val="005F0C62"/>
    <w:rsid w:val="005F0D38"/>
    <w:rsid w:val="005F0DA0"/>
    <w:rsid w:val="005F0DEB"/>
    <w:rsid w:val="005F0E29"/>
    <w:rsid w:val="005F0F4F"/>
    <w:rsid w:val="005F1116"/>
    <w:rsid w:val="005F1505"/>
    <w:rsid w:val="005F1748"/>
    <w:rsid w:val="005F18B2"/>
    <w:rsid w:val="005F1BBA"/>
    <w:rsid w:val="005F1C9F"/>
    <w:rsid w:val="005F1D38"/>
    <w:rsid w:val="005F2292"/>
    <w:rsid w:val="005F286A"/>
    <w:rsid w:val="005F28B0"/>
    <w:rsid w:val="005F28DB"/>
    <w:rsid w:val="005F2A5E"/>
    <w:rsid w:val="005F2BF6"/>
    <w:rsid w:val="005F2E92"/>
    <w:rsid w:val="005F2FB1"/>
    <w:rsid w:val="005F311C"/>
    <w:rsid w:val="005F3509"/>
    <w:rsid w:val="005F35A9"/>
    <w:rsid w:val="005F37E8"/>
    <w:rsid w:val="005F38C5"/>
    <w:rsid w:val="005F3986"/>
    <w:rsid w:val="005F3A14"/>
    <w:rsid w:val="005F3A9A"/>
    <w:rsid w:val="005F3AEB"/>
    <w:rsid w:val="005F3BAE"/>
    <w:rsid w:val="005F3CEB"/>
    <w:rsid w:val="005F3EA2"/>
    <w:rsid w:val="005F3ED3"/>
    <w:rsid w:val="005F4272"/>
    <w:rsid w:val="005F42DB"/>
    <w:rsid w:val="005F43D1"/>
    <w:rsid w:val="005F451C"/>
    <w:rsid w:val="005F46CF"/>
    <w:rsid w:val="005F496B"/>
    <w:rsid w:val="005F4AD9"/>
    <w:rsid w:val="005F4ADF"/>
    <w:rsid w:val="005F4B1D"/>
    <w:rsid w:val="005F4B90"/>
    <w:rsid w:val="005F51BA"/>
    <w:rsid w:val="005F5295"/>
    <w:rsid w:val="005F57A9"/>
    <w:rsid w:val="005F5804"/>
    <w:rsid w:val="005F586C"/>
    <w:rsid w:val="005F59E4"/>
    <w:rsid w:val="005F5C1D"/>
    <w:rsid w:val="005F5C2B"/>
    <w:rsid w:val="005F5DD6"/>
    <w:rsid w:val="005F5EC5"/>
    <w:rsid w:val="005F5FB7"/>
    <w:rsid w:val="005F6259"/>
    <w:rsid w:val="005F6298"/>
    <w:rsid w:val="005F63D8"/>
    <w:rsid w:val="005F640B"/>
    <w:rsid w:val="005F658F"/>
    <w:rsid w:val="005F66DE"/>
    <w:rsid w:val="005F6794"/>
    <w:rsid w:val="005F6C64"/>
    <w:rsid w:val="005F6D8E"/>
    <w:rsid w:val="005F6EED"/>
    <w:rsid w:val="005F72E0"/>
    <w:rsid w:val="005F75C2"/>
    <w:rsid w:val="005F7BAF"/>
    <w:rsid w:val="005F7D34"/>
    <w:rsid w:val="005F7F73"/>
    <w:rsid w:val="005F7FDF"/>
    <w:rsid w:val="0060064A"/>
    <w:rsid w:val="0060074D"/>
    <w:rsid w:val="006007D3"/>
    <w:rsid w:val="006009A6"/>
    <w:rsid w:val="006009CB"/>
    <w:rsid w:val="00600C25"/>
    <w:rsid w:val="00600C41"/>
    <w:rsid w:val="00600D0B"/>
    <w:rsid w:val="00600E07"/>
    <w:rsid w:val="00600E4E"/>
    <w:rsid w:val="00600FA8"/>
    <w:rsid w:val="0060108D"/>
    <w:rsid w:val="00601534"/>
    <w:rsid w:val="00601660"/>
    <w:rsid w:val="00601726"/>
    <w:rsid w:val="0060174E"/>
    <w:rsid w:val="006017EC"/>
    <w:rsid w:val="00601AEA"/>
    <w:rsid w:val="00601BAD"/>
    <w:rsid w:val="006020A5"/>
    <w:rsid w:val="00602104"/>
    <w:rsid w:val="00602207"/>
    <w:rsid w:val="0060250A"/>
    <w:rsid w:val="006027F2"/>
    <w:rsid w:val="006029C7"/>
    <w:rsid w:val="00602A29"/>
    <w:rsid w:val="00602AAB"/>
    <w:rsid w:val="00602AEC"/>
    <w:rsid w:val="00602C67"/>
    <w:rsid w:val="00602CCE"/>
    <w:rsid w:val="00603061"/>
    <w:rsid w:val="00603119"/>
    <w:rsid w:val="00603159"/>
    <w:rsid w:val="006031BE"/>
    <w:rsid w:val="00603379"/>
    <w:rsid w:val="0060353D"/>
    <w:rsid w:val="0060359F"/>
    <w:rsid w:val="00603691"/>
    <w:rsid w:val="006036AB"/>
    <w:rsid w:val="00603A99"/>
    <w:rsid w:val="00603B64"/>
    <w:rsid w:val="00603B7B"/>
    <w:rsid w:val="00604165"/>
    <w:rsid w:val="006041CB"/>
    <w:rsid w:val="0060450E"/>
    <w:rsid w:val="00604657"/>
    <w:rsid w:val="006046BD"/>
    <w:rsid w:val="0060489D"/>
    <w:rsid w:val="006048FE"/>
    <w:rsid w:val="00604BE9"/>
    <w:rsid w:val="00604D38"/>
    <w:rsid w:val="00604E09"/>
    <w:rsid w:val="00604E42"/>
    <w:rsid w:val="00604E5E"/>
    <w:rsid w:val="006052F9"/>
    <w:rsid w:val="0060535B"/>
    <w:rsid w:val="006053A6"/>
    <w:rsid w:val="0060543B"/>
    <w:rsid w:val="00605517"/>
    <w:rsid w:val="006055FB"/>
    <w:rsid w:val="00605654"/>
    <w:rsid w:val="0060584D"/>
    <w:rsid w:val="00605862"/>
    <w:rsid w:val="00605CAC"/>
    <w:rsid w:val="00605DCA"/>
    <w:rsid w:val="00605E0D"/>
    <w:rsid w:val="00605EB0"/>
    <w:rsid w:val="00605EFE"/>
    <w:rsid w:val="0060626E"/>
    <w:rsid w:val="00606319"/>
    <w:rsid w:val="00606539"/>
    <w:rsid w:val="00606599"/>
    <w:rsid w:val="006066BF"/>
    <w:rsid w:val="00606E9F"/>
    <w:rsid w:val="00606EC3"/>
    <w:rsid w:val="00607185"/>
    <w:rsid w:val="0060722C"/>
    <w:rsid w:val="00607303"/>
    <w:rsid w:val="006073E9"/>
    <w:rsid w:val="006074A3"/>
    <w:rsid w:val="00607870"/>
    <w:rsid w:val="00607A44"/>
    <w:rsid w:val="00607DF3"/>
    <w:rsid w:val="00607DF9"/>
    <w:rsid w:val="00607EF4"/>
    <w:rsid w:val="00607F97"/>
    <w:rsid w:val="006101B0"/>
    <w:rsid w:val="006101E1"/>
    <w:rsid w:val="00610322"/>
    <w:rsid w:val="0061051A"/>
    <w:rsid w:val="006105EE"/>
    <w:rsid w:val="00610683"/>
    <w:rsid w:val="00610828"/>
    <w:rsid w:val="006108D7"/>
    <w:rsid w:val="006109F7"/>
    <w:rsid w:val="00610A13"/>
    <w:rsid w:val="00610BAF"/>
    <w:rsid w:val="00610C7C"/>
    <w:rsid w:val="00610C9E"/>
    <w:rsid w:val="00610DC3"/>
    <w:rsid w:val="00610ED2"/>
    <w:rsid w:val="006110D9"/>
    <w:rsid w:val="00611206"/>
    <w:rsid w:val="00611288"/>
    <w:rsid w:val="00611514"/>
    <w:rsid w:val="006117A0"/>
    <w:rsid w:val="006117FC"/>
    <w:rsid w:val="0061180D"/>
    <w:rsid w:val="00611988"/>
    <w:rsid w:val="00611E57"/>
    <w:rsid w:val="00612AB3"/>
    <w:rsid w:val="00612B7A"/>
    <w:rsid w:val="006130BE"/>
    <w:rsid w:val="006133A1"/>
    <w:rsid w:val="006135A8"/>
    <w:rsid w:val="00613742"/>
    <w:rsid w:val="006137A5"/>
    <w:rsid w:val="006138A4"/>
    <w:rsid w:val="00613AF1"/>
    <w:rsid w:val="00613B1C"/>
    <w:rsid w:val="00613CBE"/>
    <w:rsid w:val="006141D2"/>
    <w:rsid w:val="006149A7"/>
    <w:rsid w:val="00614BF4"/>
    <w:rsid w:val="00614C03"/>
    <w:rsid w:val="00614FCA"/>
    <w:rsid w:val="00614FEF"/>
    <w:rsid w:val="006151E5"/>
    <w:rsid w:val="00615354"/>
    <w:rsid w:val="0061541A"/>
    <w:rsid w:val="00615554"/>
    <w:rsid w:val="00615555"/>
    <w:rsid w:val="00615602"/>
    <w:rsid w:val="00615612"/>
    <w:rsid w:val="00615CC4"/>
    <w:rsid w:val="00616010"/>
    <w:rsid w:val="00616190"/>
    <w:rsid w:val="0061647C"/>
    <w:rsid w:val="006165E2"/>
    <w:rsid w:val="006166E4"/>
    <w:rsid w:val="0061672E"/>
    <w:rsid w:val="00616766"/>
    <w:rsid w:val="0061683D"/>
    <w:rsid w:val="006169BF"/>
    <w:rsid w:val="00616D52"/>
    <w:rsid w:val="00616DE6"/>
    <w:rsid w:val="00616E67"/>
    <w:rsid w:val="00616E71"/>
    <w:rsid w:val="0061709F"/>
    <w:rsid w:val="006171CD"/>
    <w:rsid w:val="006172CE"/>
    <w:rsid w:val="0061742F"/>
    <w:rsid w:val="00617945"/>
    <w:rsid w:val="00617B10"/>
    <w:rsid w:val="00617CB4"/>
    <w:rsid w:val="006200D2"/>
    <w:rsid w:val="006201C4"/>
    <w:rsid w:val="00620283"/>
    <w:rsid w:val="00620434"/>
    <w:rsid w:val="0062052D"/>
    <w:rsid w:val="00620798"/>
    <w:rsid w:val="00620F59"/>
    <w:rsid w:val="00621129"/>
    <w:rsid w:val="006211B9"/>
    <w:rsid w:val="006212E5"/>
    <w:rsid w:val="006217DE"/>
    <w:rsid w:val="006218C4"/>
    <w:rsid w:val="00621903"/>
    <w:rsid w:val="00621A89"/>
    <w:rsid w:val="00621AB6"/>
    <w:rsid w:val="00621ED0"/>
    <w:rsid w:val="00621EE6"/>
    <w:rsid w:val="0062210C"/>
    <w:rsid w:val="006221B9"/>
    <w:rsid w:val="006221F3"/>
    <w:rsid w:val="006223DC"/>
    <w:rsid w:val="0062265D"/>
    <w:rsid w:val="00622843"/>
    <w:rsid w:val="00622940"/>
    <w:rsid w:val="0062298A"/>
    <w:rsid w:val="00622A24"/>
    <w:rsid w:val="00622AC9"/>
    <w:rsid w:val="006230B1"/>
    <w:rsid w:val="006231C4"/>
    <w:rsid w:val="006231FC"/>
    <w:rsid w:val="006233F2"/>
    <w:rsid w:val="00623672"/>
    <w:rsid w:val="00623B7E"/>
    <w:rsid w:val="00623E7F"/>
    <w:rsid w:val="00623FD8"/>
    <w:rsid w:val="00624054"/>
    <w:rsid w:val="006240A2"/>
    <w:rsid w:val="006241B3"/>
    <w:rsid w:val="0062433E"/>
    <w:rsid w:val="00624548"/>
    <w:rsid w:val="0062461F"/>
    <w:rsid w:val="006246EE"/>
    <w:rsid w:val="0062486E"/>
    <w:rsid w:val="00624A03"/>
    <w:rsid w:val="00624B6F"/>
    <w:rsid w:val="00624E2C"/>
    <w:rsid w:val="00624F6F"/>
    <w:rsid w:val="00624F8F"/>
    <w:rsid w:val="006251AA"/>
    <w:rsid w:val="006254B7"/>
    <w:rsid w:val="006255DE"/>
    <w:rsid w:val="006255FA"/>
    <w:rsid w:val="0062570F"/>
    <w:rsid w:val="006259A2"/>
    <w:rsid w:val="006259A3"/>
    <w:rsid w:val="00625AD8"/>
    <w:rsid w:val="00625B03"/>
    <w:rsid w:val="00625C68"/>
    <w:rsid w:val="00625E82"/>
    <w:rsid w:val="00625FE9"/>
    <w:rsid w:val="00626057"/>
    <w:rsid w:val="00626237"/>
    <w:rsid w:val="0062628D"/>
    <w:rsid w:val="00626361"/>
    <w:rsid w:val="00626541"/>
    <w:rsid w:val="006265A6"/>
    <w:rsid w:val="00626749"/>
    <w:rsid w:val="006267F6"/>
    <w:rsid w:val="00626940"/>
    <w:rsid w:val="00626997"/>
    <w:rsid w:val="00626B3B"/>
    <w:rsid w:val="00626CC4"/>
    <w:rsid w:val="00626F7B"/>
    <w:rsid w:val="0062737D"/>
    <w:rsid w:val="00627722"/>
    <w:rsid w:val="00627896"/>
    <w:rsid w:val="00627958"/>
    <w:rsid w:val="006279F8"/>
    <w:rsid w:val="00627D82"/>
    <w:rsid w:val="00627E17"/>
    <w:rsid w:val="00627E91"/>
    <w:rsid w:val="0063001D"/>
    <w:rsid w:val="00630135"/>
    <w:rsid w:val="0063036A"/>
    <w:rsid w:val="00630726"/>
    <w:rsid w:val="00630786"/>
    <w:rsid w:val="00630796"/>
    <w:rsid w:val="0063080C"/>
    <w:rsid w:val="00630BE9"/>
    <w:rsid w:val="00630C09"/>
    <w:rsid w:val="00630C12"/>
    <w:rsid w:val="00630C1C"/>
    <w:rsid w:val="00630C52"/>
    <w:rsid w:val="00630CD9"/>
    <w:rsid w:val="00630D81"/>
    <w:rsid w:val="00630E21"/>
    <w:rsid w:val="00630F9D"/>
    <w:rsid w:val="00631129"/>
    <w:rsid w:val="0063120A"/>
    <w:rsid w:val="006318A0"/>
    <w:rsid w:val="00631AE0"/>
    <w:rsid w:val="00631B59"/>
    <w:rsid w:val="00631E97"/>
    <w:rsid w:val="00631FB1"/>
    <w:rsid w:val="006322E5"/>
    <w:rsid w:val="0063240C"/>
    <w:rsid w:val="006325CF"/>
    <w:rsid w:val="00632837"/>
    <w:rsid w:val="00632AC6"/>
    <w:rsid w:val="00632E92"/>
    <w:rsid w:val="00632EE0"/>
    <w:rsid w:val="00632F09"/>
    <w:rsid w:val="00632FAF"/>
    <w:rsid w:val="00633382"/>
    <w:rsid w:val="006333A6"/>
    <w:rsid w:val="00633851"/>
    <w:rsid w:val="0063385D"/>
    <w:rsid w:val="006339E0"/>
    <w:rsid w:val="00633B60"/>
    <w:rsid w:val="00633C26"/>
    <w:rsid w:val="00633D97"/>
    <w:rsid w:val="00633ECC"/>
    <w:rsid w:val="006340AF"/>
    <w:rsid w:val="00634116"/>
    <w:rsid w:val="00634558"/>
    <w:rsid w:val="0063476F"/>
    <w:rsid w:val="006347D1"/>
    <w:rsid w:val="00634861"/>
    <w:rsid w:val="00634BC1"/>
    <w:rsid w:val="00634CD3"/>
    <w:rsid w:val="00635047"/>
    <w:rsid w:val="00635448"/>
    <w:rsid w:val="00635702"/>
    <w:rsid w:val="006359D9"/>
    <w:rsid w:val="00635B5D"/>
    <w:rsid w:val="00635B5E"/>
    <w:rsid w:val="00635D53"/>
    <w:rsid w:val="00635DBE"/>
    <w:rsid w:val="00635DF5"/>
    <w:rsid w:val="00635E95"/>
    <w:rsid w:val="00635EA3"/>
    <w:rsid w:val="00635EF0"/>
    <w:rsid w:val="00635F26"/>
    <w:rsid w:val="0063631C"/>
    <w:rsid w:val="006363F9"/>
    <w:rsid w:val="00636465"/>
    <w:rsid w:val="0063652D"/>
    <w:rsid w:val="0063668A"/>
    <w:rsid w:val="00636A4E"/>
    <w:rsid w:val="00636F03"/>
    <w:rsid w:val="00636F19"/>
    <w:rsid w:val="00637463"/>
    <w:rsid w:val="00637467"/>
    <w:rsid w:val="006374DD"/>
    <w:rsid w:val="006374FF"/>
    <w:rsid w:val="00637706"/>
    <w:rsid w:val="00637803"/>
    <w:rsid w:val="00637953"/>
    <w:rsid w:val="00637E56"/>
    <w:rsid w:val="00637E7B"/>
    <w:rsid w:val="00637FF5"/>
    <w:rsid w:val="00640179"/>
    <w:rsid w:val="0064032D"/>
    <w:rsid w:val="00640341"/>
    <w:rsid w:val="00640490"/>
    <w:rsid w:val="0064074B"/>
    <w:rsid w:val="00640918"/>
    <w:rsid w:val="00640C39"/>
    <w:rsid w:val="00640F2E"/>
    <w:rsid w:val="00641037"/>
    <w:rsid w:val="0064113C"/>
    <w:rsid w:val="00641A49"/>
    <w:rsid w:val="00641E0E"/>
    <w:rsid w:val="0064206E"/>
    <w:rsid w:val="006423CE"/>
    <w:rsid w:val="00642483"/>
    <w:rsid w:val="00642486"/>
    <w:rsid w:val="0064256A"/>
    <w:rsid w:val="006427B4"/>
    <w:rsid w:val="0064293E"/>
    <w:rsid w:val="006429EB"/>
    <w:rsid w:val="00642C2C"/>
    <w:rsid w:val="00642C6D"/>
    <w:rsid w:val="00642CCF"/>
    <w:rsid w:val="00642FF8"/>
    <w:rsid w:val="00643087"/>
    <w:rsid w:val="0064318F"/>
    <w:rsid w:val="006434E5"/>
    <w:rsid w:val="00643719"/>
    <w:rsid w:val="00643855"/>
    <w:rsid w:val="00643A7B"/>
    <w:rsid w:val="00643CDB"/>
    <w:rsid w:val="00643CEA"/>
    <w:rsid w:val="00643D62"/>
    <w:rsid w:val="00643FFA"/>
    <w:rsid w:val="00644391"/>
    <w:rsid w:val="00644416"/>
    <w:rsid w:val="0064449A"/>
    <w:rsid w:val="006444A3"/>
    <w:rsid w:val="006445F1"/>
    <w:rsid w:val="006446CC"/>
    <w:rsid w:val="00644778"/>
    <w:rsid w:val="006448C2"/>
    <w:rsid w:val="00644A20"/>
    <w:rsid w:val="00644D26"/>
    <w:rsid w:val="00644D8C"/>
    <w:rsid w:val="00644E1C"/>
    <w:rsid w:val="00645005"/>
    <w:rsid w:val="0064500B"/>
    <w:rsid w:val="00645185"/>
    <w:rsid w:val="006453BD"/>
    <w:rsid w:val="0064544C"/>
    <w:rsid w:val="00645D2F"/>
    <w:rsid w:val="00645E52"/>
    <w:rsid w:val="00645E93"/>
    <w:rsid w:val="00645E94"/>
    <w:rsid w:val="00645F76"/>
    <w:rsid w:val="00645FA7"/>
    <w:rsid w:val="00646010"/>
    <w:rsid w:val="006461A9"/>
    <w:rsid w:val="00646341"/>
    <w:rsid w:val="0064649E"/>
    <w:rsid w:val="006464C2"/>
    <w:rsid w:val="0064664B"/>
    <w:rsid w:val="0064694D"/>
    <w:rsid w:val="00646D1C"/>
    <w:rsid w:val="00646D93"/>
    <w:rsid w:val="00646DD5"/>
    <w:rsid w:val="00646E29"/>
    <w:rsid w:val="00646E30"/>
    <w:rsid w:val="006474C6"/>
    <w:rsid w:val="00647510"/>
    <w:rsid w:val="006476CE"/>
    <w:rsid w:val="0064781C"/>
    <w:rsid w:val="006478C0"/>
    <w:rsid w:val="00647B63"/>
    <w:rsid w:val="00647BCC"/>
    <w:rsid w:val="00647CED"/>
    <w:rsid w:val="00647D4A"/>
    <w:rsid w:val="00647E2B"/>
    <w:rsid w:val="00647F0E"/>
    <w:rsid w:val="006503DB"/>
    <w:rsid w:val="00650742"/>
    <w:rsid w:val="006508E9"/>
    <w:rsid w:val="00650956"/>
    <w:rsid w:val="00650BD1"/>
    <w:rsid w:val="00650DB3"/>
    <w:rsid w:val="00650EDD"/>
    <w:rsid w:val="00651156"/>
    <w:rsid w:val="00651300"/>
    <w:rsid w:val="006514B3"/>
    <w:rsid w:val="006515A2"/>
    <w:rsid w:val="0065162C"/>
    <w:rsid w:val="00651633"/>
    <w:rsid w:val="006518E2"/>
    <w:rsid w:val="006519E6"/>
    <w:rsid w:val="00651C02"/>
    <w:rsid w:val="00651F3B"/>
    <w:rsid w:val="00652050"/>
    <w:rsid w:val="00652184"/>
    <w:rsid w:val="00652266"/>
    <w:rsid w:val="0065245A"/>
    <w:rsid w:val="006525B5"/>
    <w:rsid w:val="00652712"/>
    <w:rsid w:val="0065280D"/>
    <w:rsid w:val="00652906"/>
    <w:rsid w:val="006529D6"/>
    <w:rsid w:val="00652B7A"/>
    <w:rsid w:val="00652D63"/>
    <w:rsid w:val="00652E75"/>
    <w:rsid w:val="00653032"/>
    <w:rsid w:val="006531EF"/>
    <w:rsid w:val="00653396"/>
    <w:rsid w:val="006535D5"/>
    <w:rsid w:val="006538C4"/>
    <w:rsid w:val="00653912"/>
    <w:rsid w:val="00653B03"/>
    <w:rsid w:val="00653CFC"/>
    <w:rsid w:val="00653FCF"/>
    <w:rsid w:val="0065409C"/>
    <w:rsid w:val="00654185"/>
    <w:rsid w:val="006543AB"/>
    <w:rsid w:val="006543EE"/>
    <w:rsid w:val="00654440"/>
    <w:rsid w:val="00654563"/>
    <w:rsid w:val="006546FA"/>
    <w:rsid w:val="00654920"/>
    <w:rsid w:val="00654C6A"/>
    <w:rsid w:val="00654DA5"/>
    <w:rsid w:val="00655104"/>
    <w:rsid w:val="006551C7"/>
    <w:rsid w:val="00655306"/>
    <w:rsid w:val="006553FE"/>
    <w:rsid w:val="00655555"/>
    <w:rsid w:val="006555E4"/>
    <w:rsid w:val="006556CA"/>
    <w:rsid w:val="0065571B"/>
    <w:rsid w:val="00655828"/>
    <w:rsid w:val="00655A19"/>
    <w:rsid w:val="00655AE0"/>
    <w:rsid w:val="00655B6E"/>
    <w:rsid w:val="00655C4A"/>
    <w:rsid w:val="00655CB4"/>
    <w:rsid w:val="00655E4E"/>
    <w:rsid w:val="00655E8A"/>
    <w:rsid w:val="00655EB3"/>
    <w:rsid w:val="00655F2A"/>
    <w:rsid w:val="00655F52"/>
    <w:rsid w:val="00655F99"/>
    <w:rsid w:val="00656005"/>
    <w:rsid w:val="006560F2"/>
    <w:rsid w:val="00656345"/>
    <w:rsid w:val="006565DD"/>
    <w:rsid w:val="00656694"/>
    <w:rsid w:val="006566F0"/>
    <w:rsid w:val="0065677D"/>
    <w:rsid w:val="00656A33"/>
    <w:rsid w:val="00656D92"/>
    <w:rsid w:val="00656E30"/>
    <w:rsid w:val="00656E9D"/>
    <w:rsid w:val="00656EB9"/>
    <w:rsid w:val="00656F63"/>
    <w:rsid w:val="00657375"/>
    <w:rsid w:val="006573CF"/>
    <w:rsid w:val="00657707"/>
    <w:rsid w:val="00657725"/>
    <w:rsid w:val="006578C4"/>
    <w:rsid w:val="006579BD"/>
    <w:rsid w:val="006579EC"/>
    <w:rsid w:val="00657B0A"/>
    <w:rsid w:val="0066001C"/>
    <w:rsid w:val="0066006D"/>
    <w:rsid w:val="006603DD"/>
    <w:rsid w:val="0066077E"/>
    <w:rsid w:val="00660A36"/>
    <w:rsid w:val="00660AF4"/>
    <w:rsid w:val="00660B2E"/>
    <w:rsid w:val="00660D47"/>
    <w:rsid w:val="00660E1E"/>
    <w:rsid w:val="00661061"/>
    <w:rsid w:val="006611F3"/>
    <w:rsid w:val="006612EA"/>
    <w:rsid w:val="0066137A"/>
    <w:rsid w:val="0066139F"/>
    <w:rsid w:val="0066143C"/>
    <w:rsid w:val="0066148D"/>
    <w:rsid w:val="0066163F"/>
    <w:rsid w:val="0066178D"/>
    <w:rsid w:val="006617B2"/>
    <w:rsid w:val="00661836"/>
    <w:rsid w:val="00661965"/>
    <w:rsid w:val="00661B6D"/>
    <w:rsid w:val="00661BD5"/>
    <w:rsid w:val="00661C3C"/>
    <w:rsid w:val="00661CAB"/>
    <w:rsid w:val="00661E6B"/>
    <w:rsid w:val="0066219B"/>
    <w:rsid w:val="0066222C"/>
    <w:rsid w:val="006622C6"/>
    <w:rsid w:val="006623B2"/>
    <w:rsid w:val="006624AC"/>
    <w:rsid w:val="006625B2"/>
    <w:rsid w:val="006625C3"/>
    <w:rsid w:val="0066281A"/>
    <w:rsid w:val="006628A8"/>
    <w:rsid w:val="006628FF"/>
    <w:rsid w:val="00662BFD"/>
    <w:rsid w:val="00662D5F"/>
    <w:rsid w:val="0066314D"/>
    <w:rsid w:val="006633AD"/>
    <w:rsid w:val="0066344C"/>
    <w:rsid w:val="006634A5"/>
    <w:rsid w:val="006634F5"/>
    <w:rsid w:val="006635F7"/>
    <w:rsid w:val="006636D4"/>
    <w:rsid w:val="00663752"/>
    <w:rsid w:val="0066386C"/>
    <w:rsid w:val="0066398A"/>
    <w:rsid w:val="00663AB2"/>
    <w:rsid w:val="00663BE2"/>
    <w:rsid w:val="00663D64"/>
    <w:rsid w:val="00663E21"/>
    <w:rsid w:val="00663FFD"/>
    <w:rsid w:val="00664166"/>
    <w:rsid w:val="0066447A"/>
    <w:rsid w:val="006644BC"/>
    <w:rsid w:val="006645CF"/>
    <w:rsid w:val="00664620"/>
    <w:rsid w:val="00664ADE"/>
    <w:rsid w:val="00664AE8"/>
    <w:rsid w:val="00664DF9"/>
    <w:rsid w:val="00664EFB"/>
    <w:rsid w:val="00664F06"/>
    <w:rsid w:val="0066501D"/>
    <w:rsid w:val="0066516D"/>
    <w:rsid w:val="00665184"/>
    <w:rsid w:val="006652B6"/>
    <w:rsid w:val="00665343"/>
    <w:rsid w:val="0066535A"/>
    <w:rsid w:val="00665411"/>
    <w:rsid w:val="006654EE"/>
    <w:rsid w:val="006655CE"/>
    <w:rsid w:val="0066564D"/>
    <w:rsid w:val="006658B7"/>
    <w:rsid w:val="006659CC"/>
    <w:rsid w:val="006659D8"/>
    <w:rsid w:val="00665C0C"/>
    <w:rsid w:val="00665F0D"/>
    <w:rsid w:val="00665FEB"/>
    <w:rsid w:val="006660B3"/>
    <w:rsid w:val="0066629A"/>
    <w:rsid w:val="00666574"/>
    <w:rsid w:val="00666C7D"/>
    <w:rsid w:val="00666F3D"/>
    <w:rsid w:val="006670D3"/>
    <w:rsid w:val="00667127"/>
    <w:rsid w:val="00667181"/>
    <w:rsid w:val="006671A2"/>
    <w:rsid w:val="006672AF"/>
    <w:rsid w:val="006672EC"/>
    <w:rsid w:val="00667888"/>
    <w:rsid w:val="0066790F"/>
    <w:rsid w:val="00667ADE"/>
    <w:rsid w:val="00667FC6"/>
    <w:rsid w:val="00667FDC"/>
    <w:rsid w:val="00670529"/>
    <w:rsid w:val="00670CCF"/>
    <w:rsid w:val="00670D78"/>
    <w:rsid w:val="00670DB3"/>
    <w:rsid w:val="00671098"/>
    <w:rsid w:val="0067109F"/>
    <w:rsid w:val="00671521"/>
    <w:rsid w:val="006715C7"/>
    <w:rsid w:val="006716EC"/>
    <w:rsid w:val="00671703"/>
    <w:rsid w:val="0067172B"/>
    <w:rsid w:val="006717A6"/>
    <w:rsid w:val="00671963"/>
    <w:rsid w:val="00671EA7"/>
    <w:rsid w:val="00671FBA"/>
    <w:rsid w:val="00672105"/>
    <w:rsid w:val="0067213A"/>
    <w:rsid w:val="0067214E"/>
    <w:rsid w:val="006724CC"/>
    <w:rsid w:val="006727C4"/>
    <w:rsid w:val="006727D1"/>
    <w:rsid w:val="0067293D"/>
    <w:rsid w:val="00672952"/>
    <w:rsid w:val="00672B75"/>
    <w:rsid w:val="00672C94"/>
    <w:rsid w:val="00672E1C"/>
    <w:rsid w:val="006730FF"/>
    <w:rsid w:val="0067310E"/>
    <w:rsid w:val="006736EB"/>
    <w:rsid w:val="00673767"/>
    <w:rsid w:val="00673B63"/>
    <w:rsid w:val="00673B8F"/>
    <w:rsid w:val="00673D1E"/>
    <w:rsid w:val="00673D41"/>
    <w:rsid w:val="00673E06"/>
    <w:rsid w:val="006740F4"/>
    <w:rsid w:val="00674236"/>
    <w:rsid w:val="0067423F"/>
    <w:rsid w:val="006742C8"/>
    <w:rsid w:val="00674346"/>
    <w:rsid w:val="006743AA"/>
    <w:rsid w:val="006744BE"/>
    <w:rsid w:val="006747AB"/>
    <w:rsid w:val="006748A3"/>
    <w:rsid w:val="00674F8F"/>
    <w:rsid w:val="0067525F"/>
    <w:rsid w:val="00675376"/>
    <w:rsid w:val="006754ED"/>
    <w:rsid w:val="00675573"/>
    <w:rsid w:val="0067565A"/>
    <w:rsid w:val="00675986"/>
    <w:rsid w:val="00675A6E"/>
    <w:rsid w:val="00675A82"/>
    <w:rsid w:val="00675B82"/>
    <w:rsid w:val="00675DC2"/>
    <w:rsid w:val="00675E3E"/>
    <w:rsid w:val="00675E91"/>
    <w:rsid w:val="00676012"/>
    <w:rsid w:val="0067615F"/>
    <w:rsid w:val="0067633A"/>
    <w:rsid w:val="00676491"/>
    <w:rsid w:val="006764C9"/>
    <w:rsid w:val="00676510"/>
    <w:rsid w:val="00676564"/>
    <w:rsid w:val="006765BF"/>
    <w:rsid w:val="00676651"/>
    <w:rsid w:val="006768DE"/>
    <w:rsid w:val="00676BB4"/>
    <w:rsid w:val="00676C64"/>
    <w:rsid w:val="00676CDE"/>
    <w:rsid w:val="00676F11"/>
    <w:rsid w:val="00676FEF"/>
    <w:rsid w:val="006771CF"/>
    <w:rsid w:val="006772FD"/>
    <w:rsid w:val="006773C0"/>
    <w:rsid w:val="00677519"/>
    <w:rsid w:val="00677ACA"/>
    <w:rsid w:val="00677BC9"/>
    <w:rsid w:val="00677D27"/>
    <w:rsid w:val="00677D3D"/>
    <w:rsid w:val="00677DDB"/>
    <w:rsid w:val="00677E17"/>
    <w:rsid w:val="00677EF1"/>
    <w:rsid w:val="00677F20"/>
    <w:rsid w:val="00677F98"/>
    <w:rsid w:val="006800C6"/>
    <w:rsid w:val="00680360"/>
    <w:rsid w:val="00680712"/>
    <w:rsid w:val="00680877"/>
    <w:rsid w:val="00680A27"/>
    <w:rsid w:val="00680CBE"/>
    <w:rsid w:val="00680FA8"/>
    <w:rsid w:val="00681011"/>
    <w:rsid w:val="00681135"/>
    <w:rsid w:val="0068117E"/>
    <w:rsid w:val="0068122C"/>
    <w:rsid w:val="0068124B"/>
    <w:rsid w:val="006812F0"/>
    <w:rsid w:val="00681392"/>
    <w:rsid w:val="00681649"/>
    <w:rsid w:val="00681669"/>
    <w:rsid w:val="006816F7"/>
    <w:rsid w:val="00681873"/>
    <w:rsid w:val="00681B70"/>
    <w:rsid w:val="00681C90"/>
    <w:rsid w:val="00681DED"/>
    <w:rsid w:val="00681F5A"/>
    <w:rsid w:val="006820BF"/>
    <w:rsid w:val="0068218A"/>
    <w:rsid w:val="0068219B"/>
    <w:rsid w:val="00682213"/>
    <w:rsid w:val="00682236"/>
    <w:rsid w:val="006823BD"/>
    <w:rsid w:val="006826B0"/>
    <w:rsid w:val="006828E2"/>
    <w:rsid w:val="006829A0"/>
    <w:rsid w:val="006829AA"/>
    <w:rsid w:val="00682C17"/>
    <w:rsid w:val="00682D77"/>
    <w:rsid w:val="00682DFA"/>
    <w:rsid w:val="00682ED5"/>
    <w:rsid w:val="00683261"/>
    <w:rsid w:val="00683457"/>
    <w:rsid w:val="0068364B"/>
    <w:rsid w:val="00683B20"/>
    <w:rsid w:val="00683D6A"/>
    <w:rsid w:val="00683DD2"/>
    <w:rsid w:val="00684163"/>
    <w:rsid w:val="006842C9"/>
    <w:rsid w:val="0068438A"/>
    <w:rsid w:val="006844C2"/>
    <w:rsid w:val="006845CE"/>
    <w:rsid w:val="006845E2"/>
    <w:rsid w:val="00684699"/>
    <w:rsid w:val="006847FC"/>
    <w:rsid w:val="006848F3"/>
    <w:rsid w:val="00684AC4"/>
    <w:rsid w:val="00684C2D"/>
    <w:rsid w:val="00684CE1"/>
    <w:rsid w:val="00684DFB"/>
    <w:rsid w:val="00685017"/>
    <w:rsid w:val="006850DF"/>
    <w:rsid w:val="00685375"/>
    <w:rsid w:val="006853C3"/>
    <w:rsid w:val="0068557B"/>
    <w:rsid w:val="00685657"/>
    <w:rsid w:val="00685BF3"/>
    <w:rsid w:val="00685C72"/>
    <w:rsid w:val="00685E90"/>
    <w:rsid w:val="00685F06"/>
    <w:rsid w:val="00685F08"/>
    <w:rsid w:val="0068609D"/>
    <w:rsid w:val="00686200"/>
    <w:rsid w:val="00686469"/>
    <w:rsid w:val="006865DA"/>
    <w:rsid w:val="00686633"/>
    <w:rsid w:val="0068669E"/>
    <w:rsid w:val="006868A1"/>
    <w:rsid w:val="00686908"/>
    <w:rsid w:val="0068697A"/>
    <w:rsid w:val="00686A8A"/>
    <w:rsid w:val="00686D8F"/>
    <w:rsid w:val="00686EDA"/>
    <w:rsid w:val="00686FA7"/>
    <w:rsid w:val="00687464"/>
    <w:rsid w:val="00687733"/>
    <w:rsid w:val="0068795D"/>
    <w:rsid w:val="00687A1C"/>
    <w:rsid w:val="00687C60"/>
    <w:rsid w:val="00687C90"/>
    <w:rsid w:val="00687DD9"/>
    <w:rsid w:val="00687E5F"/>
    <w:rsid w:val="00687EB4"/>
    <w:rsid w:val="00687F0E"/>
    <w:rsid w:val="00687FBF"/>
    <w:rsid w:val="0069010D"/>
    <w:rsid w:val="0069033A"/>
    <w:rsid w:val="00690637"/>
    <w:rsid w:val="006906B3"/>
    <w:rsid w:val="006906CA"/>
    <w:rsid w:val="0069084B"/>
    <w:rsid w:val="006909AE"/>
    <w:rsid w:val="00690A3F"/>
    <w:rsid w:val="00690B11"/>
    <w:rsid w:val="00690D8B"/>
    <w:rsid w:val="00690FCD"/>
    <w:rsid w:val="00691264"/>
    <w:rsid w:val="006918A5"/>
    <w:rsid w:val="00691B58"/>
    <w:rsid w:val="00691B6C"/>
    <w:rsid w:val="00691C1E"/>
    <w:rsid w:val="00691E93"/>
    <w:rsid w:val="00691FBD"/>
    <w:rsid w:val="006921F9"/>
    <w:rsid w:val="00692323"/>
    <w:rsid w:val="006925FD"/>
    <w:rsid w:val="00692DB4"/>
    <w:rsid w:val="00693070"/>
    <w:rsid w:val="0069323E"/>
    <w:rsid w:val="006932FE"/>
    <w:rsid w:val="00693336"/>
    <w:rsid w:val="0069334B"/>
    <w:rsid w:val="006933DB"/>
    <w:rsid w:val="006934DA"/>
    <w:rsid w:val="00693573"/>
    <w:rsid w:val="0069369A"/>
    <w:rsid w:val="00693856"/>
    <w:rsid w:val="006938AB"/>
    <w:rsid w:val="0069390A"/>
    <w:rsid w:val="00693A12"/>
    <w:rsid w:val="00693A15"/>
    <w:rsid w:val="00693AC7"/>
    <w:rsid w:val="00693AEA"/>
    <w:rsid w:val="00693BF0"/>
    <w:rsid w:val="00693C13"/>
    <w:rsid w:val="00694039"/>
    <w:rsid w:val="00694277"/>
    <w:rsid w:val="006942D1"/>
    <w:rsid w:val="0069440E"/>
    <w:rsid w:val="00694609"/>
    <w:rsid w:val="00694D4B"/>
    <w:rsid w:val="00694D6C"/>
    <w:rsid w:val="00694D72"/>
    <w:rsid w:val="00694D94"/>
    <w:rsid w:val="00694E5C"/>
    <w:rsid w:val="00694F1B"/>
    <w:rsid w:val="00694F1E"/>
    <w:rsid w:val="0069510B"/>
    <w:rsid w:val="00695270"/>
    <w:rsid w:val="006952DD"/>
    <w:rsid w:val="006953D9"/>
    <w:rsid w:val="006954E9"/>
    <w:rsid w:val="00695982"/>
    <w:rsid w:val="00695AE0"/>
    <w:rsid w:val="00695B40"/>
    <w:rsid w:val="00695C82"/>
    <w:rsid w:val="00695DC4"/>
    <w:rsid w:val="00695DF3"/>
    <w:rsid w:val="00695EBC"/>
    <w:rsid w:val="00695F6E"/>
    <w:rsid w:val="006960DB"/>
    <w:rsid w:val="006960F6"/>
    <w:rsid w:val="0069613C"/>
    <w:rsid w:val="00696315"/>
    <w:rsid w:val="0069637E"/>
    <w:rsid w:val="00696381"/>
    <w:rsid w:val="006963D0"/>
    <w:rsid w:val="006963DC"/>
    <w:rsid w:val="00696417"/>
    <w:rsid w:val="0069666E"/>
    <w:rsid w:val="0069676D"/>
    <w:rsid w:val="006967AB"/>
    <w:rsid w:val="006967D4"/>
    <w:rsid w:val="006969E7"/>
    <w:rsid w:val="00696A74"/>
    <w:rsid w:val="00696B62"/>
    <w:rsid w:val="00696ED2"/>
    <w:rsid w:val="00696FD8"/>
    <w:rsid w:val="006972D9"/>
    <w:rsid w:val="006973C2"/>
    <w:rsid w:val="006973D2"/>
    <w:rsid w:val="00697507"/>
    <w:rsid w:val="006976CC"/>
    <w:rsid w:val="00697EB3"/>
    <w:rsid w:val="006A0102"/>
    <w:rsid w:val="006A0209"/>
    <w:rsid w:val="006A0210"/>
    <w:rsid w:val="006A024C"/>
    <w:rsid w:val="006A0268"/>
    <w:rsid w:val="006A03BC"/>
    <w:rsid w:val="006A046A"/>
    <w:rsid w:val="006A0529"/>
    <w:rsid w:val="006A0642"/>
    <w:rsid w:val="006A0A92"/>
    <w:rsid w:val="006A0A94"/>
    <w:rsid w:val="006A0D3F"/>
    <w:rsid w:val="006A0E40"/>
    <w:rsid w:val="006A0F09"/>
    <w:rsid w:val="006A0F9D"/>
    <w:rsid w:val="006A10A0"/>
    <w:rsid w:val="006A1192"/>
    <w:rsid w:val="006A1208"/>
    <w:rsid w:val="006A136B"/>
    <w:rsid w:val="006A1622"/>
    <w:rsid w:val="006A162B"/>
    <w:rsid w:val="006A16EA"/>
    <w:rsid w:val="006A1806"/>
    <w:rsid w:val="006A1ADC"/>
    <w:rsid w:val="006A1AF2"/>
    <w:rsid w:val="006A1B1B"/>
    <w:rsid w:val="006A1B76"/>
    <w:rsid w:val="006A1BD4"/>
    <w:rsid w:val="006A1EA3"/>
    <w:rsid w:val="006A2201"/>
    <w:rsid w:val="006A2236"/>
    <w:rsid w:val="006A22E3"/>
    <w:rsid w:val="006A258B"/>
    <w:rsid w:val="006A260E"/>
    <w:rsid w:val="006A2777"/>
    <w:rsid w:val="006A28C5"/>
    <w:rsid w:val="006A2F19"/>
    <w:rsid w:val="006A3079"/>
    <w:rsid w:val="006A311C"/>
    <w:rsid w:val="006A324F"/>
    <w:rsid w:val="006A330A"/>
    <w:rsid w:val="006A3428"/>
    <w:rsid w:val="006A34AE"/>
    <w:rsid w:val="006A3689"/>
    <w:rsid w:val="006A37A6"/>
    <w:rsid w:val="006A389A"/>
    <w:rsid w:val="006A3AA5"/>
    <w:rsid w:val="006A3C48"/>
    <w:rsid w:val="006A3C5B"/>
    <w:rsid w:val="006A3C93"/>
    <w:rsid w:val="006A3D9A"/>
    <w:rsid w:val="006A3DAD"/>
    <w:rsid w:val="006A3F9E"/>
    <w:rsid w:val="006A40BA"/>
    <w:rsid w:val="006A45F6"/>
    <w:rsid w:val="006A46FD"/>
    <w:rsid w:val="006A47A5"/>
    <w:rsid w:val="006A4839"/>
    <w:rsid w:val="006A48EA"/>
    <w:rsid w:val="006A4939"/>
    <w:rsid w:val="006A4B4C"/>
    <w:rsid w:val="006A4DD9"/>
    <w:rsid w:val="006A513B"/>
    <w:rsid w:val="006A5484"/>
    <w:rsid w:val="006A5565"/>
    <w:rsid w:val="006A585B"/>
    <w:rsid w:val="006A5A4B"/>
    <w:rsid w:val="006A6035"/>
    <w:rsid w:val="006A6095"/>
    <w:rsid w:val="006A669C"/>
    <w:rsid w:val="006A66A1"/>
    <w:rsid w:val="006A69C8"/>
    <w:rsid w:val="006A6D10"/>
    <w:rsid w:val="006A6DA1"/>
    <w:rsid w:val="006A7081"/>
    <w:rsid w:val="006A70D0"/>
    <w:rsid w:val="006A70DC"/>
    <w:rsid w:val="006A7302"/>
    <w:rsid w:val="006A739F"/>
    <w:rsid w:val="006A7428"/>
    <w:rsid w:val="006A772C"/>
    <w:rsid w:val="006A776D"/>
    <w:rsid w:val="006A7976"/>
    <w:rsid w:val="006A7AD9"/>
    <w:rsid w:val="006A7B71"/>
    <w:rsid w:val="006A7ED8"/>
    <w:rsid w:val="006A7F05"/>
    <w:rsid w:val="006A7F1C"/>
    <w:rsid w:val="006B0061"/>
    <w:rsid w:val="006B00E0"/>
    <w:rsid w:val="006B034E"/>
    <w:rsid w:val="006B0424"/>
    <w:rsid w:val="006B0606"/>
    <w:rsid w:val="006B07C6"/>
    <w:rsid w:val="006B0A47"/>
    <w:rsid w:val="006B0AFD"/>
    <w:rsid w:val="006B0B2F"/>
    <w:rsid w:val="006B0BE2"/>
    <w:rsid w:val="006B0BF2"/>
    <w:rsid w:val="006B0CC8"/>
    <w:rsid w:val="006B0DAD"/>
    <w:rsid w:val="006B0F69"/>
    <w:rsid w:val="006B116C"/>
    <w:rsid w:val="006B1344"/>
    <w:rsid w:val="006B1373"/>
    <w:rsid w:val="006B144D"/>
    <w:rsid w:val="006B162D"/>
    <w:rsid w:val="006B167F"/>
    <w:rsid w:val="006B178C"/>
    <w:rsid w:val="006B1905"/>
    <w:rsid w:val="006B1A61"/>
    <w:rsid w:val="006B1AFF"/>
    <w:rsid w:val="006B1E33"/>
    <w:rsid w:val="006B2024"/>
    <w:rsid w:val="006B209B"/>
    <w:rsid w:val="006B2356"/>
    <w:rsid w:val="006B2644"/>
    <w:rsid w:val="006B27F0"/>
    <w:rsid w:val="006B27FF"/>
    <w:rsid w:val="006B296C"/>
    <w:rsid w:val="006B29EF"/>
    <w:rsid w:val="006B2A21"/>
    <w:rsid w:val="006B2AA8"/>
    <w:rsid w:val="006B2D7A"/>
    <w:rsid w:val="006B2E02"/>
    <w:rsid w:val="006B3013"/>
    <w:rsid w:val="006B3139"/>
    <w:rsid w:val="006B3295"/>
    <w:rsid w:val="006B32DB"/>
    <w:rsid w:val="006B352F"/>
    <w:rsid w:val="006B35BC"/>
    <w:rsid w:val="006B371B"/>
    <w:rsid w:val="006B3852"/>
    <w:rsid w:val="006B389C"/>
    <w:rsid w:val="006B3998"/>
    <w:rsid w:val="006B3A2E"/>
    <w:rsid w:val="006B3A79"/>
    <w:rsid w:val="006B3CAD"/>
    <w:rsid w:val="006B405E"/>
    <w:rsid w:val="006B4167"/>
    <w:rsid w:val="006B4209"/>
    <w:rsid w:val="006B4628"/>
    <w:rsid w:val="006B462A"/>
    <w:rsid w:val="006B48A5"/>
    <w:rsid w:val="006B48C3"/>
    <w:rsid w:val="006B4CB4"/>
    <w:rsid w:val="006B4D30"/>
    <w:rsid w:val="006B4F78"/>
    <w:rsid w:val="006B51F1"/>
    <w:rsid w:val="006B54B9"/>
    <w:rsid w:val="006B5650"/>
    <w:rsid w:val="006B569F"/>
    <w:rsid w:val="006B577B"/>
    <w:rsid w:val="006B5850"/>
    <w:rsid w:val="006B585A"/>
    <w:rsid w:val="006B5898"/>
    <w:rsid w:val="006B58AA"/>
    <w:rsid w:val="006B5A89"/>
    <w:rsid w:val="006B5BB2"/>
    <w:rsid w:val="006B5DAF"/>
    <w:rsid w:val="006B633B"/>
    <w:rsid w:val="006B6371"/>
    <w:rsid w:val="006B63CA"/>
    <w:rsid w:val="006B6496"/>
    <w:rsid w:val="006B664A"/>
    <w:rsid w:val="006B68C6"/>
    <w:rsid w:val="006B6A31"/>
    <w:rsid w:val="006B6A48"/>
    <w:rsid w:val="006B6B17"/>
    <w:rsid w:val="006B71DF"/>
    <w:rsid w:val="006B72F9"/>
    <w:rsid w:val="006B7599"/>
    <w:rsid w:val="006B791C"/>
    <w:rsid w:val="006B7975"/>
    <w:rsid w:val="006B7AFB"/>
    <w:rsid w:val="006B7BCC"/>
    <w:rsid w:val="006B7F1B"/>
    <w:rsid w:val="006C0188"/>
    <w:rsid w:val="006C0239"/>
    <w:rsid w:val="006C0562"/>
    <w:rsid w:val="006C056B"/>
    <w:rsid w:val="006C0570"/>
    <w:rsid w:val="006C058C"/>
    <w:rsid w:val="006C066B"/>
    <w:rsid w:val="006C06A6"/>
    <w:rsid w:val="006C0D30"/>
    <w:rsid w:val="006C0DA6"/>
    <w:rsid w:val="006C0EA6"/>
    <w:rsid w:val="006C1075"/>
    <w:rsid w:val="006C114C"/>
    <w:rsid w:val="006C11EB"/>
    <w:rsid w:val="006C12B3"/>
    <w:rsid w:val="006C1382"/>
    <w:rsid w:val="006C13AB"/>
    <w:rsid w:val="006C13D6"/>
    <w:rsid w:val="006C1417"/>
    <w:rsid w:val="006C14C0"/>
    <w:rsid w:val="006C154F"/>
    <w:rsid w:val="006C164E"/>
    <w:rsid w:val="006C1733"/>
    <w:rsid w:val="006C17CB"/>
    <w:rsid w:val="006C18B1"/>
    <w:rsid w:val="006C1901"/>
    <w:rsid w:val="006C1A0A"/>
    <w:rsid w:val="006C1A33"/>
    <w:rsid w:val="006C1B59"/>
    <w:rsid w:val="006C1C53"/>
    <w:rsid w:val="006C1C95"/>
    <w:rsid w:val="006C1E1A"/>
    <w:rsid w:val="006C1E42"/>
    <w:rsid w:val="006C1F0E"/>
    <w:rsid w:val="006C20C3"/>
    <w:rsid w:val="006C2191"/>
    <w:rsid w:val="006C2227"/>
    <w:rsid w:val="006C22D3"/>
    <w:rsid w:val="006C2376"/>
    <w:rsid w:val="006C23AF"/>
    <w:rsid w:val="006C2512"/>
    <w:rsid w:val="006C2726"/>
    <w:rsid w:val="006C297C"/>
    <w:rsid w:val="006C29A6"/>
    <w:rsid w:val="006C29CC"/>
    <w:rsid w:val="006C2B83"/>
    <w:rsid w:val="006C2DC5"/>
    <w:rsid w:val="006C2E50"/>
    <w:rsid w:val="006C2F3D"/>
    <w:rsid w:val="006C310D"/>
    <w:rsid w:val="006C332F"/>
    <w:rsid w:val="006C34D9"/>
    <w:rsid w:val="006C355C"/>
    <w:rsid w:val="006C363F"/>
    <w:rsid w:val="006C3721"/>
    <w:rsid w:val="006C3772"/>
    <w:rsid w:val="006C38FE"/>
    <w:rsid w:val="006C3C41"/>
    <w:rsid w:val="006C3D34"/>
    <w:rsid w:val="006C3DE5"/>
    <w:rsid w:val="006C3E51"/>
    <w:rsid w:val="006C3F76"/>
    <w:rsid w:val="006C4034"/>
    <w:rsid w:val="006C4388"/>
    <w:rsid w:val="006C44AB"/>
    <w:rsid w:val="006C4827"/>
    <w:rsid w:val="006C48D5"/>
    <w:rsid w:val="006C4D12"/>
    <w:rsid w:val="006C5298"/>
    <w:rsid w:val="006C5592"/>
    <w:rsid w:val="006C5657"/>
    <w:rsid w:val="006C5790"/>
    <w:rsid w:val="006C57CB"/>
    <w:rsid w:val="006C5898"/>
    <w:rsid w:val="006C5A84"/>
    <w:rsid w:val="006C5B4C"/>
    <w:rsid w:val="006C5F69"/>
    <w:rsid w:val="006C6105"/>
    <w:rsid w:val="006C6377"/>
    <w:rsid w:val="006C66AA"/>
    <w:rsid w:val="006C683E"/>
    <w:rsid w:val="006C6B7F"/>
    <w:rsid w:val="006C7483"/>
    <w:rsid w:val="006C748B"/>
    <w:rsid w:val="006C76C2"/>
    <w:rsid w:val="006C778E"/>
    <w:rsid w:val="006C7C64"/>
    <w:rsid w:val="006C7E68"/>
    <w:rsid w:val="006D00CB"/>
    <w:rsid w:val="006D013F"/>
    <w:rsid w:val="006D044D"/>
    <w:rsid w:val="006D0613"/>
    <w:rsid w:val="006D0896"/>
    <w:rsid w:val="006D0AEE"/>
    <w:rsid w:val="006D0C2F"/>
    <w:rsid w:val="006D0C35"/>
    <w:rsid w:val="006D0D94"/>
    <w:rsid w:val="006D0ECC"/>
    <w:rsid w:val="006D0FB2"/>
    <w:rsid w:val="006D103A"/>
    <w:rsid w:val="006D1062"/>
    <w:rsid w:val="006D1077"/>
    <w:rsid w:val="006D1376"/>
    <w:rsid w:val="006D137A"/>
    <w:rsid w:val="006D1417"/>
    <w:rsid w:val="006D16DB"/>
    <w:rsid w:val="006D172E"/>
    <w:rsid w:val="006D17D3"/>
    <w:rsid w:val="006D1870"/>
    <w:rsid w:val="006D18C3"/>
    <w:rsid w:val="006D1A35"/>
    <w:rsid w:val="006D1B12"/>
    <w:rsid w:val="006D1B2E"/>
    <w:rsid w:val="006D1D94"/>
    <w:rsid w:val="006D1D9E"/>
    <w:rsid w:val="006D1F61"/>
    <w:rsid w:val="006D214D"/>
    <w:rsid w:val="006D2647"/>
    <w:rsid w:val="006D2690"/>
    <w:rsid w:val="006D29D5"/>
    <w:rsid w:val="006D29E1"/>
    <w:rsid w:val="006D2DD5"/>
    <w:rsid w:val="006D2E3D"/>
    <w:rsid w:val="006D2F7F"/>
    <w:rsid w:val="006D2F93"/>
    <w:rsid w:val="006D32C3"/>
    <w:rsid w:val="006D366B"/>
    <w:rsid w:val="006D3808"/>
    <w:rsid w:val="006D39EB"/>
    <w:rsid w:val="006D3B47"/>
    <w:rsid w:val="006D3C34"/>
    <w:rsid w:val="006D3D72"/>
    <w:rsid w:val="006D3E57"/>
    <w:rsid w:val="006D3E95"/>
    <w:rsid w:val="006D3F96"/>
    <w:rsid w:val="006D3FCC"/>
    <w:rsid w:val="006D4255"/>
    <w:rsid w:val="006D439C"/>
    <w:rsid w:val="006D43EE"/>
    <w:rsid w:val="006D4C0C"/>
    <w:rsid w:val="006D4C5A"/>
    <w:rsid w:val="006D4C8F"/>
    <w:rsid w:val="006D4F29"/>
    <w:rsid w:val="006D4FB4"/>
    <w:rsid w:val="006D5179"/>
    <w:rsid w:val="006D543C"/>
    <w:rsid w:val="006D5570"/>
    <w:rsid w:val="006D557B"/>
    <w:rsid w:val="006D55B6"/>
    <w:rsid w:val="006D55EA"/>
    <w:rsid w:val="006D591B"/>
    <w:rsid w:val="006D5AD2"/>
    <w:rsid w:val="006D5B5B"/>
    <w:rsid w:val="006D5C20"/>
    <w:rsid w:val="006D5D0B"/>
    <w:rsid w:val="006D5D43"/>
    <w:rsid w:val="006D5F68"/>
    <w:rsid w:val="006D6252"/>
    <w:rsid w:val="006D63AA"/>
    <w:rsid w:val="006D658F"/>
    <w:rsid w:val="006D6B43"/>
    <w:rsid w:val="006D6BE4"/>
    <w:rsid w:val="006D6C2C"/>
    <w:rsid w:val="006D6CD3"/>
    <w:rsid w:val="006D6E42"/>
    <w:rsid w:val="006D6EEA"/>
    <w:rsid w:val="006D78C5"/>
    <w:rsid w:val="006D7A45"/>
    <w:rsid w:val="006D7AA5"/>
    <w:rsid w:val="006D7AED"/>
    <w:rsid w:val="006D7B45"/>
    <w:rsid w:val="006D7FCC"/>
    <w:rsid w:val="006E014F"/>
    <w:rsid w:val="006E0415"/>
    <w:rsid w:val="006E04A0"/>
    <w:rsid w:val="006E053A"/>
    <w:rsid w:val="006E060A"/>
    <w:rsid w:val="006E075D"/>
    <w:rsid w:val="006E0AC6"/>
    <w:rsid w:val="006E0AEF"/>
    <w:rsid w:val="006E0DB8"/>
    <w:rsid w:val="006E0FC9"/>
    <w:rsid w:val="006E11E7"/>
    <w:rsid w:val="006E1555"/>
    <w:rsid w:val="006E19BC"/>
    <w:rsid w:val="006E1A4A"/>
    <w:rsid w:val="006E1A9E"/>
    <w:rsid w:val="006E1AF0"/>
    <w:rsid w:val="006E1C07"/>
    <w:rsid w:val="006E200D"/>
    <w:rsid w:val="006E2082"/>
    <w:rsid w:val="006E2132"/>
    <w:rsid w:val="006E22F6"/>
    <w:rsid w:val="006E23CA"/>
    <w:rsid w:val="006E2702"/>
    <w:rsid w:val="006E274D"/>
    <w:rsid w:val="006E27D1"/>
    <w:rsid w:val="006E2996"/>
    <w:rsid w:val="006E29D5"/>
    <w:rsid w:val="006E2C0F"/>
    <w:rsid w:val="006E2C10"/>
    <w:rsid w:val="006E2C46"/>
    <w:rsid w:val="006E2CD5"/>
    <w:rsid w:val="006E3049"/>
    <w:rsid w:val="006E31AF"/>
    <w:rsid w:val="006E356E"/>
    <w:rsid w:val="006E387A"/>
    <w:rsid w:val="006E387B"/>
    <w:rsid w:val="006E3E21"/>
    <w:rsid w:val="006E421C"/>
    <w:rsid w:val="006E425C"/>
    <w:rsid w:val="006E45C4"/>
    <w:rsid w:val="006E45E5"/>
    <w:rsid w:val="006E4772"/>
    <w:rsid w:val="006E486E"/>
    <w:rsid w:val="006E48F4"/>
    <w:rsid w:val="006E4FE6"/>
    <w:rsid w:val="006E5089"/>
    <w:rsid w:val="006E523E"/>
    <w:rsid w:val="006E5272"/>
    <w:rsid w:val="006E52D2"/>
    <w:rsid w:val="006E5354"/>
    <w:rsid w:val="006E55FB"/>
    <w:rsid w:val="006E56E0"/>
    <w:rsid w:val="006E57FB"/>
    <w:rsid w:val="006E5A90"/>
    <w:rsid w:val="006E5B1B"/>
    <w:rsid w:val="006E5C14"/>
    <w:rsid w:val="006E5C34"/>
    <w:rsid w:val="006E5DA7"/>
    <w:rsid w:val="006E5E8F"/>
    <w:rsid w:val="006E5F12"/>
    <w:rsid w:val="006E606D"/>
    <w:rsid w:val="006E632E"/>
    <w:rsid w:val="006E6529"/>
    <w:rsid w:val="006E66F6"/>
    <w:rsid w:val="006E6799"/>
    <w:rsid w:val="006E67DA"/>
    <w:rsid w:val="006E6809"/>
    <w:rsid w:val="006E69B2"/>
    <w:rsid w:val="006E6C54"/>
    <w:rsid w:val="006E6DAC"/>
    <w:rsid w:val="006E6E33"/>
    <w:rsid w:val="006E70D8"/>
    <w:rsid w:val="006E7196"/>
    <w:rsid w:val="006E736A"/>
    <w:rsid w:val="006E7428"/>
    <w:rsid w:val="006E768E"/>
    <w:rsid w:val="006E77B9"/>
    <w:rsid w:val="006E77E6"/>
    <w:rsid w:val="006E7894"/>
    <w:rsid w:val="006E7979"/>
    <w:rsid w:val="006E79A7"/>
    <w:rsid w:val="006E7A49"/>
    <w:rsid w:val="006E7A94"/>
    <w:rsid w:val="006E7CB3"/>
    <w:rsid w:val="006E7D0A"/>
    <w:rsid w:val="006E7F41"/>
    <w:rsid w:val="006E7F5D"/>
    <w:rsid w:val="006F000B"/>
    <w:rsid w:val="006F0078"/>
    <w:rsid w:val="006F0103"/>
    <w:rsid w:val="006F03E1"/>
    <w:rsid w:val="006F0927"/>
    <w:rsid w:val="006F0957"/>
    <w:rsid w:val="006F0B46"/>
    <w:rsid w:val="006F0C22"/>
    <w:rsid w:val="006F0D5C"/>
    <w:rsid w:val="006F11D1"/>
    <w:rsid w:val="006F12CF"/>
    <w:rsid w:val="006F12E5"/>
    <w:rsid w:val="006F130D"/>
    <w:rsid w:val="006F134D"/>
    <w:rsid w:val="006F14BF"/>
    <w:rsid w:val="006F1535"/>
    <w:rsid w:val="006F1613"/>
    <w:rsid w:val="006F1647"/>
    <w:rsid w:val="006F187A"/>
    <w:rsid w:val="006F1A08"/>
    <w:rsid w:val="006F1AB3"/>
    <w:rsid w:val="006F1E0A"/>
    <w:rsid w:val="006F1EE9"/>
    <w:rsid w:val="006F2072"/>
    <w:rsid w:val="006F27E5"/>
    <w:rsid w:val="006F281F"/>
    <w:rsid w:val="006F2838"/>
    <w:rsid w:val="006F28C8"/>
    <w:rsid w:val="006F2DAB"/>
    <w:rsid w:val="006F309C"/>
    <w:rsid w:val="006F3161"/>
    <w:rsid w:val="006F332E"/>
    <w:rsid w:val="006F3422"/>
    <w:rsid w:val="006F368A"/>
    <w:rsid w:val="006F37AF"/>
    <w:rsid w:val="006F37C4"/>
    <w:rsid w:val="006F3899"/>
    <w:rsid w:val="006F390B"/>
    <w:rsid w:val="006F3EDB"/>
    <w:rsid w:val="006F3F19"/>
    <w:rsid w:val="006F4050"/>
    <w:rsid w:val="006F4285"/>
    <w:rsid w:val="006F44C4"/>
    <w:rsid w:val="006F460A"/>
    <w:rsid w:val="006F4894"/>
    <w:rsid w:val="006F4951"/>
    <w:rsid w:val="006F4A01"/>
    <w:rsid w:val="006F4A29"/>
    <w:rsid w:val="006F4AAD"/>
    <w:rsid w:val="006F4D1C"/>
    <w:rsid w:val="006F5404"/>
    <w:rsid w:val="006F5481"/>
    <w:rsid w:val="006F5627"/>
    <w:rsid w:val="006F56EA"/>
    <w:rsid w:val="006F5901"/>
    <w:rsid w:val="006F597E"/>
    <w:rsid w:val="006F5C50"/>
    <w:rsid w:val="006F5CFB"/>
    <w:rsid w:val="006F5EA3"/>
    <w:rsid w:val="006F5EB1"/>
    <w:rsid w:val="006F5F99"/>
    <w:rsid w:val="006F5F9D"/>
    <w:rsid w:val="006F6126"/>
    <w:rsid w:val="006F641A"/>
    <w:rsid w:val="006F645D"/>
    <w:rsid w:val="006F650F"/>
    <w:rsid w:val="006F6816"/>
    <w:rsid w:val="006F6AB6"/>
    <w:rsid w:val="006F6AD1"/>
    <w:rsid w:val="006F6FA5"/>
    <w:rsid w:val="006F7043"/>
    <w:rsid w:val="006F704C"/>
    <w:rsid w:val="006F7159"/>
    <w:rsid w:val="006F7256"/>
    <w:rsid w:val="006F7354"/>
    <w:rsid w:val="006F7689"/>
    <w:rsid w:val="006F769E"/>
    <w:rsid w:val="006F795F"/>
    <w:rsid w:val="006F79AA"/>
    <w:rsid w:val="006F7F86"/>
    <w:rsid w:val="0070034B"/>
    <w:rsid w:val="00700462"/>
    <w:rsid w:val="007004E0"/>
    <w:rsid w:val="007006E1"/>
    <w:rsid w:val="007007D1"/>
    <w:rsid w:val="00700896"/>
    <w:rsid w:val="00700C02"/>
    <w:rsid w:val="00700C21"/>
    <w:rsid w:val="00700D3A"/>
    <w:rsid w:val="00700E12"/>
    <w:rsid w:val="00700E9A"/>
    <w:rsid w:val="00700FE8"/>
    <w:rsid w:val="0070146B"/>
    <w:rsid w:val="007014F1"/>
    <w:rsid w:val="00701ADE"/>
    <w:rsid w:val="00701F19"/>
    <w:rsid w:val="00701FCC"/>
    <w:rsid w:val="00702182"/>
    <w:rsid w:val="007021B8"/>
    <w:rsid w:val="007022F4"/>
    <w:rsid w:val="00702554"/>
    <w:rsid w:val="00702561"/>
    <w:rsid w:val="007025FA"/>
    <w:rsid w:val="00702AD2"/>
    <w:rsid w:val="00702B20"/>
    <w:rsid w:val="00702D3E"/>
    <w:rsid w:val="00702F2D"/>
    <w:rsid w:val="0070309D"/>
    <w:rsid w:val="007033A0"/>
    <w:rsid w:val="00703579"/>
    <w:rsid w:val="0070367B"/>
    <w:rsid w:val="007036E9"/>
    <w:rsid w:val="00703703"/>
    <w:rsid w:val="00703766"/>
    <w:rsid w:val="00703B44"/>
    <w:rsid w:val="00703BA8"/>
    <w:rsid w:val="00703CB3"/>
    <w:rsid w:val="007041C6"/>
    <w:rsid w:val="007042B2"/>
    <w:rsid w:val="0070438F"/>
    <w:rsid w:val="0070444B"/>
    <w:rsid w:val="00704522"/>
    <w:rsid w:val="00704540"/>
    <w:rsid w:val="007046BB"/>
    <w:rsid w:val="00704704"/>
    <w:rsid w:val="007048DA"/>
    <w:rsid w:val="007049BC"/>
    <w:rsid w:val="00704E8D"/>
    <w:rsid w:val="0070508C"/>
    <w:rsid w:val="0070508D"/>
    <w:rsid w:val="0070549C"/>
    <w:rsid w:val="00705634"/>
    <w:rsid w:val="007056B7"/>
    <w:rsid w:val="007059CA"/>
    <w:rsid w:val="00705B30"/>
    <w:rsid w:val="00705C14"/>
    <w:rsid w:val="00705C5A"/>
    <w:rsid w:val="00705DD1"/>
    <w:rsid w:val="00705EBE"/>
    <w:rsid w:val="007060D3"/>
    <w:rsid w:val="007060DB"/>
    <w:rsid w:val="007066D1"/>
    <w:rsid w:val="00706713"/>
    <w:rsid w:val="007068EC"/>
    <w:rsid w:val="0070695A"/>
    <w:rsid w:val="00706A90"/>
    <w:rsid w:val="00706B0C"/>
    <w:rsid w:val="00706B98"/>
    <w:rsid w:val="00706BBF"/>
    <w:rsid w:val="00706C55"/>
    <w:rsid w:val="00706DF1"/>
    <w:rsid w:val="007070EC"/>
    <w:rsid w:val="00707105"/>
    <w:rsid w:val="00707292"/>
    <w:rsid w:val="007074E1"/>
    <w:rsid w:val="007075E1"/>
    <w:rsid w:val="0070765B"/>
    <w:rsid w:val="00707A8D"/>
    <w:rsid w:val="00707D7E"/>
    <w:rsid w:val="00707D83"/>
    <w:rsid w:val="00707EE8"/>
    <w:rsid w:val="0071045C"/>
    <w:rsid w:val="007105B8"/>
    <w:rsid w:val="00710640"/>
    <w:rsid w:val="0071076E"/>
    <w:rsid w:val="007107F8"/>
    <w:rsid w:val="0071092E"/>
    <w:rsid w:val="00710D4F"/>
    <w:rsid w:val="00710D67"/>
    <w:rsid w:val="00710D92"/>
    <w:rsid w:val="00710F7D"/>
    <w:rsid w:val="00711175"/>
    <w:rsid w:val="007113DA"/>
    <w:rsid w:val="007114BA"/>
    <w:rsid w:val="00711679"/>
    <w:rsid w:val="007116B9"/>
    <w:rsid w:val="00711711"/>
    <w:rsid w:val="00711830"/>
    <w:rsid w:val="00711A5E"/>
    <w:rsid w:val="00711EB8"/>
    <w:rsid w:val="007121F5"/>
    <w:rsid w:val="007124FB"/>
    <w:rsid w:val="007127AC"/>
    <w:rsid w:val="007129CB"/>
    <w:rsid w:val="00712A35"/>
    <w:rsid w:val="00712B9C"/>
    <w:rsid w:val="00712E8A"/>
    <w:rsid w:val="007130BB"/>
    <w:rsid w:val="007134CF"/>
    <w:rsid w:val="00713502"/>
    <w:rsid w:val="007135F9"/>
    <w:rsid w:val="00713630"/>
    <w:rsid w:val="007138B2"/>
    <w:rsid w:val="007138BE"/>
    <w:rsid w:val="00713BD0"/>
    <w:rsid w:val="00713D4F"/>
    <w:rsid w:val="00713EAC"/>
    <w:rsid w:val="00713EFC"/>
    <w:rsid w:val="0071408A"/>
    <w:rsid w:val="007142C1"/>
    <w:rsid w:val="007142F8"/>
    <w:rsid w:val="007143DA"/>
    <w:rsid w:val="00714486"/>
    <w:rsid w:val="00714BDA"/>
    <w:rsid w:val="00714C6A"/>
    <w:rsid w:val="00714CFD"/>
    <w:rsid w:val="00714E91"/>
    <w:rsid w:val="00714F18"/>
    <w:rsid w:val="0071526E"/>
    <w:rsid w:val="0071535B"/>
    <w:rsid w:val="00715394"/>
    <w:rsid w:val="00715465"/>
    <w:rsid w:val="00715574"/>
    <w:rsid w:val="00715758"/>
    <w:rsid w:val="007159B0"/>
    <w:rsid w:val="00715BC6"/>
    <w:rsid w:val="00715F3D"/>
    <w:rsid w:val="007160EF"/>
    <w:rsid w:val="007160F6"/>
    <w:rsid w:val="00716216"/>
    <w:rsid w:val="00716300"/>
    <w:rsid w:val="00716416"/>
    <w:rsid w:val="007164F1"/>
    <w:rsid w:val="00716606"/>
    <w:rsid w:val="007167A2"/>
    <w:rsid w:val="007169B7"/>
    <w:rsid w:val="00716A57"/>
    <w:rsid w:val="00716DD8"/>
    <w:rsid w:val="00716E3E"/>
    <w:rsid w:val="00716FC4"/>
    <w:rsid w:val="00717031"/>
    <w:rsid w:val="00717057"/>
    <w:rsid w:val="0071712E"/>
    <w:rsid w:val="00717144"/>
    <w:rsid w:val="00717155"/>
    <w:rsid w:val="0071745B"/>
    <w:rsid w:val="00717545"/>
    <w:rsid w:val="007179B9"/>
    <w:rsid w:val="00717AF8"/>
    <w:rsid w:val="00717BE9"/>
    <w:rsid w:val="00717C7A"/>
    <w:rsid w:val="00717CA0"/>
    <w:rsid w:val="00717CC0"/>
    <w:rsid w:val="00717EB9"/>
    <w:rsid w:val="0072006B"/>
    <w:rsid w:val="00720482"/>
    <w:rsid w:val="00720484"/>
    <w:rsid w:val="007204E1"/>
    <w:rsid w:val="007206D8"/>
    <w:rsid w:val="007207B5"/>
    <w:rsid w:val="007208A8"/>
    <w:rsid w:val="00720B40"/>
    <w:rsid w:val="00720DB0"/>
    <w:rsid w:val="00720EE2"/>
    <w:rsid w:val="00721210"/>
    <w:rsid w:val="007212AD"/>
    <w:rsid w:val="00721543"/>
    <w:rsid w:val="007215AC"/>
    <w:rsid w:val="0072173C"/>
    <w:rsid w:val="0072184B"/>
    <w:rsid w:val="0072187E"/>
    <w:rsid w:val="00721AB3"/>
    <w:rsid w:val="00721F16"/>
    <w:rsid w:val="00722068"/>
    <w:rsid w:val="007220AE"/>
    <w:rsid w:val="007220E9"/>
    <w:rsid w:val="00722193"/>
    <w:rsid w:val="007226DC"/>
    <w:rsid w:val="0072296F"/>
    <w:rsid w:val="00722BB4"/>
    <w:rsid w:val="00722C3D"/>
    <w:rsid w:val="00722E14"/>
    <w:rsid w:val="00722EC1"/>
    <w:rsid w:val="00722ED7"/>
    <w:rsid w:val="00722F7D"/>
    <w:rsid w:val="00723325"/>
    <w:rsid w:val="00723380"/>
    <w:rsid w:val="00723AC5"/>
    <w:rsid w:val="00723E6B"/>
    <w:rsid w:val="007242B3"/>
    <w:rsid w:val="00724331"/>
    <w:rsid w:val="0072447C"/>
    <w:rsid w:val="0072458A"/>
    <w:rsid w:val="00724ABF"/>
    <w:rsid w:val="00724B6D"/>
    <w:rsid w:val="007250A3"/>
    <w:rsid w:val="007252F8"/>
    <w:rsid w:val="00725388"/>
    <w:rsid w:val="007253F0"/>
    <w:rsid w:val="00725563"/>
    <w:rsid w:val="00725720"/>
    <w:rsid w:val="007257D9"/>
    <w:rsid w:val="00725DD4"/>
    <w:rsid w:val="00725F7D"/>
    <w:rsid w:val="007260C8"/>
    <w:rsid w:val="0072615D"/>
    <w:rsid w:val="007261CB"/>
    <w:rsid w:val="00726263"/>
    <w:rsid w:val="00726285"/>
    <w:rsid w:val="0072632B"/>
    <w:rsid w:val="00726452"/>
    <w:rsid w:val="0072646D"/>
    <w:rsid w:val="00726497"/>
    <w:rsid w:val="00726540"/>
    <w:rsid w:val="007265EF"/>
    <w:rsid w:val="007266F7"/>
    <w:rsid w:val="00726743"/>
    <w:rsid w:val="00726948"/>
    <w:rsid w:val="00726A3D"/>
    <w:rsid w:val="00726BA1"/>
    <w:rsid w:val="00726CB9"/>
    <w:rsid w:val="00726CFB"/>
    <w:rsid w:val="00726DBD"/>
    <w:rsid w:val="00727378"/>
    <w:rsid w:val="00727389"/>
    <w:rsid w:val="007273DF"/>
    <w:rsid w:val="0072750A"/>
    <w:rsid w:val="007276A6"/>
    <w:rsid w:val="00727807"/>
    <w:rsid w:val="007278B4"/>
    <w:rsid w:val="007279F7"/>
    <w:rsid w:val="00727B24"/>
    <w:rsid w:val="00727C4C"/>
    <w:rsid w:val="00727D10"/>
    <w:rsid w:val="00727D3A"/>
    <w:rsid w:val="00727D46"/>
    <w:rsid w:val="00727D80"/>
    <w:rsid w:val="00730121"/>
    <w:rsid w:val="0073060D"/>
    <w:rsid w:val="0073061E"/>
    <w:rsid w:val="00730724"/>
    <w:rsid w:val="00730746"/>
    <w:rsid w:val="007307F6"/>
    <w:rsid w:val="00730857"/>
    <w:rsid w:val="00730869"/>
    <w:rsid w:val="00730910"/>
    <w:rsid w:val="007309CE"/>
    <w:rsid w:val="00730ADD"/>
    <w:rsid w:val="00730B53"/>
    <w:rsid w:val="00730BD6"/>
    <w:rsid w:val="00730CA8"/>
    <w:rsid w:val="00730E29"/>
    <w:rsid w:val="00730E8A"/>
    <w:rsid w:val="00730EAF"/>
    <w:rsid w:val="00731081"/>
    <w:rsid w:val="007310CE"/>
    <w:rsid w:val="007311F0"/>
    <w:rsid w:val="007312AF"/>
    <w:rsid w:val="00731906"/>
    <w:rsid w:val="00731A8C"/>
    <w:rsid w:val="00731C2D"/>
    <w:rsid w:val="0073220C"/>
    <w:rsid w:val="00732373"/>
    <w:rsid w:val="007323F0"/>
    <w:rsid w:val="00732422"/>
    <w:rsid w:val="00732446"/>
    <w:rsid w:val="0073245E"/>
    <w:rsid w:val="00732918"/>
    <w:rsid w:val="007329BD"/>
    <w:rsid w:val="00732A51"/>
    <w:rsid w:val="00732AB7"/>
    <w:rsid w:val="00732B07"/>
    <w:rsid w:val="00732ECD"/>
    <w:rsid w:val="00733127"/>
    <w:rsid w:val="007331FF"/>
    <w:rsid w:val="007333D5"/>
    <w:rsid w:val="007336C5"/>
    <w:rsid w:val="0073373E"/>
    <w:rsid w:val="0073386D"/>
    <w:rsid w:val="00733D13"/>
    <w:rsid w:val="00733D78"/>
    <w:rsid w:val="00734047"/>
    <w:rsid w:val="00734118"/>
    <w:rsid w:val="0073430C"/>
    <w:rsid w:val="00734457"/>
    <w:rsid w:val="0073450D"/>
    <w:rsid w:val="0073483B"/>
    <w:rsid w:val="00734855"/>
    <w:rsid w:val="00734A43"/>
    <w:rsid w:val="00734A83"/>
    <w:rsid w:val="00734C4F"/>
    <w:rsid w:val="00734D83"/>
    <w:rsid w:val="00734E59"/>
    <w:rsid w:val="00734E61"/>
    <w:rsid w:val="00734F3F"/>
    <w:rsid w:val="00734FAD"/>
    <w:rsid w:val="00735065"/>
    <w:rsid w:val="007350E7"/>
    <w:rsid w:val="007350E8"/>
    <w:rsid w:val="00735323"/>
    <w:rsid w:val="0073534B"/>
    <w:rsid w:val="007353F5"/>
    <w:rsid w:val="00735655"/>
    <w:rsid w:val="00735935"/>
    <w:rsid w:val="007359EB"/>
    <w:rsid w:val="00735A5A"/>
    <w:rsid w:val="00735D9B"/>
    <w:rsid w:val="00735DAD"/>
    <w:rsid w:val="00735DB6"/>
    <w:rsid w:val="00735DDE"/>
    <w:rsid w:val="00735DF5"/>
    <w:rsid w:val="0073614A"/>
    <w:rsid w:val="00736237"/>
    <w:rsid w:val="0073641F"/>
    <w:rsid w:val="00736732"/>
    <w:rsid w:val="007367E8"/>
    <w:rsid w:val="00736B9C"/>
    <w:rsid w:val="00736BA5"/>
    <w:rsid w:val="00736D02"/>
    <w:rsid w:val="00736FEC"/>
    <w:rsid w:val="00737082"/>
    <w:rsid w:val="00737100"/>
    <w:rsid w:val="007373A0"/>
    <w:rsid w:val="0073755C"/>
    <w:rsid w:val="00737648"/>
    <w:rsid w:val="00737731"/>
    <w:rsid w:val="007378FA"/>
    <w:rsid w:val="00737915"/>
    <w:rsid w:val="00737BD4"/>
    <w:rsid w:val="00737C22"/>
    <w:rsid w:val="00737CF6"/>
    <w:rsid w:val="00737DEC"/>
    <w:rsid w:val="00737F30"/>
    <w:rsid w:val="00737F84"/>
    <w:rsid w:val="0074025D"/>
    <w:rsid w:val="0074038F"/>
    <w:rsid w:val="007403D7"/>
    <w:rsid w:val="007406EF"/>
    <w:rsid w:val="007407C9"/>
    <w:rsid w:val="00740840"/>
    <w:rsid w:val="00740A74"/>
    <w:rsid w:val="00740A78"/>
    <w:rsid w:val="00740B2F"/>
    <w:rsid w:val="00740CBE"/>
    <w:rsid w:val="00740CD7"/>
    <w:rsid w:val="00740CF2"/>
    <w:rsid w:val="00740E65"/>
    <w:rsid w:val="007411DD"/>
    <w:rsid w:val="0074155F"/>
    <w:rsid w:val="007416F3"/>
    <w:rsid w:val="00741828"/>
    <w:rsid w:val="00741AF9"/>
    <w:rsid w:val="00741BB1"/>
    <w:rsid w:val="00741C27"/>
    <w:rsid w:val="00741D39"/>
    <w:rsid w:val="00742012"/>
    <w:rsid w:val="007420F0"/>
    <w:rsid w:val="00742200"/>
    <w:rsid w:val="00742521"/>
    <w:rsid w:val="007425B4"/>
    <w:rsid w:val="00742A17"/>
    <w:rsid w:val="00742AE2"/>
    <w:rsid w:val="00742BCC"/>
    <w:rsid w:val="00742C72"/>
    <w:rsid w:val="00742D2A"/>
    <w:rsid w:val="00742DD9"/>
    <w:rsid w:val="00743073"/>
    <w:rsid w:val="00743093"/>
    <w:rsid w:val="007434B0"/>
    <w:rsid w:val="00743502"/>
    <w:rsid w:val="00743747"/>
    <w:rsid w:val="007439CA"/>
    <w:rsid w:val="00743B6F"/>
    <w:rsid w:val="00743DCB"/>
    <w:rsid w:val="00743EFC"/>
    <w:rsid w:val="00744122"/>
    <w:rsid w:val="00744266"/>
    <w:rsid w:val="00744529"/>
    <w:rsid w:val="00744684"/>
    <w:rsid w:val="007447C1"/>
    <w:rsid w:val="007448DF"/>
    <w:rsid w:val="00744A4C"/>
    <w:rsid w:val="00744CCE"/>
    <w:rsid w:val="00744EDD"/>
    <w:rsid w:val="00744FAE"/>
    <w:rsid w:val="0074535D"/>
    <w:rsid w:val="00745759"/>
    <w:rsid w:val="00745892"/>
    <w:rsid w:val="00745B3D"/>
    <w:rsid w:val="00745C1F"/>
    <w:rsid w:val="00745E4A"/>
    <w:rsid w:val="00745F32"/>
    <w:rsid w:val="0074637E"/>
    <w:rsid w:val="007463B3"/>
    <w:rsid w:val="007464B4"/>
    <w:rsid w:val="00746593"/>
    <w:rsid w:val="00746686"/>
    <w:rsid w:val="00746771"/>
    <w:rsid w:val="00746773"/>
    <w:rsid w:val="007468CC"/>
    <w:rsid w:val="00746A45"/>
    <w:rsid w:val="00746B77"/>
    <w:rsid w:val="00746C47"/>
    <w:rsid w:val="00746CF9"/>
    <w:rsid w:val="00746FFA"/>
    <w:rsid w:val="0074707F"/>
    <w:rsid w:val="007471A4"/>
    <w:rsid w:val="00747585"/>
    <w:rsid w:val="0074774D"/>
    <w:rsid w:val="00747A72"/>
    <w:rsid w:val="00747AE6"/>
    <w:rsid w:val="00747BCD"/>
    <w:rsid w:val="00747CFA"/>
    <w:rsid w:val="00750033"/>
    <w:rsid w:val="00750149"/>
    <w:rsid w:val="007501EB"/>
    <w:rsid w:val="007502B9"/>
    <w:rsid w:val="00750416"/>
    <w:rsid w:val="0075045B"/>
    <w:rsid w:val="00750835"/>
    <w:rsid w:val="0075097D"/>
    <w:rsid w:val="00750A6E"/>
    <w:rsid w:val="00750CF6"/>
    <w:rsid w:val="00750E01"/>
    <w:rsid w:val="00750F00"/>
    <w:rsid w:val="00751037"/>
    <w:rsid w:val="007510DC"/>
    <w:rsid w:val="007510F0"/>
    <w:rsid w:val="007512B3"/>
    <w:rsid w:val="00751614"/>
    <w:rsid w:val="007516A7"/>
    <w:rsid w:val="00751907"/>
    <w:rsid w:val="00751AA7"/>
    <w:rsid w:val="00751AC5"/>
    <w:rsid w:val="00751D6F"/>
    <w:rsid w:val="00751D97"/>
    <w:rsid w:val="00751EC5"/>
    <w:rsid w:val="00752405"/>
    <w:rsid w:val="00752617"/>
    <w:rsid w:val="0075291B"/>
    <w:rsid w:val="0075292D"/>
    <w:rsid w:val="00752B05"/>
    <w:rsid w:val="00752B11"/>
    <w:rsid w:val="00752D94"/>
    <w:rsid w:val="00752E49"/>
    <w:rsid w:val="007530A1"/>
    <w:rsid w:val="007531F6"/>
    <w:rsid w:val="00753313"/>
    <w:rsid w:val="007533D0"/>
    <w:rsid w:val="00753543"/>
    <w:rsid w:val="00753994"/>
    <w:rsid w:val="00753B90"/>
    <w:rsid w:val="00753DEB"/>
    <w:rsid w:val="007541AC"/>
    <w:rsid w:val="007541AD"/>
    <w:rsid w:val="00754833"/>
    <w:rsid w:val="00754870"/>
    <w:rsid w:val="007548AC"/>
    <w:rsid w:val="007548F6"/>
    <w:rsid w:val="00754FB1"/>
    <w:rsid w:val="00755076"/>
    <w:rsid w:val="00755078"/>
    <w:rsid w:val="007552D1"/>
    <w:rsid w:val="007556F1"/>
    <w:rsid w:val="00755742"/>
    <w:rsid w:val="007557CD"/>
    <w:rsid w:val="007558A6"/>
    <w:rsid w:val="00755995"/>
    <w:rsid w:val="00755A84"/>
    <w:rsid w:val="00755AE7"/>
    <w:rsid w:val="00755CC6"/>
    <w:rsid w:val="00755F5A"/>
    <w:rsid w:val="00755F72"/>
    <w:rsid w:val="0075609A"/>
    <w:rsid w:val="007563E3"/>
    <w:rsid w:val="007564FB"/>
    <w:rsid w:val="0075694F"/>
    <w:rsid w:val="0075699F"/>
    <w:rsid w:val="00756A22"/>
    <w:rsid w:val="00756A6E"/>
    <w:rsid w:val="00756C6D"/>
    <w:rsid w:val="00756D64"/>
    <w:rsid w:val="00756E4A"/>
    <w:rsid w:val="00756E56"/>
    <w:rsid w:val="00756F9D"/>
    <w:rsid w:val="0075700D"/>
    <w:rsid w:val="0075713C"/>
    <w:rsid w:val="0075714A"/>
    <w:rsid w:val="00757328"/>
    <w:rsid w:val="00757528"/>
    <w:rsid w:val="007576AA"/>
    <w:rsid w:val="0075788E"/>
    <w:rsid w:val="00757893"/>
    <w:rsid w:val="00757986"/>
    <w:rsid w:val="00757B27"/>
    <w:rsid w:val="00757B5A"/>
    <w:rsid w:val="00757BD7"/>
    <w:rsid w:val="00757C58"/>
    <w:rsid w:val="00757D45"/>
    <w:rsid w:val="007606FA"/>
    <w:rsid w:val="0076092F"/>
    <w:rsid w:val="00760AA0"/>
    <w:rsid w:val="0076116B"/>
    <w:rsid w:val="00761369"/>
    <w:rsid w:val="007613D8"/>
    <w:rsid w:val="007614E7"/>
    <w:rsid w:val="0076162B"/>
    <w:rsid w:val="00761828"/>
    <w:rsid w:val="00761949"/>
    <w:rsid w:val="0076199A"/>
    <w:rsid w:val="00761A6D"/>
    <w:rsid w:val="00761C3B"/>
    <w:rsid w:val="00761C64"/>
    <w:rsid w:val="00761CAE"/>
    <w:rsid w:val="00761D78"/>
    <w:rsid w:val="00761DBB"/>
    <w:rsid w:val="00762044"/>
    <w:rsid w:val="0076220B"/>
    <w:rsid w:val="00762264"/>
    <w:rsid w:val="007623A7"/>
    <w:rsid w:val="0076257A"/>
    <w:rsid w:val="0076272A"/>
    <w:rsid w:val="007627B7"/>
    <w:rsid w:val="007628E3"/>
    <w:rsid w:val="00762938"/>
    <w:rsid w:val="00762A6A"/>
    <w:rsid w:val="00762DB0"/>
    <w:rsid w:val="00762F9F"/>
    <w:rsid w:val="007630A6"/>
    <w:rsid w:val="007632C6"/>
    <w:rsid w:val="007633F5"/>
    <w:rsid w:val="007635C4"/>
    <w:rsid w:val="007637A1"/>
    <w:rsid w:val="00763820"/>
    <w:rsid w:val="007638BF"/>
    <w:rsid w:val="00763949"/>
    <w:rsid w:val="00763972"/>
    <w:rsid w:val="00763D46"/>
    <w:rsid w:val="00763DAA"/>
    <w:rsid w:val="00763E1E"/>
    <w:rsid w:val="00763F31"/>
    <w:rsid w:val="00764072"/>
    <w:rsid w:val="007640F9"/>
    <w:rsid w:val="00764161"/>
    <w:rsid w:val="00764171"/>
    <w:rsid w:val="007641C1"/>
    <w:rsid w:val="0076422B"/>
    <w:rsid w:val="007642A9"/>
    <w:rsid w:val="0076449E"/>
    <w:rsid w:val="0076479A"/>
    <w:rsid w:val="00764ACE"/>
    <w:rsid w:val="00764CB7"/>
    <w:rsid w:val="00764E20"/>
    <w:rsid w:val="00764FF7"/>
    <w:rsid w:val="00765015"/>
    <w:rsid w:val="00765105"/>
    <w:rsid w:val="00765177"/>
    <w:rsid w:val="007652CE"/>
    <w:rsid w:val="00765456"/>
    <w:rsid w:val="007654B7"/>
    <w:rsid w:val="007654F3"/>
    <w:rsid w:val="00765514"/>
    <w:rsid w:val="00765810"/>
    <w:rsid w:val="007658B3"/>
    <w:rsid w:val="00765907"/>
    <w:rsid w:val="00765A3B"/>
    <w:rsid w:val="00765C71"/>
    <w:rsid w:val="00765C88"/>
    <w:rsid w:val="00765C93"/>
    <w:rsid w:val="00765DF9"/>
    <w:rsid w:val="00765F75"/>
    <w:rsid w:val="007661AC"/>
    <w:rsid w:val="007666B9"/>
    <w:rsid w:val="00766714"/>
    <w:rsid w:val="00766722"/>
    <w:rsid w:val="00766BB9"/>
    <w:rsid w:val="00766C94"/>
    <w:rsid w:val="007671D4"/>
    <w:rsid w:val="007672C2"/>
    <w:rsid w:val="00767325"/>
    <w:rsid w:val="00767337"/>
    <w:rsid w:val="00767381"/>
    <w:rsid w:val="007674B6"/>
    <w:rsid w:val="00767694"/>
    <w:rsid w:val="007676F5"/>
    <w:rsid w:val="00767774"/>
    <w:rsid w:val="00767819"/>
    <w:rsid w:val="00767823"/>
    <w:rsid w:val="007678E3"/>
    <w:rsid w:val="007678EC"/>
    <w:rsid w:val="00767BFB"/>
    <w:rsid w:val="00767E21"/>
    <w:rsid w:val="0077048B"/>
    <w:rsid w:val="00770636"/>
    <w:rsid w:val="0077065B"/>
    <w:rsid w:val="00770979"/>
    <w:rsid w:val="007709BA"/>
    <w:rsid w:val="007709EB"/>
    <w:rsid w:val="00770A79"/>
    <w:rsid w:val="00770AB2"/>
    <w:rsid w:val="00770B79"/>
    <w:rsid w:val="00770BCE"/>
    <w:rsid w:val="00770D78"/>
    <w:rsid w:val="00770DCC"/>
    <w:rsid w:val="00770DE0"/>
    <w:rsid w:val="00770F89"/>
    <w:rsid w:val="00771125"/>
    <w:rsid w:val="00771391"/>
    <w:rsid w:val="00771406"/>
    <w:rsid w:val="0077152B"/>
    <w:rsid w:val="007715AE"/>
    <w:rsid w:val="007717CA"/>
    <w:rsid w:val="00771862"/>
    <w:rsid w:val="00771883"/>
    <w:rsid w:val="007718B7"/>
    <w:rsid w:val="00771CA5"/>
    <w:rsid w:val="00771D81"/>
    <w:rsid w:val="00771E17"/>
    <w:rsid w:val="00771EE9"/>
    <w:rsid w:val="007720B4"/>
    <w:rsid w:val="0077220C"/>
    <w:rsid w:val="00772389"/>
    <w:rsid w:val="0077242C"/>
    <w:rsid w:val="00772514"/>
    <w:rsid w:val="007726B7"/>
    <w:rsid w:val="00772873"/>
    <w:rsid w:val="0077287A"/>
    <w:rsid w:val="00772A37"/>
    <w:rsid w:val="00772B75"/>
    <w:rsid w:val="00772F13"/>
    <w:rsid w:val="00773783"/>
    <w:rsid w:val="007737B2"/>
    <w:rsid w:val="00773858"/>
    <w:rsid w:val="0077394D"/>
    <w:rsid w:val="00773D15"/>
    <w:rsid w:val="00773D70"/>
    <w:rsid w:val="00773E76"/>
    <w:rsid w:val="00774277"/>
    <w:rsid w:val="007744F0"/>
    <w:rsid w:val="0077467A"/>
    <w:rsid w:val="0077467C"/>
    <w:rsid w:val="007746DE"/>
    <w:rsid w:val="00774C13"/>
    <w:rsid w:val="00774D2B"/>
    <w:rsid w:val="00774E47"/>
    <w:rsid w:val="00774F1F"/>
    <w:rsid w:val="00774F5E"/>
    <w:rsid w:val="00775254"/>
    <w:rsid w:val="00775318"/>
    <w:rsid w:val="00775322"/>
    <w:rsid w:val="00775443"/>
    <w:rsid w:val="007757D3"/>
    <w:rsid w:val="007757F9"/>
    <w:rsid w:val="007759B8"/>
    <w:rsid w:val="00775C3A"/>
    <w:rsid w:val="00775F4F"/>
    <w:rsid w:val="0077644F"/>
    <w:rsid w:val="00776550"/>
    <w:rsid w:val="00776581"/>
    <w:rsid w:val="0077664E"/>
    <w:rsid w:val="00776711"/>
    <w:rsid w:val="00776737"/>
    <w:rsid w:val="007767A3"/>
    <w:rsid w:val="007768D2"/>
    <w:rsid w:val="00776907"/>
    <w:rsid w:val="00776942"/>
    <w:rsid w:val="00776AA3"/>
    <w:rsid w:val="00776B04"/>
    <w:rsid w:val="00776E60"/>
    <w:rsid w:val="007770B4"/>
    <w:rsid w:val="00777390"/>
    <w:rsid w:val="0077753F"/>
    <w:rsid w:val="00777FF3"/>
    <w:rsid w:val="00780151"/>
    <w:rsid w:val="007802E9"/>
    <w:rsid w:val="00780361"/>
    <w:rsid w:val="007804E5"/>
    <w:rsid w:val="007806CB"/>
    <w:rsid w:val="007807B2"/>
    <w:rsid w:val="007808AD"/>
    <w:rsid w:val="0078094A"/>
    <w:rsid w:val="00780B73"/>
    <w:rsid w:val="00780CDA"/>
    <w:rsid w:val="007811BF"/>
    <w:rsid w:val="007811CD"/>
    <w:rsid w:val="00781287"/>
    <w:rsid w:val="0078129D"/>
    <w:rsid w:val="0078147C"/>
    <w:rsid w:val="00781542"/>
    <w:rsid w:val="00781561"/>
    <w:rsid w:val="0078172A"/>
    <w:rsid w:val="0078173C"/>
    <w:rsid w:val="00781840"/>
    <w:rsid w:val="00781891"/>
    <w:rsid w:val="0078189D"/>
    <w:rsid w:val="0078195B"/>
    <w:rsid w:val="00781985"/>
    <w:rsid w:val="00781AD1"/>
    <w:rsid w:val="00781AFE"/>
    <w:rsid w:val="00781B84"/>
    <w:rsid w:val="00781BE9"/>
    <w:rsid w:val="00781BEA"/>
    <w:rsid w:val="00781C2A"/>
    <w:rsid w:val="00781E4F"/>
    <w:rsid w:val="00781F75"/>
    <w:rsid w:val="0078212A"/>
    <w:rsid w:val="00782220"/>
    <w:rsid w:val="0078227C"/>
    <w:rsid w:val="0078237C"/>
    <w:rsid w:val="007823C1"/>
    <w:rsid w:val="00782408"/>
    <w:rsid w:val="0078265C"/>
    <w:rsid w:val="0078269B"/>
    <w:rsid w:val="00782847"/>
    <w:rsid w:val="00782868"/>
    <w:rsid w:val="007828D4"/>
    <w:rsid w:val="00782A6D"/>
    <w:rsid w:val="00782D5C"/>
    <w:rsid w:val="00782E4F"/>
    <w:rsid w:val="00782FF1"/>
    <w:rsid w:val="007832B7"/>
    <w:rsid w:val="007833D6"/>
    <w:rsid w:val="007834C8"/>
    <w:rsid w:val="0078359F"/>
    <w:rsid w:val="00783828"/>
    <w:rsid w:val="007839A3"/>
    <w:rsid w:val="007839EC"/>
    <w:rsid w:val="00783B0E"/>
    <w:rsid w:val="00783CCD"/>
    <w:rsid w:val="00783F3A"/>
    <w:rsid w:val="00784081"/>
    <w:rsid w:val="0078409F"/>
    <w:rsid w:val="0078411A"/>
    <w:rsid w:val="007842E6"/>
    <w:rsid w:val="00784312"/>
    <w:rsid w:val="007843A9"/>
    <w:rsid w:val="00784546"/>
    <w:rsid w:val="00784561"/>
    <w:rsid w:val="00784590"/>
    <w:rsid w:val="00784ABC"/>
    <w:rsid w:val="00784CAA"/>
    <w:rsid w:val="00784ED6"/>
    <w:rsid w:val="00784FDC"/>
    <w:rsid w:val="007855B2"/>
    <w:rsid w:val="00785B09"/>
    <w:rsid w:val="00785E2B"/>
    <w:rsid w:val="00785F37"/>
    <w:rsid w:val="00785F3D"/>
    <w:rsid w:val="0078625D"/>
    <w:rsid w:val="007865DC"/>
    <w:rsid w:val="00786685"/>
    <w:rsid w:val="0078684F"/>
    <w:rsid w:val="00786F0F"/>
    <w:rsid w:val="007870B2"/>
    <w:rsid w:val="0078726B"/>
    <w:rsid w:val="007872BA"/>
    <w:rsid w:val="00787337"/>
    <w:rsid w:val="00787360"/>
    <w:rsid w:val="007874BA"/>
    <w:rsid w:val="00787928"/>
    <w:rsid w:val="00787AA7"/>
    <w:rsid w:val="00787AAB"/>
    <w:rsid w:val="00787B71"/>
    <w:rsid w:val="00787C10"/>
    <w:rsid w:val="00787C96"/>
    <w:rsid w:val="00787F61"/>
    <w:rsid w:val="00787F95"/>
    <w:rsid w:val="00790012"/>
    <w:rsid w:val="007903A1"/>
    <w:rsid w:val="007903E8"/>
    <w:rsid w:val="00790722"/>
    <w:rsid w:val="0079087C"/>
    <w:rsid w:val="00790AB5"/>
    <w:rsid w:val="00790C6B"/>
    <w:rsid w:val="00790C88"/>
    <w:rsid w:val="0079106A"/>
    <w:rsid w:val="0079107F"/>
    <w:rsid w:val="00791296"/>
    <w:rsid w:val="007915BB"/>
    <w:rsid w:val="0079197F"/>
    <w:rsid w:val="007919C8"/>
    <w:rsid w:val="007919DB"/>
    <w:rsid w:val="00791CEF"/>
    <w:rsid w:val="007921ED"/>
    <w:rsid w:val="00792219"/>
    <w:rsid w:val="00792318"/>
    <w:rsid w:val="0079245F"/>
    <w:rsid w:val="007926CE"/>
    <w:rsid w:val="007926FE"/>
    <w:rsid w:val="0079279D"/>
    <w:rsid w:val="007927D9"/>
    <w:rsid w:val="007927F0"/>
    <w:rsid w:val="00792A7F"/>
    <w:rsid w:val="00792AA7"/>
    <w:rsid w:val="00792B0D"/>
    <w:rsid w:val="00792E7D"/>
    <w:rsid w:val="00792F0A"/>
    <w:rsid w:val="0079314E"/>
    <w:rsid w:val="00793162"/>
    <w:rsid w:val="00793329"/>
    <w:rsid w:val="00793346"/>
    <w:rsid w:val="0079336B"/>
    <w:rsid w:val="00793425"/>
    <w:rsid w:val="007938C6"/>
    <w:rsid w:val="00793C35"/>
    <w:rsid w:val="00793CA1"/>
    <w:rsid w:val="00793D6E"/>
    <w:rsid w:val="00794124"/>
    <w:rsid w:val="00794299"/>
    <w:rsid w:val="0079430D"/>
    <w:rsid w:val="007946EB"/>
    <w:rsid w:val="007949E2"/>
    <w:rsid w:val="00794C1E"/>
    <w:rsid w:val="00795220"/>
    <w:rsid w:val="007952B1"/>
    <w:rsid w:val="0079543A"/>
    <w:rsid w:val="00795620"/>
    <w:rsid w:val="00795798"/>
    <w:rsid w:val="007957D3"/>
    <w:rsid w:val="00795907"/>
    <w:rsid w:val="00795A6C"/>
    <w:rsid w:val="00795AE6"/>
    <w:rsid w:val="00795AEF"/>
    <w:rsid w:val="00795C88"/>
    <w:rsid w:val="00795F31"/>
    <w:rsid w:val="007962F2"/>
    <w:rsid w:val="00796300"/>
    <w:rsid w:val="00796384"/>
    <w:rsid w:val="007963A6"/>
    <w:rsid w:val="0079689F"/>
    <w:rsid w:val="00796A1F"/>
    <w:rsid w:val="00796F17"/>
    <w:rsid w:val="00796F9A"/>
    <w:rsid w:val="0079708A"/>
    <w:rsid w:val="00797220"/>
    <w:rsid w:val="00797544"/>
    <w:rsid w:val="0079765D"/>
    <w:rsid w:val="00797BCA"/>
    <w:rsid w:val="00797EFD"/>
    <w:rsid w:val="007A0075"/>
    <w:rsid w:val="007A01C5"/>
    <w:rsid w:val="007A02C2"/>
    <w:rsid w:val="007A045D"/>
    <w:rsid w:val="007A05D0"/>
    <w:rsid w:val="007A0728"/>
    <w:rsid w:val="007A091C"/>
    <w:rsid w:val="007A0951"/>
    <w:rsid w:val="007A0A99"/>
    <w:rsid w:val="007A0AC2"/>
    <w:rsid w:val="007A120C"/>
    <w:rsid w:val="007A1276"/>
    <w:rsid w:val="007A12C3"/>
    <w:rsid w:val="007A12C8"/>
    <w:rsid w:val="007A1526"/>
    <w:rsid w:val="007A1645"/>
    <w:rsid w:val="007A1679"/>
    <w:rsid w:val="007A182A"/>
    <w:rsid w:val="007A18A1"/>
    <w:rsid w:val="007A1A3F"/>
    <w:rsid w:val="007A1A82"/>
    <w:rsid w:val="007A1D04"/>
    <w:rsid w:val="007A1E4B"/>
    <w:rsid w:val="007A1FE7"/>
    <w:rsid w:val="007A2435"/>
    <w:rsid w:val="007A2752"/>
    <w:rsid w:val="007A29B2"/>
    <w:rsid w:val="007A2A0C"/>
    <w:rsid w:val="007A2B65"/>
    <w:rsid w:val="007A2B67"/>
    <w:rsid w:val="007A3018"/>
    <w:rsid w:val="007A3023"/>
    <w:rsid w:val="007A3156"/>
    <w:rsid w:val="007A3267"/>
    <w:rsid w:val="007A3676"/>
    <w:rsid w:val="007A37B4"/>
    <w:rsid w:val="007A3D55"/>
    <w:rsid w:val="007A3D77"/>
    <w:rsid w:val="007A40FC"/>
    <w:rsid w:val="007A4503"/>
    <w:rsid w:val="007A4537"/>
    <w:rsid w:val="007A46D2"/>
    <w:rsid w:val="007A4AA1"/>
    <w:rsid w:val="007A4C89"/>
    <w:rsid w:val="007A4E1D"/>
    <w:rsid w:val="007A4F78"/>
    <w:rsid w:val="007A5061"/>
    <w:rsid w:val="007A51D1"/>
    <w:rsid w:val="007A5361"/>
    <w:rsid w:val="007A5472"/>
    <w:rsid w:val="007A5623"/>
    <w:rsid w:val="007A588B"/>
    <w:rsid w:val="007A599D"/>
    <w:rsid w:val="007A59E4"/>
    <w:rsid w:val="007A5AF1"/>
    <w:rsid w:val="007A5CFD"/>
    <w:rsid w:val="007A6005"/>
    <w:rsid w:val="007A61B0"/>
    <w:rsid w:val="007A64A1"/>
    <w:rsid w:val="007A6AC5"/>
    <w:rsid w:val="007A6C1F"/>
    <w:rsid w:val="007A6E45"/>
    <w:rsid w:val="007A7325"/>
    <w:rsid w:val="007A7478"/>
    <w:rsid w:val="007A749A"/>
    <w:rsid w:val="007A77DD"/>
    <w:rsid w:val="007A77DE"/>
    <w:rsid w:val="007A7869"/>
    <w:rsid w:val="007A78C0"/>
    <w:rsid w:val="007A7920"/>
    <w:rsid w:val="007A7B93"/>
    <w:rsid w:val="007A7D61"/>
    <w:rsid w:val="007A7DAB"/>
    <w:rsid w:val="007B00FC"/>
    <w:rsid w:val="007B04C2"/>
    <w:rsid w:val="007B0505"/>
    <w:rsid w:val="007B074B"/>
    <w:rsid w:val="007B09A2"/>
    <w:rsid w:val="007B0CCC"/>
    <w:rsid w:val="007B0D26"/>
    <w:rsid w:val="007B0D59"/>
    <w:rsid w:val="007B0D66"/>
    <w:rsid w:val="007B0FCA"/>
    <w:rsid w:val="007B0FDE"/>
    <w:rsid w:val="007B1229"/>
    <w:rsid w:val="007B1254"/>
    <w:rsid w:val="007B149D"/>
    <w:rsid w:val="007B14D5"/>
    <w:rsid w:val="007B150A"/>
    <w:rsid w:val="007B15CC"/>
    <w:rsid w:val="007B160B"/>
    <w:rsid w:val="007B16A2"/>
    <w:rsid w:val="007B1839"/>
    <w:rsid w:val="007B1876"/>
    <w:rsid w:val="007B1A3E"/>
    <w:rsid w:val="007B1B0D"/>
    <w:rsid w:val="007B1C7B"/>
    <w:rsid w:val="007B1D2D"/>
    <w:rsid w:val="007B1D71"/>
    <w:rsid w:val="007B1DC0"/>
    <w:rsid w:val="007B1DE5"/>
    <w:rsid w:val="007B2215"/>
    <w:rsid w:val="007B23C8"/>
    <w:rsid w:val="007B291A"/>
    <w:rsid w:val="007B2AB6"/>
    <w:rsid w:val="007B2B37"/>
    <w:rsid w:val="007B2B92"/>
    <w:rsid w:val="007B2BA8"/>
    <w:rsid w:val="007B2CAB"/>
    <w:rsid w:val="007B2DEA"/>
    <w:rsid w:val="007B3046"/>
    <w:rsid w:val="007B307F"/>
    <w:rsid w:val="007B32F0"/>
    <w:rsid w:val="007B337F"/>
    <w:rsid w:val="007B3528"/>
    <w:rsid w:val="007B3581"/>
    <w:rsid w:val="007B3646"/>
    <w:rsid w:val="007B398A"/>
    <w:rsid w:val="007B3B10"/>
    <w:rsid w:val="007B3B3B"/>
    <w:rsid w:val="007B3CBA"/>
    <w:rsid w:val="007B3CDC"/>
    <w:rsid w:val="007B3CEB"/>
    <w:rsid w:val="007B42AD"/>
    <w:rsid w:val="007B43E4"/>
    <w:rsid w:val="007B4493"/>
    <w:rsid w:val="007B4514"/>
    <w:rsid w:val="007B4722"/>
    <w:rsid w:val="007B482C"/>
    <w:rsid w:val="007B4906"/>
    <w:rsid w:val="007B49E5"/>
    <w:rsid w:val="007B4A51"/>
    <w:rsid w:val="007B4CBC"/>
    <w:rsid w:val="007B4E62"/>
    <w:rsid w:val="007B4EC6"/>
    <w:rsid w:val="007B4FE5"/>
    <w:rsid w:val="007B50E4"/>
    <w:rsid w:val="007B54C8"/>
    <w:rsid w:val="007B54ED"/>
    <w:rsid w:val="007B54FC"/>
    <w:rsid w:val="007B5843"/>
    <w:rsid w:val="007B5845"/>
    <w:rsid w:val="007B585A"/>
    <w:rsid w:val="007B59CE"/>
    <w:rsid w:val="007B5A32"/>
    <w:rsid w:val="007B5CA6"/>
    <w:rsid w:val="007B5F71"/>
    <w:rsid w:val="007B5F83"/>
    <w:rsid w:val="007B608C"/>
    <w:rsid w:val="007B6280"/>
    <w:rsid w:val="007B62FE"/>
    <w:rsid w:val="007B649C"/>
    <w:rsid w:val="007B66FE"/>
    <w:rsid w:val="007B6BB4"/>
    <w:rsid w:val="007B6BC5"/>
    <w:rsid w:val="007B71D1"/>
    <w:rsid w:val="007B7227"/>
    <w:rsid w:val="007B771F"/>
    <w:rsid w:val="007B775C"/>
    <w:rsid w:val="007B784F"/>
    <w:rsid w:val="007B78CC"/>
    <w:rsid w:val="007B79DE"/>
    <w:rsid w:val="007B79EE"/>
    <w:rsid w:val="007C0165"/>
    <w:rsid w:val="007C0283"/>
    <w:rsid w:val="007C03B3"/>
    <w:rsid w:val="007C0454"/>
    <w:rsid w:val="007C0508"/>
    <w:rsid w:val="007C0581"/>
    <w:rsid w:val="007C05DD"/>
    <w:rsid w:val="007C09EC"/>
    <w:rsid w:val="007C0A23"/>
    <w:rsid w:val="007C0AB0"/>
    <w:rsid w:val="007C0CA9"/>
    <w:rsid w:val="007C0E52"/>
    <w:rsid w:val="007C0F62"/>
    <w:rsid w:val="007C0F8F"/>
    <w:rsid w:val="007C1100"/>
    <w:rsid w:val="007C1122"/>
    <w:rsid w:val="007C1147"/>
    <w:rsid w:val="007C14EF"/>
    <w:rsid w:val="007C17B2"/>
    <w:rsid w:val="007C1959"/>
    <w:rsid w:val="007C19F7"/>
    <w:rsid w:val="007C1E70"/>
    <w:rsid w:val="007C22E3"/>
    <w:rsid w:val="007C2396"/>
    <w:rsid w:val="007C23BA"/>
    <w:rsid w:val="007C23F3"/>
    <w:rsid w:val="007C2530"/>
    <w:rsid w:val="007C267F"/>
    <w:rsid w:val="007C2698"/>
    <w:rsid w:val="007C279A"/>
    <w:rsid w:val="007C2CD6"/>
    <w:rsid w:val="007C2F9C"/>
    <w:rsid w:val="007C2FB8"/>
    <w:rsid w:val="007C300D"/>
    <w:rsid w:val="007C3532"/>
    <w:rsid w:val="007C3689"/>
    <w:rsid w:val="007C36F0"/>
    <w:rsid w:val="007C380E"/>
    <w:rsid w:val="007C390C"/>
    <w:rsid w:val="007C3A51"/>
    <w:rsid w:val="007C3C7C"/>
    <w:rsid w:val="007C3EC4"/>
    <w:rsid w:val="007C3F45"/>
    <w:rsid w:val="007C4268"/>
    <w:rsid w:val="007C42F0"/>
    <w:rsid w:val="007C45DF"/>
    <w:rsid w:val="007C46C8"/>
    <w:rsid w:val="007C4901"/>
    <w:rsid w:val="007C491E"/>
    <w:rsid w:val="007C497D"/>
    <w:rsid w:val="007C4A13"/>
    <w:rsid w:val="007C4AF6"/>
    <w:rsid w:val="007C4DDF"/>
    <w:rsid w:val="007C4E55"/>
    <w:rsid w:val="007C4F20"/>
    <w:rsid w:val="007C5531"/>
    <w:rsid w:val="007C569D"/>
    <w:rsid w:val="007C5858"/>
    <w:rsid w:val="007C5C43"/>
    <w:rsid w:val="007C5DC9"/>
    <w:rsid w:val="007C5E6C"/>
    <w:rsid w:val="007C6161"/>
    <w:rsid w:val="007C627F"/>
    <w:rsid w:val="007C62FF"/>
    <w:rsid w:val="007C64C6"/>
    <w:rsid w:val="007C65C0"/>
    <w:rsid w:val="007C66FC"/>
    <w:rsid w:val="007C6709"/>
    <w:rsid w:val="007C6936"/>
    <w:rsid w:val="007C6C64"/>
    <w:rsid w:val="007C6D02"/>
    <w:rsid w:val="007C6D23"/>
    <w:rsid w:val="007C700F"/>
    <w:rsid w:val="007C7488"/>
    <w:rsid w:val="007C764C"/>
    <w:rsid w:val="007C76E7"/>
    <w:rsid w:val="007C7A2F"/>
    <w:rsid w:val="007C7D0B"/>
    <w:rsid w:val="007C7DEC"/>
    <w:rsid w:val="007D001B"/>
    <w:rsid w:val="007D0078"/>
    <w:rsid w:val="007D0189"/>
    <w:rsid w:val="007D01BA"/>
    <w:rsid w:val="007D020A"/>
    <w:rsid w:val="007D026F"/>
    <w:rsid w:val="007D09F5"/>
    <w:rsid w:val="007D0AF5"/>
    <w:rsid w:val="007D0C1A"/>
    <w:rsid w:val="007D0D59"/>
    <w:rsid w:val="007D0DAC"/>
    <w:rsid w:val="007D0DCE"/>
    <w:rsid w:val="007D0EE8"/>
    <w:rsid w:val="007D1029"/>
    <w:rsid w:val="007D108E"/>
    <w:rsid w:val="007D11FF"/>
    <w:rsid w:val="007D12E6"/>
    <w:rsid w:val="007D1371"/>
    <w:rsid w:val="007D1426"/>
    <w:rsid w:val="007D144B"/>
    <w:rsid w:val="007D1686"/>
    <w:rsid w:val="007D18CA"/>
    <w:rsid w:val="007D1954"/>
    <w:rsid w:val="007D1BF5"/>
    <w:rsid w:val="007D1C10"/>
    <w:rsid w:val="007D21CF"/>
    <w:rsid w:val="007D27C5"/>
    <w:rsid w:val="007D287A"/>
    <w:rsid w:val="007D2912"/>
    <w:rsid w:val="007D2CE6"/>
    <w:rsid w:val="007D349F"/>
    <w:rsid w:val="007D3567"/>
    <w:rsid w:val="007D3661"/>
    <w:rsid w:val="007D373F"/>
    <w:rsid w:val="007D3BEB"/>
    <w:rsid w:val="007D4002"/>
    <w:rsid w:val="007D4136"/>
    <w:rsid w:val="007D42CB"/>
    <w:rsid w:val="007D42DA"/>
    <w:rsid w:val="007D4301"/>
    <w:rsid w:val="007D4442"/>
    <w:rsid w:val="007D4800"/>
    <w:rsid w:val="007D4810"/>
    <w:rsid w:val="007D4F0D"/>
    <w:rsid w:val="007D5093"/>
    <w:rsid w:val="007D509A"/>
    <w:rsid w:val="007D519A"/>
    <w:rsid w:val="007D52AA"/>
    <w:rsid w:val="007D530F"/>
    <w:rsid w:val="007D5472"/>
    <w:rsid w:val="007D54A9"/>
    <w:rsid w:val="007D54AF"/>
    <w:rsid w:val="007D5C57"/>
    <w:rsid w:val="007D5D73"/>
    <w:rsid w:val="007D5E18"/>
    <w:rsid w:val="007D5FCA"/>
    <w:rsid w:val="007D60AD"/>
    <w:rsid w:val="007D632C"/>
    <w:rsid w:val="007D633C"/>
    <w:rsid w:val="007D6347"/>
    <w:rsid w:val="007D64A1"/>
    <w:rsid w:val="007D68CB"/>
    <w:rsid w:val="007D69A6"/>
    <w:rsid w:val="007D6C8E"/>
    <w:rsid w:val="007D6CE9"/>
    <w:rsid w:val="007D6D57"/>
    <w:rsid w:val="007D6E5A"/>
    <w:rsid w:val="007D6FFA"/>
    <w:rsid w:val="007D718C"/>
    <w:rsid w:val="007D74F9"/>
    <w:rsid w:val="007D7599"/>
    <w:rsid w:val="007D7A05"/>
    <w:rsid w:val="007E020F"/>
    <w:rsid w:val="007E04A0"/>
    <w:rsid w:val="007E04FA"/>
    <w:rsid w:val="007E0805"/>
    <w:rsid w:val="007E083F"/>
    <w:rsid w:val="007E09B6"/>
    <w:rsid w:val="007E0B02"/>
    <w:rsid w:val="007E0C0F"/>
    <w:rsid w:val="007E0CFC"/>
    <w:rsid w:val="007E0DAB"/>
    <w:rsid w:val="007E1263"/>
    <w:rsid w:val="007E1318"/>
    <w:rsid w:val="007E1587"/>
    <w:rsid w:val="007E159F"/>
    <w:rsid w:val="007E15FD"/>
    <w:rsid w:val="007E171C"/>
    <w:rsid w:val="007E1C75"/>
    <w:rsid w:val="007E1D86"/>
    <w:rsid w:val="007E20FA"/>
    <w:rsid w:val="007E23D4"/>
    <w:rsid w:val="007E2416"/>
    <w:rsid w:val="007E24EA"/>
    <w:rsid w:val="007E2535"/>
    <w:rsid w:val="007E2885"/>
    <w:rsid w:val="007E2D49"/>
    <w:rsid w:val="007E2D54"/>
    <w:rsid w:val="007E2E4C"/>
    <w:rsid w:val="007E35E6"/>
    <w:rsid w:val="007E36FD"/>
    <w:rsid w:val="007E3710"/>
    <w:rsid w:val="007E37ED"/>
    <w:rsid w:val="007E387F"/>
    <w:rsid w:val="007E38D4"/>
    <w:rsid w:val="007E3ABD"/>
    <w:rsid w:val="007E3CEF"/>
    <w:rsid w:val="007E3ED7"/>
    <w:rsid w:val="007E40A4"/>
    <w:rsid w:val="007E4215"/>
    <w:rsid w:val="007E43EA"/>
    <w:rsid w:val="007E44AF"/>
    <w:rsid w:val="007E4840"/>
    <w:rsid w:val="007E4A56"/>
    <w:rsid w:val="007E4B20"/>
    <w:rsid w:val="007E4C7D"/>
    <w:rsid w:val="007E4CAF"/>
    <w:rsid w:val="007E4E95"/>
    <w:rsid w:val="007E4F5F"/>
    <w:rsid w:val="007E4FF5"/>
    <w:rsid w:val="007E5007"/>
    <w:rsid w:val="007E50DB"/>
    <w:rsid w:val="007E517A"/>
    <w:rsid w:val="007E543E"/>
    <w:rsid w:val="007E5534"/>
    <w:rsid w:val="007E55C3"/>
    <w:rsid w:val="007E5687"/>
    <w:rsid w:val="007E56C8"/>
    <w:rsid w:val="007E5708"/>
    <w:rsid w:val="007E593D"/>
    <w:rsid w:val="007E5CDB"/>
    <w:rsid w:val="007E5CDF"/>
    <w:rsid w:val="007E5E32"/>
    <w:rsid w:val="007E6041"/>
    <w:rsid w:val="007E64D7"/>
    <w:rsid w:val="007E653D"/>
    <w:rsid w:val="007E6700"/>
    <w:rsid w:val="007E68F6"/>
    <w:rsid w:val="007E6B09"/>
    <w:rsid w:val="007E6C9A"/>
    <w:rsid w:val="007E6F09"/>
    <w:rsid w:val="007E6F17"/>
    <w:rsid w:val="007E6F42"/>
    <w:rsid w:val="007E73B1"/>
    <w:rsid w:val="007E73CF"/>
    <w:rsid w:val="007E74CE"/>
    <w:rsid w:val="007E7707"/>
    <w:rsid w:val="007E78A4"/>
    <w:rsid w:val="007E7B51"/>
    <w:rsid w:val="007E7B85"/>
    <w:rsid w:val="007E7DBD"/>
    <w:rsid w:val="007F0454"/>
    <w:rsid w:val="007F049B"/>
    <w:rsid w:val="007F07DA"/>
    <w:rsid w:val="007F09E6"/>
    <w:rsid w:val="007F0C47"/>
    <w:rsid w:val="007F10B7"/>
    <w:rsid w:val="007F14C6"/>
    <w:rsid w:val="007F1505"/>
    <w:rsid w:val="007F1565"/>
    <w:rsid w:val="007F165F"/>
    <w:rsid w:val="007F17B0"/>
    <w:rsid w:val="007F1848"/>
    <w:rsid w:val="007F19FD"/>
    <w:rsid w:val="007F1A06"/>
    <w:rsid w:val="007F1DE4"/>
    <w:rsid w:val="007F1E90"/>
    <w:rsid w:val="007F2070"/>
    <w:rsid w:val="007F2083"/>
    <w:rsid w:val="007F22D0"/>
    <w:rsid w:val="007F236F"/>
    <w:rsid w:val="007F2388"/>
    <w:rsid w:val="007F24BA"/>
    <w:rsid w:val="007F24CA"/>
    <w:rsid w:val="007F2684"/>
    <w:rsid w:val="007F28DD"/>
    <w:rsid w:val="007F2A43"/>
    <w:rsid w:val="007F3492"/>
    <w:rsid w:val="007F3785"/>
    <w:rsid w:val="007F37EC"/>
    <w:rsid w:val="007F3CA9"/>
    <w:rsid w:val="007F3EDC"/>
    <w:rsid w:val="007F3EDF"/>
    <w:rsid w:val="007F3F86"/>
    <w:rsid w:val="007F40B7"/>
    <w:rsid w:val="007F4547"/>
    <w:rsid w:val="007F4853"/>
    <w:rsid w:val="007F4C3C"/>
    <w:rsid w:val="007F4D5C"/>
    <w:rsid w:val="007F4E3D"/>
    <w:rsid w:val="007F4E8E"/>
    <w:rsid w:val="007F50AA"/>
    <w:rsid w:val="007F57C9"/>
    <w:rsid w:val="007F5874"/>
    <w:rsid w:val="007F5904"/>
    <w:rsid w:val="007F593C"/>
    <w:rsid w:val="007F59F0"/>
    <w:rsid w:val="007F5A6F"/>
    <w:rsid w:val="007F5A93"/>
    <w:rsid w:val="007F5AAD"/>
    <w:rsid w:val="007F5AC4"/>
    <w:rsid w:val="007F5C3E"/>
    <w:rsid w:val="007F5CEA"/>
    <w:rsid w:val="007F5D17"/>
    <w:rsid w:val="007F5EC9"/>
    <w:rsid w:val="007F5F4A"/>
    <w:rsid w:val="007F6474"/>
    <w:rsid w:val="007F6498"/>
    <w:rsid w:val="007F658F"/>
    <w:rsid w:val="007F66CA"/>
    <w:rsid w:val="007F670B"/>
    <w:rsid w:val="007F6753"/>
    <w:rsid w:val="007F67B8"/>
    <w:rsid w:val="007F68FC"/>
    <w:rsid w:val="007F696B"/>
    <w:rsid w:val="007F6A3A"/>
    <w:rsid w:val="007F6B02"/>
    <w:rsid w:val="007F6D97"/>
    <w:rsid w:val="007F6E4A"/>
    <w:rsid w:val="007F6E54"/>
    <w:rsid w:val="007F6E73"/>
    <w:rsid w:val="007F6F6E"/>
    <w:rsid w:val="007F7180"/>
    <w:rsid w:val="007F7375"/>
    <w:rsid w:val="007F7382"/>
    <w:rsid w:val="007F7460"/>
    <w:rsid w:val="007F7644"/>
    <w:rsid w:val="007F774A"/>
    <w:rsid w:val="007F7F78"/>
    <w:rsid w:val="00800027"/>
    <w:rsid w:val="008000AA"/>
    <w:rsid w:val="008000AB"/>
    <w:rsid w:val="0080016D"/>
    <w:rsid w:val="008001F1"/>
    <w:rsid w:val="00800242"/>
    <w:rsid w:val="008003D9"/>
    <w:rsid w:val="008003E7"/>
    <w:rsid w:val="00800591"/>
    <w:rsid w:val="00800745"/>
    <w:rsid w:val="00800939"/>
    <w:rsid w:val="008009A1"/>
    <w:rsid w:val="00800A2A"/>
    <w:rsid w:val="0080100B"/>
    <w:rsid w:val="0080109B"/>
    <w:rsid w:val="00801449"/>
    <w:rsid w:val="00801471"/>
    <w:rsid w:val="00801476"/>
    <w:rsid w:val="0080161E"/>
    <w:rsid w:val="0080163F"/>
    <w:rsid w:val="0080169A"/>
    <w:rsid w:val="00801AC6"/>
    <w:rsid w:val="00801C3C"/>
    <w:rsid w:val="0080208B"/>
    <w:rsid w:val="00802163"/>
    <w:rsid w:val="00802B10"/>
    <w:rsid w:val="00802C50"/>
    <w:rsid w:val="00802E01"/>
    <w:rsid w:val="00802F7E"/>
    <w:rsid w:val="00802FA6"/>
    <w:rsid w:val="008032F4"/>
    <w:rsid w:val="0080366C"/>
    <w:rsid w:val="0080367D"/>
    <w:rsid w:val="008036D6"/>
    <w:rsid w:val="008036DE"/>
    <w:rsid w:val="0080379D"/>
    <w:rsid w:val="00803A24"/>
    <w:rsid w:val="00803FCF"/>
    <w:rsid w:val="00803FD5"/>
    <w:rsid w:val="00804186"/>
    <w:rsid w:val="008042B4"/>
    <w:rsid w:val="00804420"/>
    <w:rsid w:val="00804425"/>
    <w:rsid w:val="0080450B"/>
    <w:rsid w:val="00804525"/>
    <w:rsid w:val="008046E0"/>
    <w:rsid w:val="0080485F"/>
    <w:rsid w:val="00804AAB"/>
    <w:rsid w:val="00804C3E"/>
    <w:rsid w:val="00804D93"/>
    <w:rsid w:val="00804DCB"/>
    <w:rsid w:val="008050D1"/>
    <w:rsid w:val="008053F5"/>
    <w:rsid w:val="00805750"/>
    <w:rsid w:val="008057A5"/>
    <w:rsid w:val="008057D5"/>
    <w:rsid w:val="0080597B"/>
    <w:rsid w:val="008059CD"/>
    <w:rsid w:val="00805A8C"/>
    <w:rsid w:val="00805A94"/>
    <w:rsid w:val="00805A95"/>
    <w:rsid w:val="00805ABD"/>
    <w:rsid w:val="00805C65"/>
    <w:rsid w:val="00805DD0"/>
    <w:rsid w:val="00805F34"/>
    <w:rsid w:val="0080625B"/>
    <w:rsid w:val="00806270"/>
    <w:rsid w:val="0080637D"/>
    <w:rsid w:val="00806417"/>
    <w:rsid w:val="00806454"/>
    <w:rsid w:val="0080652E"/>
    <w:rsid w:val="00806799"/>
    <w:rsid w:val="008067A0"/>
    <w:rsid w:val="00806A53"/>
    <w:rsid w:val="00806B9F"/>
    <w:rsid w:val="00806C70"/>
    <w:rsid w:val="00806E38"/>
    <w:rsid w:val="008070D5"/>
    <w:rsid w:val="00807866"/>
    <w:rsid w:val="0080796A"/>
    <w:rsid w:val="00807CA5"/>
    <w:rsid w:val="00807DAB"/>
    <w:rsid w:val="00807F0B"/>
    <w:rsid w:val="00807F3C"/>
    <w:rsid w:val="00810065"/>
    <w:rsid w:val="00810178"/>
    <w:rsid w:val="0081024E"/>
    <w:rsid w:val="00810418"/>
    <w:rsid w:val="00810476"/>
    <w:rsid w:val="00810790"/>
    <w:rsid w:val="008109A6"/>
    <w:rsid w:val="00810A5D"/>
    <w:rsid w:val="00810C97"/>
    <w:rsid w:val="00810DD4"/>
    <w:rsid w:val="00811039"/>
    <w:rsid w:val="0081114A"/>
    <w:rsid w:val="0081161A"/>
    <w:rsid w:val="008118A7"/>
    <w:rsid w:val="00811A99"/>
    <w:rsid w:val="00811BE9"/>
    <w:rsid w:val="00811EFD"/>
    <w:rsid w:val="00811F4D"/>
    <w:rsid w:val="00812289"/>
    <w:rsid w:val="008123F9"/>
    <w:rsid w:val="008125BB"/>
    <w:rsid w:val="008125F2"/>
    <w:rsid w:val="0081261A"/>
    <w:rsid w:val="00812639"/>
    <w:rsid w:val="0081266E"/>
    <w:rsid w:val="00812C88"/>
    <w:rsid w:val="00812EB5"/>
    <w:rsid w:val="0081315C"/>
    <w:rsid w:val="008133F1"/>
    <w:rsid w:val="0081349A"/>
    <w:rsid w:val="00813553"/>
    <w:rsid w:val="00813963"/>
    <w:rsid w:val="00813B16"/>
    <w:rsid w:val="00813C25"/>
    <w:rsid w:val="00813D35"/>
    <w:rsid w:val="00813DDB"/>
    <w:rsid w:val="00813EC8"/>
    <w:rsid w:val="00813F7A"/>
    <w:rsid w:val="00814434"/>
    <w:rsid w:val="0081459B"/>
    <w:rsid w:val="008146A5"/>
    <w:rsid w:val="008146B9"/>
    <w:rsid w:val="008146F8"/>
    <w:rsid w:val="00814938"/>
    <w:rsid w:val="00814A81"/>
    <w:rsid w:val="00814AA6"/>
    <w:rsid w:val="00814B87"/>
    <w:rsid w:val="00814C0A"/>
    <w:rsid w:val="00814D9C"/>
    <w:rsid w:val="00814FEA"/>
    <w:rsid w:val="00815166"/>
    <w:rsid w:val="008156EF"/>
    <w:rsid w:val="008157B7"/>
    <w:rsid w:val="008158B4"/>
    <w:rsid w:val="008158DC"/>
    <w:rsid w:val="00815975"/>
    <w:rsid w:val="00815A12"/>
    <w:rsid w:val="00815A1D"/>
    <w:rsid w:val="00815D4B"/>
    <w:rsid w:val="00815E99"/>
    <w:rsid w:val="008163DF"/>
    <w:rsid w:val="0081652C"/>
    <w:rsid w:val="00816AC8"/>
    <w:rsid w:val="008170F2"/>
    <w:rsid w:val="008172DB"/>
    <w:rsid w:val="00817467"/>
    <w:rsid w:val="0081755F"/>
    <w:rsid w:val="008176DD"/>
    <w:rsid w:val="008177FA"/>
    <w:rsid w:val="0081794E"/>
    <w:rsid w:val="00817A2B"/>
    <w:rsid w:val="00817B05"/>
    <w:rsid w:val="00817BA5"/>
    <w:rsid w:val="00817CA4"/>
    <w:rsid w:val="00820055"/>
    <w:rsid w:val="0082009C"/>
    <w:rsid w:val="00820101"/>
    <w:rsid w:val="008205AC"/>
    <w:rsid w:val="00820837"/>
    <w:rsid w:val="008208F2"/>
    <w:rsid w:val="0082094B"/>
    <w:rsid w:val="00820C95"/>
    <w:rsid w:val="00820E11"/>
    <w:rsid w:val="00820ED6"/>
    <w:rsid w:val="00820F8D"/>
    <w:rsid w:val="008215A6"/>
    <w:rsid w:val="008215EB"/>
    <w:rsid w:val="0082177F"/>
    <w:rsid w:val="00821A5D"/>
    <w:rsid w:val="008221FA"/>
    <w:rsid w:val="00822625"/>
    <w:rsid w:val="00822800"/>
    <w:rsid w:val="00822B2F"/>
    <w:rsid w:val="00822BF2"/>
    <w:rsid w:val="00822D1F"/>
    <w:rsid w:val="00822DDA"/>
    <w:rsid w:val="00822F89"/>
    <w:rsid w:val="00823397"/>
    <w:rsid w:val="00823404"/>
    <w:rsid w:val="008236A5"/>
    <w:rsid w:val="00823776"/>
    <w:rsid w:val="008239B3"/>
    <w:rsid w:val="00823B94"/>
    <w:rsid w:val="00823C26"/>
    <w:rsid w:val="008241E1"/>
    <w:rsid w:val="0082437A"/>
    <w:rsid w:val="00824390"/>
    <w:rsid w:val="00824707"/>
    <w:rsid w:val="0082491E"/>
    <w:rsid w:val="00824996"/>
    <w:rsid w:val="00824A5C"/>
    <w:rsid w:val="00824D4A"/>
    <w:rsid w:val="00824DB8"/>
    <w:rsid w:val="00824E6A"/>
    <w:rsid w:val="00824F2D"/>
    <w:rsid w:val="00825124"/>
    <w:rsid w:val="0082523F"/>
    <w:rsid w:val="00825275"/>
    <w:rsid w:val="0082545F"/>
    <w:rsid w:val="008254AB"/>
    <w:rsid w:val="00825507"/>
    <w:rsid w:val="0082559B"/>
    <w:rsid w:val="0082578F"/>
    <w:rsid w:val="00825892"/>
    <w:rsid w:val="00825AC3"/>
    <w:rsid w:val="00825C90"/>
    <w:rsid w:val="00825CDC"/>
    <w:rsid w:val="008260AB"/>
    <w:rsid w:val="00826321"/>
    <w:rsid w:val="008263B5"/>
    <w:rsid w:val="008263E0"/>
    <w:rsid w:val="00826429"/>
    <w:rsid w:val="0082647F"/>
    <w:rsid w:val="008264FD"/>
    <w:rsid w:val="00826BBE"/>
    <w:rsid w:val="00826C91"/>
    <w:rsid w:val="00826DE6"/>
    <w:rsid w:val="00826FB5"/>
    <w:rsid w:val="0082742D"/>
    <w:rsid w:val="0082745A"/>
    <w:rsid w:val="00827586"/>
    <w:rsid w:val="00827664"/>
    <w:rsid w:val="00827744"/>
    <w:rsid w:val="008277B2"/>
    <w:rsid w:val="008277EF"/>
    <w:rsid w:val="00827A4A"/>
    <w:rsid w:val="00827A53"/>
    <w:rsid w:val="00827A63"/>
    <w:rsid w:val="00827B79"/>
    <w:rsid w:val="00827C76"/>
    <w:rsid w:val="00827CB4"/>
    <w:rsid w:val="00827E8B"/>
    <w:rsid w:val="00830216"/>
    <w:rsid w:val="008306A8"/>
    <w:rsid w:val="00830A29"/>
    <w:rsid w:val="00830C56"/>
    <w:rsid w:val="00830D2A"/>
    <w:rsid w:val="00830D2E"/>
    <w:rsid w:val="00831047"/>
    <w:rsid w:val="0083115E"/>
    <w:rsid w:val="008312A0"/>
    <w:rsid w:val="00831494"/>
    <w:rsid w:val="008314BA"/>
    <w:rsid w:val="008314D4"/>
    <w:rsid w:val="00831514"/>
    <w:rsid w:val="008315FD"/>
    <w:rsid w:val="00831639"/>
    <w:rsid w:val="00831769"/>
    <w:rsid w:val="00831B0B"/>
    <w:rsid w:val="00831B19"/>
    <w:rsid w:val="00831E8B"/>
    <w:rsid w:val="00831EA8"/>
    <w:rsid w:val="00831F93"/>
    <w:rsid w:val="00832133"/>
    <w:rsid w:val="0083234F"/>
    <w:rsid w:val="0083237F"/>
    <w:rsid w:val="00832590"/>
    <w:rsid w:val="008327AA"/>
    <w:rsid w:val="008328FD"/>
    <w:rsid w:val="00832997"/>
    <w:rsid w:val="00832A53"/>
    <w:rsid w:val="00832A8F"/>
    <w:rsid w:val="00832BDF"/>
    <w:rsid w:val="00832BFC"/>
    <w:rsid w:val="00832D11"/>
    <w:rsid w:val="00832D30"/>
    <w:rsid w:val="008330F4"/>
    <w:rsid w:val="00833108"/>
    <w:rsid w:val="0083314D"/>
    <w:rsid w:val="00833274"/>
    <w:rsid w:val="00833296"/>
    <w:rsid w:val="0083339B"/>
    <w:rsid w:val="008333F3"/>
    <w:rsid w:val="00833478"/>
    <w:rsid w:val="008334D7"/>
    <w:rsid w:val="0083356E"/>
    <w:rsid w:val="00833AA4"/>
    <w:rsid w:val="00833C95"/>
    <w:rsid w:val="00833D99"/>
    <w:rsid w:val="00834727"/>
    <w:rsid w:val="008348B0"/>
    <w:rsid w:val="0083493A"/>
    <w:rsid w:val="00834961"/>
    <w:rsid w:val="008349CA"/>
    <w:rsid w:val="00834A55"/>
    <w:rsid w:val="008350E7"/>
    <w:rsid w:val="00835497"/>
    <w:rsid w:val="008356B9"/>
    <w:rsid w:val="008359BF"/>
    <w:rsid w:val="00835A92"/>
    <w:rsid w:val="00835CA2"/>
    <w:rsid w:val="00835D88"/>
    <w:rsid w:val="00835F19"/>
    <w:rsid w:val="0083603B"/>
    <w:rsid w:val="0083624E"/>
    <w:rsid w:val="008362BA"/>
    <w:rsid w:val="008364F0"/>
    <w:rsid w:val="00836554"/>
    <w:rsid w:val="00836885"/>
    <w:rsid w:val="00836890"/>
    <w:rsid w:val="008368E3"/>
    <w:rsid w:val="00836932"/>
    <w:rsid w:val="00836A92"/>
    <w:rsid w:val="00836AD8"/>
    <w:rsid w:val="00836F68"/>
    <w:rsid w:val="00837114"/>
    <w:rsid w:val="008371D6"/>
    <w:rsid w:val="0083729E"/>
    <w:rsid w:val="0083787B"/>
    <w:rsid w:val="008400B4"/>
    <w:rsid w:val="00840194"/>
    <w:rsid w:val="00840196"/>
    <w:rsid w:val="0084024E"/>
    <w:rsid w:val="008405B0"/>
    <w:rsid w:val="008405C5"/>
    <w:rsid w:val="0084069B"/>
    <w:rsid w:val="00840919"/>
    <w:rsid w:val="00840C15"/>
    <w:rsid w:val="00840C81"/>
    <w:rsid w:val="00840CD9"/>
    <w:rsid w:val="00840DDA"/>
    <w:rsid w:val="00840E0D"/>
    <w:rsid w:val="00840E8F"/>
    <w:rsid w:val="00840F4F"/>
    <w:rsid w:val="00840FB3"/>
    <w:rsid w:val="008413E0"/>
    <w:rsid w:val="00841AC4"/>
    <w:rsid w:val="00841BDD"/>
    <w:rsid w:val="00841CAD"/>
    <w:rsid w:val="00841ECB"/>
    <w:rsid w:val="0084207F"/>
    <w:rsid w:val="00842174"/>
    <w:rsid w:val="008421A3"/>
    <w:rsid w:val="00842238"/>
    <w:rsid w:val="00842255"/>
    <w:rsid w:val="00842466"/>
    <w:rsid w:val="0084281F"/>
    <w:rsid w:val="00842B96"/>
    <w:rsid w:val="00842D73"/>
    <w:rsid w:val="00842E02"/>
    <w:rsid w:val="00842E3E"/>
    <w:rsid w:val="00843090"/>
    <w:rsid w:val="0084318F"/>
    <w:rsid w:val="008433E4"/>
    <w:rsid w:val="00843403"/>
    <w:rsid w:val="00843435"/>
    <w:rsid w:val="00843546"/>
    <w:rsid w:val="008435C5"/>
    <w:rsid w:val="00843706"/>
    <w:rsid w:val="0084381E"/>
    <w:rsid w:val="008439FB"/>
    <w:rsid w:val="00843EDA"/>
    <w:rsid w:val="00843F9F"/>
    <w:rsid w:val="008440B6"/>
    <w:rsid w:val="00844398"/>
    <w:rsid w:val="008445A3"/>
    <w:rsid w:val="008448A5"/>
    <w:rsid w:val="00844973"/>
    <w:rsid w:val="008449A1"/>
    <w:rsid w:val="00844A82"/>
    <w:rsid w:val="00844AA2"/>
    <w:rsid w:val="00844B70"/>
    <w:rsid w:val="00844BCF"/>
    <w:rsid w:val="00844C07"/>
    <w:rsid w:val="00844C3B"/>
    <w:rsid w:val="00844D03"/>
    <w:rsid w:val="00844D0A"/>
    <w:rsid w:val="00844D52"/>
    <w:rsid w:val="0084513B"/>
    <w:rsid w:val="008451CD"/>
    <w:rsid w:val="00845570"/>
    <w:rsid w:val="0084581A"/>
    <w:rsid w:val="00845910"/>
    <w:rsid w:val="0084591A"/>
    <w:rsid w:val="00845AC6"/>
    <w:rsid w:val="00845B98"/>
    <w:rsid w:val="00845BBB"/>
    <w:rsid w:val="00845C59"/>
    <w:rsid w:val="00845C73"/>
    <w:rsid w:val="00845D22"/>
    <w:rsid w:val="00845E2F"/>
    <w:rsid w:val="00846203"/>
    <w:rsid w:val="0084630A"/>
    <w:rsid w:val="0084639D"/>
    <w:rsid w:val="008463ED"/>
    <w:rsid w:val="008465F5"/>
    <w:rsid w:val="008466F4"/>
    <w:rsid w:val="008468BA"/>
    <w:rsid w:val="00846905"/>
    <w:rsid w:val="008469A5"/>
    <w:rsid w:val="00846A95"/>
    <w:rsid w:val="00846FCE"/>
    <w:rsid w:val="00847009"/>
    <w:rsid w:val="00847384"/>
    <w:rsid w:val="00847652"/>
    <w:rsid w:val="00847C7E"/>
    <w:rsid w:val="00847CC3"/>
    <w:rsid w:val="00847D9C"/>
    <w:rsid w:val="00847E37"/>
    <w:rsid w:val="008500A6"/>
    <w:rsid w:val="008503AB"/>
    <w:rsid w:val="008505F4"/>
    <w:rsid w:val="00850671"/>
    <w:rsid w:val="008506F1"/>
    <w:rsid w:val="008508E2"/>
    <w:rsid w:val="00850959"/>
    <w:rsid w:val="00850A4E"/>
    <w:rsid w:val="00850EEB"/>
    <w:rsid w:val="00850F7F"/>
    <w:rsid w:val="0085108D"/>
    <w:rsid w:val="008510D4"/>
    <w:rsid w:val="0085115E"/>
    <w:rsid w:val="008511C7"/>
    <w:rsid w:val="008512DB"/>
    <w:rsid w:val="00851405"/>
    <w:rsid w:val="00851455"/>
    <w:rsid w:val="00851629"/>
    <w:rsid w:val="00851736"/>
    <w:rsid w:val="0085174F"/>
    <w:rsid w:val="00851C8B"/>
    <w:rsid w:val="00851D0F"/>
    <w:rsid w:val="00851DC3"/>
    <w:rsid w:val="00851E96"/>
    <w:rsid w:val="0085207B"/>
    <w:rsid w:val="008521BC"/>
    <w:rsid w:val="008521C4"/>
    <w:rsid w:val="00852273"/>
    <w:rsid w:val="008522DB"/>
    <w:rsid w:val="008523CC"/>
    <w:rsid w:val="0085249D"/>
    <w:rsid w:val="00852A26"/>
    <w:rsid w:val="00852B79"/>
    <w:rsid w:val="00852BCC"/>
    <w:rsid w:val="00852CD4"/>
    <w:rsid w:val="00852FE0"/>
    <w:rsid w:val="00852FE8"/>
    <w:rsid w:val="00853039"/>
    <w:rsid w:val="008534DB"/>
    <w:rsid w:val="008536E8"/>
    <w:rsid w:val="00853A32"/>
    <w:rsid w:val="00853C51"/>
    <w:rsid w:val="00853F2F"/>
    <w:rsid w:val="00853F9A"/>
    <w:rsid w:val="00853FF2"/>
    <w:rsid w:val="00854155"/>
    <w:rsid w:val="0085442F"/>
    <w:rsid w:val="00854453"/>
    <w:rsid w:val="00854765"/>
    <w:rsid w:val="0085484E"/>
    <w:rsid w:val="008548EA"/>
    <w:rsid w:val="008549ED"/>
    <w:rsid w:val="00854A6C"/>
    <w:rsid w:val="00854B01"/>
    <w:rsid w:val="00854D19"/>
    <w:rsid w:val="00854D53"/>
    <w:rsid w:val="00854DC7"/>
    <w:rsid w:val="00854F22"/>
    <w:rsid w:val="00854FD7"/>
    <w:rsid w:val="0085518C"/>
    <w:rsid w:val="00855199"/>
    <w:rsid w:val="0085533C"/>
    <w:rsid w:val="008555E9"/>
    <w:rsid w:val="00855621"/>
    <w:rsid w:val="00855747"/>
    <w:rsid w:val="00855CE1"/>
    <w:rsid w:val="00855D9F"/>
    <w:rsid w:val="00855F96"/>
    <w:rsid w:val="008563B0"/>
    <w:rsid w:val="0085653A"/>
    <w:rsid w:val="008565F3"/>
    <w:rsid w:val="0085660F"/>
    <w:rsid w:val="0085687D"/>
    <w:rsid w:val="008568F7"/>
    <w:rsid w:val="00856A42"/>
    <w:rsid w:val="00856D90"/>
    <w:rsid w:val="00857005"/>
    <w:rsid w:val="00857196"/>
    <w:rsid w:val="008575A8"/>
    <w:rsid w:val="00857772"/>
    <w:rsid w:val="00857798"/>
    <w:rsid w:val="008579D8"/>
    <w:rsid w:val="00857A42"/>
    <w:rsid w:val="00857C57"/>
    <w:rsid w:val="00857C5A"/>
    <w:rsid w:val="00857CC6"/>
    <w:rsid w:val="00857DCA"/>
    <w:rsid w:val="00857DF5"/>
    <w:rsid w:val="0086019D"/>
    <w:rsid w:val="008601D4"/>
    <w:rsid w:val="008602A8"/>
    <w:rsid w:val="008603C3"/>
    <w:rsid w:val="00860480"/>
    <w:rsid w:val="008607FD"/>
    <w:rsid w:val="00860844"/>
    <w:rsid w:val="008609E1"/>
    <w:rsid w:val="00860A6D"/>
    <w:rsid w:val="00860C00"/>
    <w:rsid w:val="00860E95"/>
    <w:rsid w:val="00861125"/>
    <w:rsid w:val="00861346"/>
    <w:rsid w:val="00861524"/>
    <w:rsid w:val="0086178F"/>
    <w:rsid w:val="00861820"/>
    <w:rsid w:val="00861900"/>
    <w:rsid w:val="00861930"/>
    <w:rsid w:val="00861A02"/>
    <w:rsid w:val="00861A74"/>
    <w:rsid w:val="00861B88"/>
    <w:rsid w:val="00861EDC"/>
    <w:rsid w:val="00862152"/>
    <w:rsid w:val="0086226C"/>
    <w:rsid w:val="00862373"/>
    <w:rsid w:val="008625C4"/>
    <w:rsid w:val="00862696"/>
    <w:rsid w:val="0086291C"/>
    <w:rsid w:val="008629F9"/>
    <w:rsid w:val="00862A7A"/>
    <w:rsid w:val="00862B61"/>
    <w:rsid w:val="00862C49"/>
    <w:rsid w:val="00862E74"/>
    <w:rsid w:val="00862EF4"/>
    <w:rsid w:val="008630C1"/>
    <w:rsid w:val="0086356E"/>
    <w:rsid w:val="0086358F"/>
    <w:rsid w:val="00863721"/>
    <w:rsid w:val="00863903"/>
    <w:rsid w:val="00863A5F"/>
    <w:rsid w:val="00863E9A"/>
    <w:rsid w:val="0086401A"/>
    <w:rsid w:val="00864131"/>
    <w:rsid w:val="00864205"/>
    <w:rsid w:val="008643F6"/>
    <w:rsid w:val="00864512"/>
    <w:rsid w:val="008645B0"/>
    <w:rsid w:val="00864642"/>
    <w:rsid w:val="008646D4"/>
    <w:rsid w:val="008647C2"/>
    <w:rsid w:val="00864EA9"/>
    <w:rsid w:val="008650A9"/>
    <w:rsid w:val="008651BC"/>
    <w:rsid w:val="0086521E"/>
    <w:rsid w:val="008652F9"/>
    <w:rsid w:val="0086530C"/>
    <w:rsid w:val="00865321"/>
    <w:rsid w:val="0086543B"/>
    <w:rsid w:val="008656CE"/>
    <w:rsid w:val="00865A2C"/>
    <w:rsid w:val="00865B50"/>
    <w:rsid w:val="00865CEB"/>
    <w:rsid w:val="00865DD5"/>
    <w:rsid w:val="00866236"/>
    <w:rsid w:val="0086679C"/>
    <w:rsid w:val="008669A1"/>
    <w:rsid w:val="00866C36"/>
    <w:rsid w:val="00866D71"/>
    <w:rsid w:val="00866EB4"/>
    <w:rsid w:val="00867319"/>
    <w:rsid w:val="00867333"/>
    <w:rsid w:val="00867466"/>
    <w:rsid w:val="008677C7"/>
    <w:rsid w:val="0086781A"/>
    <w:rsid w:val="0086788B"/>
    <w:rsid w:val="008678EE"/>
    <w:rsid w:val="0086791F"/>
    <w:rsid w:val="00867D0F"/>
    <w:rsid w:val="00867D65"/>
    <w:rsid w:val="00867D9C"/>
    <w:rsid w:val="00867DC1"/>
    <w:rsid w:val="00867E99"/>
    <w:rsid w:val="00867F64"/>
    <w:rsid w:val="00867FAD"/>
    <w:rsid w:val="008702A8"/>
    <w:rsid w:val="008703CF"/>
    <w:rsid w:val="00870483"/>
    <w:rsid w:val="008704C3"/>
    <w:rsid w:val="0087079E"/>
    <w:rsid w:val="00870B42"/>
    <w:rsid w:val="00871000"/>
    <w:rsid w:val="0087101A"/>
    <w:rsid w:val="0087103C"/>
    <w:rsid w:val="008712A4"/>
    <w:rsid w:val="008714ED"/>
    <w:rsid w:val="008715D7"/>
    <w:rsid w:val="008717F9"/>
    <w:rsid w:val="0087191A"/>
    <w:rsid w:val="00871A84"/>
    <w:rsid w:val="00871B1B"/>
    <w:rsid w:val="00871C14"/>
    <w:rsid w:val="00871C2F"/>
    <w:rsid w:val="00872099"/>
    <w:rsid w:val="008720F3"/>
    <w:rsid w:val="0087212B"/>
    <w:rsid w:val="008721D6"/>
    <w:rsid w:val="00872344"/>
    <w:rsid w:val="0087242F"/>
    <w:rsid w:val="0087293F"/>
    <w:rsid w:val="00872C5B"/>
    <w:rsid w:val="00873264"/>
    <w:rsid w:val="008733C7"/>
    <w:rsid w:val="0087357C"/>
    <w:rsid w:val="008736B7"/>
    <w:rsid w:val="00873DA7"/>
    <w:rsid w:val="0087405D"/>
    <w:rsid w:val="008741A2"/>
    <w:rsid w:val="0087424A"/>
    <w:rsid w:val="008742C4"/>
    <w:rsid w:val="00874320"/>
    <w:rsid w:val="008745DE"/>
    <w:rsid w:val="008748B1"/>
    <w:rsid w:val="008748E2"/>
    <w:rsid w:val="00874CC9"/>
    <w:rsid w:val="00874D0F"/>
    <w:rsid w:val="00874D11"/>
    <w:rsid w:val="00875228"/>
    <w:rsid w:val="00875397"/>
    <w:rsid w:val="00875557"/>
    <w:rsid w:val="0087566F"/>
    <w:rsid w:val="0087596A"/>
    <w:rsid w:val="00875A1C"/>
    <w:rsid w:val="00875AC3"/>
    <w:rsid w:val="00875AEA"/>
    <w:rsid w:val="00875D2E"/>
    <w:rsid w:val="00875F7E"/>
    <w:rsid w:val="00875FE4"/>
    <w:rsid w:val="0087614D"/>
    <w:rsid w:val="00876164"/>
    <w:rsid w:val="008761AE"/>
    <w:rsid w:val="00876238"/>
    <w:rsid w:val="008762B4"/>
    <w:rsid w:val="008762E6"/>
    <w:rsid w:val="00876462"/>
    <w:rsid w:val="00876471"/>
    <w:rsid w:val="008764A7"/>
    <w:rsid w:val="00876558"/>
    <w:rsid w:val="008765E2"/>
    <w:rsid w:val="008766B1"/>
    <w:rsid w:val="008767C3"/>
    <w:rsid w:val="008768C8"/>
    <w:rsid w:val="00876CC2"/>
    <w:rsid w:val="00876D6F"/>
    <w:rsid w:val="00876EFC"/>
    <w:rsid w:val="0087723D"/>
    <w:rsid w:val="00877315"/>
    <w:rsid w:val="00877353"/>
    <w:rsid w:val="008773E1"/>
    <w:rsid w:val="008774EC"/>
    <w:rsid w:val="0087772C"/>
    <w:rsid w:val="008777C7"/>
    <w:rsid w:val="00877824"/>
    <w:rsid w:val="00877A89"/>
    <w:rsid w:val="00877B2D"/>
    <w:rsid w:val="00877B55"/>
    <w:rsid w:val="00877B6A"/>
    <w:rsid w:val="00877C86"/>
    <w:rsid w:val="00877DA4"/>
    <w:rsid w:val="00880199"/>
    <w:rsid w:val="0088026C"/>
    <w:rsid w:val="00880331"/>
    <w:rsid w:val="00880999"/>
    <w:rsid w:val="00880E15"/>
    <w:rsid w:val="00881058"/>
    <w:rsid w:val="0088109C"/>
    <w:rsid w:val="008814C2"/>
    <w:rsid w:val="00881633"/>
    <w:rsid w:val="008817DF"/>
    <w:rsid w:val="008818D5"/>
    <w:rsid w:val="00881999"/>
    <w:rsid w:val="00881D7F"/>
    <w:rsid w:val="0088207F"/>
    <w:rsid w:val="008821C0"/>
    <w:rsid w:val="008824D9"/>
    <w:rsid w:val="00882597"/>
    <w:rsid w:val="008826DE"/>
    <w:rsid w:val="00882816"/>
    <w:rsid w:val="0088289D"/>
    <w:rsid w:val="00882ACC"/>
    <w:rsid w:val="00882B11"/>
    <w:rsid w:val="0088302F"/>
    <w:rsid w:val="0088334A"/>
    <w:rsid w:val="00883794"/>
    <w:rsid w:val="00883987"/>
    <w:rsid w:val="00883D91"/>
    <w:rsid w:val="00883EBE"/>
    <w:rsid w:val="0088409C"/>
    <w:rsid w:val="008842DC"/>
    <w:rsid w:val="008844B8"/>
    <w:rsid w:val="008844F0"/>
    <w:rsid w:val="008845B5"/>
    <w:rsid w:val="00884785"/>
    <w:rsid w:val="00884B94"/>
    <w:rsid w:val="00884BC7"/>
    <w:rsid w:val="00884BEE"/>
    <w:rsid w:val="00884C83"/>
    <w:rsid w:val="00884FA9"/>
    <w:rsid w:val="008850EC"/>
    <w:rsid w:val="008851A9"/>
    <w:rsid w:val="0088528B"/>
    <w:rsid w:val="00885292"/>
    <w:rsid w:val="008852F7"/>
    <w:rsid w:val="00885365"/>
    <w:rsid w:val="0088560A"/>
    <w:rsid w:val="00885A95"/>
    <w:rsid w:val="00885C09"/>
    <w:rsid w:val="00885E61"/>
    <w:rsid w:val="00885E95"/>
    <w:rsid w:val="00885F4A"/>
    <w:rsid w:val="0088641A"/>
    <w:rsid w:val="0088642A"/>
    <w:rsid w:val="008866E9"/>
    <w:rsid w:val="00886AC5"/>
    <w:rsid w:val="00886C0A"/>
    <w:rsid w:val="00886F60"/>
    <w:rsid w:val="008872F2"/>
    <w:rsid w:val="008874FA"/>
    <w:rsid w:val="0088759F"/>
    <w:rsid w:val="008875DA"/>
    <w:rsid w:val="00887730"/>
    <w:rsid w:val="008877B3"/>
    <w:rsid w:val="008878CA"/>
    <w:rsid w:val="008879F1"/>
    <w:rsid w:val="00887C36"/>
    <w:rsid w:val="00887D90"/>
    <w:rsid w:val="00887E24"/>
    <w:rsid w:val="00887E89"/>
    <w:rsid w:val="00887F1F"/>
    <w:rsid w:val="00887FDC"/>
    <w:rsid w:val="00890062"/>
    <w:rsid w:val="00890086"/>
    <w:rsid w:val="008900BB"/>
    <w:rsid w:val="008900CD"/>
    <w:rsid w:val="00890130"/>
    <w:rsid w:val="00890162"/>
    <w:rsid w:val="0089019E"/>
    <w:rsid w:val="00890217"/>
    <w:rsid w:val="0089023E"/>
    <w:rsid w:val="00890B60"/>
    <w:rsid w:val="00890BAC"/>
    <w:rsid w:val="00890DC0"/>
    <w:rsid w:val="00890DDB"/>
    <w:rsid w:val="00890E8B"/>
    <w:rsid w:val="00891454"/>
    <w:rsid w:val="00891470"/>
    <w:rsid w:val="00891677"/>
    <w:rsid w:val="00891729"/>
    <w:rsid w:val="00891813"/>
    <w:rsid w:val="00891940"/>
    <w:rsid w:val="00891979"/>
    <w:rsid w:val="00891F87"/>
    <w:rsid w:val="00891FFC"/>
    <w:rsid w:val="008920F3"/>
    <w:rsid w:val="008922AB"/>
    <w:rsid w:val="0089247C"/>
    <w:rsid w:val="00892793"/>
    <w:rsid w:val="00892915"/>
    <w:rsid w:val="00892940"/>
    <w:rsid w:val="008929A0"/>
    <w:rsid w:val="00892D8B"/>
    <w:rsid w:val="00892E93"/>
    <w:rsid w:val="00892EF0"/>
    <w:rsid w:val="00892FB4"/>
    <w:rsid w:val="0089301B"/>
    <w:rsid w:val="008931BA"/>
    <w:rsid w:val="00893240"/>
    <w:rsid w:val="0089339E"/>
    <w:rsid w:val="0089346C"/>
    <w:rsid w:val="008934CD"/>
    <w:rsid w:val="008936E2"/>
    <w:rsid w:val="00893790"/>
    <w:rsid w:val="00893799"/>
    <w:rsid w:val="00893898"/>
    <w:rsid w:val="008938B1"/>
    <w:rsid w:val="008938B6"/>
    <w:rsid w:val="00893955"/>
    <w:rsid w:val="00893A90"/>
    <w:rsid w:val="00893D30"/>
    <w:rsid w:val="0089405E"/>
    <w:rsid w:val="0089409C"/>
    <w:rsid w:val="0089415C"/>
    <w:rsid w:val="008942EF"/>
    <w:rsid w:val="00894347"/>
    <w:rsid w:val="008944B5"/>
    <w:rsid w:val="008945E1"/>
    <w:rsid w:val="0089477E"/>
    <w:rsid w:val="008947E7"/>
    <w:rsid w:val="00894F82"/>
    <w:rsid w:val="008951A5"/>
    <w:rsid w:val="008952D1"/>
    <w:rsid w:val="00895531"/>
    <w:rsid w:val="00895569"/>
    <w:rsid w:val="0089557F"/>
    <w:rsid w:val="00895597"/>
    <w:rsid w:val="0089570F"/>
    <w:rsid w:val="00895745"/>
    <w:rsid w:val="00895CF1"/>
    <w:rsid w:val="00895E62"/>
    <w:rsid w:val="008960C9"/>
    <w:rsid w:val="008964C2"/>
    <w:rsid w:val="00896606"/>
    <w:rsid w:val="0089677E"/>
    <w:rsid w:val="008967AD"/>
    <w:rsid w:val="00896A4E"/>
    <w:rsid w:val="00896A9C"/>
    <w:rsid w:val="00896EBA"/>
    <w:rsid w:val="00897189"/>
    <w:rsid w:val="00897444"/>
    <w:rsid w:val="00897CAB"/>
    <w:rsid w:val="00897DA1"/>
    <w:rsid w:val="00897DDC"/>
    <w:rsid w:val="00897E3B"/>
    <w:rsid w:val="00897F22"/>
    <w:rsid w:val="00897FFB"/>
    <w:rsid w:val="008A0092"/>
    <w:rsid w:val="008A02F6"/>
    <w:rsid w:val="008A081F"/>
    <w:rsid w:val="008A0941"/>
    <w:rsid w:val="008A09F8"/>
    <w:rsid w:val="008A0B0A"/>
    <w:rsid w:val="008A0C9C"/>
    <w:rsid w:val="008A13E8"/>
    <w:rsid w:val="008A1498"/>
    <w:rsid w:val="008A1692"/>
    <w:rsid w:val="008A16CE"/>
    <w:rsid w:val="008A1731"/>
    <w:rsid w:val="008A17E6"/>
    <w:rsid w:val="008A19EB"/>
    <w:rsid w:val="008A1A26"/>
    <w:rsid w:val="008A1D30"/>
    <w:rsid w:val="008A1E3A"/>
    <w:rsid w:val="008A1EF7"/>
    <w:rsid w:val="008A208D"/>
    <w:rsid w:val="008A23E3"/>
    <w:rsid w:val="008A2618"/>
    <w:rsid w:val="008A26A3"/>
    <w:rsid w:val="008A2A48"/>
    <w:rsid w:val="008A2A4A"/>
    <w:rsid w:val="008A2DAF"/>
    <w:rsid w:val="008A2E63"/>
    <w:rsid w:val="008A339B"/>
    <w:rsid w:val="008A3666"/>
    <w:rsid w:val="008A38A0"/>
    <w:rsid w:val="008A3998"/>
    <w:rsid w:val="008A399A"/>
    <w:rsid w:val="008A3A19"/>
    <w:rsid w:val="008A3A99"/>
    <w:rsid w:val="008A3AA8"/>
    <w:rsid w:val="008A3B4B"/>
    <w:rsid w:val="008A3CC2"/>
    <w:rsid w:val="008A3D7B"/>
    <w:rsid w:val="008A3DDB"/>
    <w:rsid w:val="008A3E36"/>
    <w:rsid w:val="008A3F39"/>
    <w:rsid w:val="008A3F76"/>
    <w:rsid w:val="008A3FFF"/>
    <w:rsid w:val="008A4032"/>
    <w:rsid w:val="008A43C4"/>
    <w:rsid w:val="008A4647"/>
    <w:rsid w:val="008A4764"/>
    <w:rsid w:val="008A485B"/>
    <w:rsid w:val="008A49C0"/>
    <w:rsid w:val="008A4A30"/>
    <w:rsid w:val="008A4A70"/>
    <w:rsid w:val="008A4BE1"/>
    <w:rsid w:val="008A4C66"/>
    <w:rsid w:val="008A4CAA"/>
    <w:rsid w:val="008A4CF7"/>
    <w:rsid w:val="008A4F73"/>
    <w:rsid w:val="008A4F7F"/>
    <w:rsid w:val="008A544C"/>
    <w:rsid w:val="008A5588"/>
    <w:rsid w:val="008A58EB"/>
    <w:rsid w:val="008A5924"/>
    <w:rsid w:val="008A5A04"/>
    <w:rsid w:val="008A5AD1"/>
    <w:rsid w:val="008A5C7F"/>
    <w:rsid w:val="008A5E81"/>
    <w:rsid w:val="008A5F06"/>
    <w:rsid w:val="008A5F99"/>
    <w:rsid w:val="008A603D"/>
    <w:rsid w:val="008A6362"/>
    <w:rsid w:val="008A65DA"/>
    <w:rsid w:val="008A65E0"/>
    <w:rsid w:val="008A662B"/>
    <w:rsid w:val="008A67D1"/>
    <w:rsid w:val="008A6879"/>
    <w:rsid w:val="008A6C08"/>
    <w:rsid w:val="008A6CEB"/>
    <w:rsid w:val="008A6D56"/>
    <w:rsid w:val="008A6D93"/>
    <w:rsid w:val="008A6DF6"/>
    <w:rsid w:val="008A6E1E"/>
    <w:rsid w:val="008A6E36"/>
    <w:rsid w:val="008A705C"/>
    <w:rsid w:val="008A709A"/>
    <w:rsid w:val="008A72BA"/>
    <w:rsid w:val="008A7588"/>
    <w:rsid w:val="008A762F"/>
    <w:rsid w:val="008A7688"/>
    <w:rsid w:val="008A76A3"/>
    <w:rsid w:val="008A76C6"/>
    <w:rsid w:val="008A78CB"/>
    <w:rsid w:val="008A7976"/>
    <w:rsid w:val="008A7A12"/>
    <w:rsid w:val="008A7BA3"/>
    <w:rsid w:val="008A7C1B"/>
    <w:rsid w:val="008A7D33"/>
    <w:rsid w:val="008A7D79"/>
    <w:rsid w:val="008B01A8"/>
    <w:rsid w:val="008B03BE"/>
    <w:rsid w:val="008B03FC"/>
    <w:rsid w:val="008B0400"/>
    <w:rsid w:val="008B072B"/>
    <w:rsid w:val="008B0768"/>
    <w:rsid w:val="008B0819"/>
    <w:rsid w:val="008B084C"/>
    <w:rsid w:val="008B097C"/>
    <w:rsid w:val="008B0A69"/>
    <w:rsid w:val="008B0B51"/>
    <w:rsid w:val="008B0C79"/>
    <w:rsid w:val="008B1090"/>
    <w:rsid w:val="008B10D4"/>
    <w:rsid w:val="008B116F"/>
    <w:rsid w:val="008B1283"/>
    <w:rsid w:val="008B1427"/>
    <w:rsid w:val="008B1538"/>
    <w:rsid w:val="008B160D"/>
    <w:rsid w:val="008B161C"/>
    <w:rsid w:val="008B170E"/>
    <w:rsid w:val="008B1989"/>
    <w:rsid w:val="008B1A92"/>
    <w:rsid w:val="008B1B12"/>
    <w:rsid w:val="008B1DD5"/>
    <w:rsid w:val="008B1DE8"/>
    <w:rsid w:val="008B207C"/>
    <w:rsid w:val="008B20FB"/>
    <w:rsid w:val="008B2204"/>
    <w:rsid w:val="008B24D2"/>
    <w:rsid w:val="008B26D5"/>
    <w:rsid w:val="008B2C6E"/>
    <w:rsid w:val="008B2D26"/>
    <w:rsid w:val="008B2E28"/>
    <w:rsid w:val="008B3113"/>
    <w:rsid w:val="008B3257"/>
    <w:rsid w:val="008B342B"/>
    <w:rsid w:val="008B358E"/>
    <w:rsid w:val="008B3663"/>
    <w:rsid w:val="008B3798"/>
    <w:rsid w:val="008B37FC"/>
    <w:rsid w:val="008B392E"/>
    <w:rsid w:val="008B392F"/>
    <w:rsid w:val="008B3AEA"/>
    <w:rsid w:val="008B3D52"/>
    <w:rsid w:val="008B3DD1"/>
    <w:rsid w:val="008B3E7A"/>
    <w:rsid w:val="008B3FDE"/>
    <w:rsid w:val="008B40B6"/>
    <w:rsid w:val="008B40C3"/>
    <w:rsid w:val="008B41F5"/>
    <w:rsid w:val="008B4632"/>
    <w:rsid w:val="008B474C"/>
    <w:rsid w:val="008B48E8"/>
    <w:rsid w:val="008B48ED"/>
    <w:rsid w:val="008B4A39"/>
    <w:rsid w:val="008B4CB0"/>
    <w:rsid w:val="008B4E97"/>
    <w:rsid w:val="008B55B5"/>
    <w:rsid w:val="008B5616"/>
    <w:rsid w:val="008B5951"/>
    <w:rsid w:val="008B59F1"/>
    <w:rsid w:val="008B5C30"/>
    <w:rsid w:val="008B5C3E"/>
    <w:rsid w:val="008B5C4B"/>
    <w:rsid w:val="008B5D09"/>
    <w:rsid w:val="008B5D12"/>
    <w:rsid w:val="008B5F02"/>
    <w:rsid w:val="008B603F"/>
    <w:rsid w:val="008B610A"/>
    <w:rsid w:val="008B6187"/>
    <w:rsid w:val="008B61C8"/>
    <w:rsid w:val="008B61E9"/>
    <w:rsid w:val="008B62B9"/>
    <w:rsid w:val="008B6380"/>
    <w:rsid w:val="008B65D0"/>
    <w:rsid w:val="008B65FE"/>
    <w:rsid w:val="008B6802"/>
    <w:rsid w:val="008B689A"/>
    <w:rsid w:val="008B6AFB"/>
    <w:rsid w:val="008B6C23"/>
    <w:rsid w:val="008B6CF9"/>
    <w:rsid w:val="008B6E26"/>
    <w:rsid w:val="008B6E41"/>
    <w:rsid w:val="008B6F5C"/>
    <w:rsid w:val="008B73B6"/>
    <w:rsid w:val="008B7568"/>
    <w:rsid w:val="008B7956"/>
    <w:rsid w:val="008B7A08"/>
    <w:rsid w:val="008B7B19"/>
    <w:rsid w:val="008B7B2B"/>
    <w:rsid w:val="008B7B68"/>
    <w:rsid w:val="008B7B8F"/>
    <w:rsid w:val="008B7FB9"/>
    <w:rsid w:val="008C05AF"/>
    <w:rsid w:val="008C063E"/>
    <w:rsid w:val="008C0806"/>
    <w:rsid w:val="008C0AF3"/>
    <w:rsid w:val="008C0AF6"/>
    <w:rsid w:val="008C0E69"/>
    <w:rsid w:val="008C0EEA"/>
    <w:rsid w:val="008C0FC9"/>
    <w:rsid w:val="008C12F3"/>
    <w:rsid w:val="008C158B"/>
    <w:rsid w:val="008C1740"/>
    <w:rsid w:val="008C174F"/>
    <w:rsid w:val="008C1C8B"/>
    <w:rsid w:val="008C1E40"/>
    <w:rsid w:val="008C22D8"/>
    <w:rsid w:val="008C22FE"/>
    <w:rsid w:val="008C23D7"/>
    <w:rsid w:val="008C246F"/>
    <w:rsid w:val="008C27A3"/>
    <w:rsid w:val="008C27F5"/>
    <w:rsid w:val="008C2AE5"/>
    <w:rsid w:val="008C2F1B"/>
    <w:rsid w:val="008C2F51"/>
    <w:rsid w:val="008C2F75"/>
    <w:rsid w:val="008C3107"/>
    <w:rsid w:val="008C3228"/>
    <w:rsid w:val="008C329B"/>
    <w:rsid w:val="008C353B"/>
    <w:rsid w:val="008C387A"/>
    <w:rsid w:val="008C3AEE"/>
    <w:rsid w:val="008C3C95"/>
    <w:rsid w:val="008C3F27"/>
    <w:rsid w:val="008C3FAE"/>
    <w:rsid w:val="008C42E0"/>
    <w:rsid w:val="008C45EF"/>
    <w:rsid w:val="008C4901"/>
    <w:rsid w:val="008C49B1"/>
    <w:rsid w:val="008C49BE"/>
    <w:rsid w:val="008C4A12"/>
    <w:rsid w:val="008C4B5C"/>
    <w:rsid w:val="008C5114"/>
    <w:rsid w:val="008C537E"/>
    <w:rsid w:val="008C546C"/>
    <w:rsid w:val="008C571E"/>
    <w:rsid w:val="008C5B5A"/>
    <w:rsid w:val="008C5C2D"/>
    <w:rsid w:val="008C603D"/>
    <w:rsid w:val="008C612D"/>
    <w:rsid w:val="008C63C9"/>
    <w:rsid w:val="008C63E6"/>
    <w:rsid w:val="008C6704"/>
    <w:rsid w:val="008C694B"/>
    <w:rsid w:val="008C6997"/>
    <w:rsid w:val="008C6C57"/>
    <w:rsid w:val="008C6CD2"/>
    <w:rsid w:val="008C6DCC"/>
    <w:rsid w:val="008C6E10"/>
    <w:rsid w:val="008C6EAC"/>
    <w:rsid w:val="008C703C"/>
    <w:rsid w:val="008C71A0"/>
    <w:rsid w:val="008C71EC"/>
    <w:rsid w:val="008C7268"/>
    <w:rsid w:val="008C72F4"/>
    <w:rsid w:val="008C7445"/>
    <w:rsid w:val="008C74A6"/>
    <w:rsid w:val="008C7582"/>
    <w:rsid w:val="008C7831"/>
    <w:rsid w:val="008C7960"/>
    <w:rsid w:val="008C7A64"/>
    <w:rsid w:val="008C7AC5"/>
    <w:rsid w:val="008C7AE8"/>
    <w:rsid w:val="008C7B3F"/>
    <w:rsid w:val="008C7F4F"/>
    <w:rsid w:val="008C7F7C"/>
    <w:rsid w:val="008D0124"/>
    <w:rsid w:val="008D0792"/>
    <w:rsid w:val="008D07DB"/>
    <w:rsid w:val="008D0C87"/>
    <w:rsid w:val="008D0CD3"/>
    <w:rsid w:val="008D110A"/>
    <w:rsid w:val="008D127B"/>
    <w:rsid w:val="008D1290"/>
    <w:rsid w:val="008D131E"/>
    <w:rsid w:val="008D13D3"/>
    <w:rsid w:val="008D19C9"/>
    <w:rsid w:val="008D1B86"/>
    <w:rsid w:val="008D1C56"/>
    <w:rsid w:val="008D1C59"/>
    <w:rsid w:val="008D21E7"/>
    <w:rsid w:val="008D22A3"/>
    <w:rsid w:val="008D22B4"/>
    <w:rsid w:val="008D2644"/>
    <w:rsid w:val="008D264B"/>
    <w:rsid w:val="008D266C"/>
    <w:rsid w:val="008D2B07"/>
    <w:rsid w:val="008D2C4B"/>
    <w:rsid w:val="008D2C59"/>
    <w:rsid w:val="008D2CCA"/>
    <w:rsid w:val="008D2FFA"/>
    <w:rsid w:val="008D3014"/>
    <w:rsid w:val="008D3082"/>
    <w:rsid w:val="008D3126"/>
    <w:rsid w:val="008D32B5"/>
    <w:rsid w:val="008D3490"/>
    <w:rsid w:val="008D34B9"/>
    <w:rsid w:val="008D34FD"/>
    <w:rsid w:val="008D35D9"/>
    <w:rsid w:val="008D36A8"/>
    <w:rsid w:val="008D39BA"/>
    <w:rsid w:val="008D3A52"/>
    <w:rsid w:val="008D3AF1"/>
    <w:rsid w:val="008D3B5C"/>
    <w:rsid w:val="008D3C0E"/>
    <w:rsid w:val="008D3C53"/>
    <w:rsid w:val="008D3C64"/>
    <w:rsid w:val="008D3D01"/>
    <w:rsid w:val="008D3E00"/>
    <w:rsid w:val="008D3E8C"/>
    <w:rsid w:val="008D3EA5"/>
    <w:rsid w:val="008D3F85"/>
    <w:rsid w:val="008D4072"/>
    <w:rsid w:val="008D4148"/>
    <w:rsid w:val="008D427E"/>
    <w:rsid w:val="008D43DB"/>
    <w:rsid w:val="008D43F4"/>
    <w:rsid w:val="008D44D7"/>
    <w:rsid w:val="008D4538"/>
    <w:rsid w:val="008D4CA6"/>
    <w:rsid w:val="008D4D25"/>
    <w:rsid w:val="008D4E87"/>
    <w:rsid w:val="008D4F24"/>
    <w:rsid w:val="008D5334"/>
    <w:rsid w:val="008D54AB"/>
    <w:rsid w:val="008D57C1"/>
    <w:rsid w:val="008D58E8"/>
    <w:rsid w:val="008D5947"/>
    <w:rsid w:val="008D5CD8"/>
    <w:rsid w:val="008D5DDF"/>
    <w:rsid w:val="008D5EA0"/>
    <w:rsid w:val="008D5FDB"/>
    <w:rsid w:val="008D6167"/>
    <w:rsid w:val="008D62D1"/>
    <w:rsid w:val="008D63A1"/>
    <w:rsid w:val="008D63D4"/>
    <w:rsid w:val="008D6732"/>
    <w:rsid w:val="008D6D65"/>
    <w:rsid w:val="008D71C3"/>
    <w:rsid w:val="008D71C4"/>
    <w:rsid w:val="008D731F"/>
    <w:rsid w:val="008D7482"/>
    <w:rsid w:val="008D75CC"/>
    <w:rsid w:val="008D7689"/>
    <w:rsid w:val="008D784B"/>
    <w:rsid w:val="008D793F"/>
    <w:rsid w:val="008D79C6"/>
    <w:rsid w:val="008D7A3A"/>
    <w:rsid w:val="008D7BFA"/>
    <w:rsid w:val="008D7D82"/>
    <w:rsid w:val="008D7DB9"/>
    <w:rsid w:val="008D7F3C"/>
    <w:rsid w:val="008E009F"/>
    <w:rsid w:val="008E028B"/>
    <w:rsid w:val="008E02CB"/>
    <w:rsid w:val="008E02D4"/>
    <w:rsid w:val="008E035B"/>
    <w:rsid w:val="008E04FF"/>
    <w:rsid w:val="008E0627"/>
    <w:rsid w:val="008E087D"/>
    <w:rsid w:val="008E0ABC"/>
    <w:rsid w:val="008E0ABE"/>
    <w:rsid w:val="008E0B24"/>
    <w:rsid w:val="008E0B71"/>
    <w:rsid w:val="008E0DC2"/>
    <w:rsid w:val="008E0DEF"/>
    <w:rsid w:val="008E0F45"/>
    <w:rsid w:val="008E16B3"/>
    <w:rsid w:val="008E17AF"/>
    <w:rsid w:val="008E1F1F"/>
    <w:rsid w:val="008E20B7"/>
    <w:rsid w:val="008E2193"/>
    <w:rsid w:val="008E21AC"/>
    <w:rsid w:val="008E229A"/>
    <w:rsid w:val="008E22DB"/>
    <w:rsid w:val="008E2589"/>
    <w:rsid w:val="008E259A"/>
    <w:rsid w:val="008E266B"/>
    <w:rsid w:val="008E26A2"/>
    <w:rsid w:val="008E2950"/>
    <w:rsid w:val="008E2C3A"/>
    <w:rsid w:val="008E2F4C"/>
    <w:rsid w:val="008E315E"/>
    <w:rsid w:val="008E339D"/>
    <w:rsid w:val="008E339F"/>
    <w:rsid w:val="008E33B5"/>
    <w:rsid w:val="008E3570"/>
    <w:rsid w:val="008E36F1"/>
    <w:rsid w:val="008E3700"/>
    <w:rsid w:val="008E3788"/>
    <w:rsid w:val="008E3985"/>
    <w:rsid w:val="008E3B1E"/>
    <w:rsid w:val="008E3BA8"/>
    <w:rsid w:val="008E3C39"/>
    <w:rsid w:val="008E3E99"/>
    <w:rsid w:val="008E3F3A"/>
    <w:rsid w:val="008E4007"/>
    <w:rsid w:val="008E4062"/>
    <w:rsid w:val="008E428C"/>
    <w:rsid w:val="008E42FA"/>
    <w:rsid w:val="008E461C"/>
    <w:rsid w:val="008E4676"/>
    <w:rsid w:val="008E48BB"/>
    <w:rsid w:val="008E48C8"/>
    <w:rsid w:val="008E48F1"/>
    <w:rsid w:val="008E4968"/>
    <w:rsid w:val="008E49C1"/>
    <w:rsid w:val="008E4A93"/>
    <w:rsid w:val="008E4C17"/>
    <w:rsid w:val="008E4E9A"/>
    <w:rsid w:val="008E50A9"/>
    <w:rsid w:val="008E54CB"/>
    <w:rsid w:val="008E54F4"/>
    <w:rsid w:val="008E5A76"/>
    <w:rsid w:val="008E5ADB"/>
    <w:rsid w:val="008E5D46"/>
    <w:rsid w:val="008E5E5F"/>
    <w:rsid w:val="008E5F1B"/>
    <w:rsid w:val="008E5F96"/>
    <w:rsid w:val="008E5F9C"/>
    <w:rsid w:val="008E5FE9"/>
    <w:rsid w:val="008E60AF"/>
    <w:rsid w:val="008E6315"/>
    <w:rsid w:val="008E649B"/>
    <w:rsid w:val="008E64BF"/>
    <w:rsid w:val="008E65BB"/>
    <w:rsid w:val="008E6B22"/>
    <w:rsid w:val="008E6D81"/>
    <w:rsid w:val="008E6FDD"/>
    <w:rsid w:val="008E70EF"/>
    <w:rsid w:val="008E7260"/>
    <w:rsid w:val="008E7412"/>
    <w:rsid w:val="008E742B"/>
    <w:rsid w:val="008E769E"/>
    <w:rsid w:val="008E76AF"/>
    <w:rsid w:val="008E7773"/>
    <w:rsid w:val="008E77D6"/>
    <w:rsid w:val="008E7906"/>
    <w:rsid w:val="008E7BC8"/>
    <w:rsid w:val="008E7D77"/>
    <w:rsid w:val="008E7F20"/>
    <w:rsid w:val="008F015B"/>
    <w:rsid w:val="008F03B9"/>
    <w:rsid w:val="008F0533"/>
    <w:rsid w:val="008F07EA"/>
    <w:rsid w:val="008F0C7E"/>
    <w:rsid w:val="008F0CE6"/>
    <w:rsid w:val="008F0E83"/>
    <w:rsid w:val="008F0FBE"/>
    <w:rsid w:val="008F117C"/>
    <w:rsid w:val="008F14B1"/>
    <w:rsid w:val="008F15C1"/>
    <w:rsid w:val="008F16BF"/>
    <w:rsid w:val="008F1DF2"/>
    <w:rsid w:val="008F1EF8"/>
    <w:rsid w:val="008F1FB7"/>
    <w:rsid w:val="008F21DF"/>
    <w:rsid w:val="008F223A"/>
    <w:rsid w:val="008F2241"/>
    <w:rsid w:val="008F2312"/>
    <w:rsid w:val="008F2320"/>
    <w:rsid w:val="008F2765"/>
    <w:rsid w:val="008F2950"/>
    <w:rsid w:val="008F2BC1"/>
    <w:rsid w:val="008F2BC6"/>
    <w:rsid w:val="008F2CB2"/>
    <w:rsid w:val="008F2D21"/>
    <w:rsid w:val="008F2EB6"/>
    <w:rsid w:val="008F3174"/>
    <w:rsid w:val="008F345E"/>
    <w:rsid w:val="008F347A"/>
    <w:rsid w:val="008F3576"/>
    <w:rsid w:val="008F3679"/>
    <w:rsid w:val="008F39E1"/>
    <w:rsid w:val="008F3B07"/>
    <w:rsid w:val="008F3BAF"/>
    <w:rsid w:val="008F3C79"/>
    <w:rsid w:val="008F4068"/>
    <w:rsid w:val="008F4225"/>
    <w:rsid w:val="008F42B6"/>
    <w:rsid w:val="008F436D"/>
    <w:rsid w:val="008F449F"/>
    <w:rsid w:val="008F4771"/>
    <w:rsid w:val="008F47BF"/>
    <w:rsid w:val="008F48A4"/>
    <w:rsid w:val="008F49BE"/>
    <w:rsid w:val="008F4AC3"/>
    <w:rsid w:val="008F4BDE"/>
    <w:rsid w:val="008F4D44"/>
    <w:rsid w:val="008F4EA6"/>
    <w:rsid w:val="008F4EE7"/>
    <w:rsid w:val="008F50C2"/>
    <w:rsid w:val="008F5241"/>
    <w:rsid w:val="008F525D"/>
    <w:rsid w:val="008F54BF"/>
    <w:rsid w:val="008F5528"/>
    <w:rsid w:val="008F556D"/>
    <w:rsid w:val="008F5B5B"/>
    <w:rsid w:val="008F5B77"/>
    <w:rsid w:val="008F5DE6"/>
    <w:rsid w:val="008F5E7D"/>
    <w:rsid w:val="008F5F82"/>
    <w:rsid w:val="008F605B"/>
    <w:rsid w:val="008F6067"/>
    <w:rsid w:val="008F6131"/>
    <w:rsid w:val="008F6347"/>
    <w:rsid w:val="008F6486"/>
    <w:rsid w:val="008F64FE"/>
    <w:rsid w:val="008F65FF"/>
    <w:rsid w:val="008F66F3"/>
    <w:rsid w:val="008F671D"/>
    <w:rsid w:val="008F6818"/>
    <w:rsid w:val="008F6834"/>
    <w:rsid w:val="008F69B3"/>
    <w:rsid w:val="008F6BD4"/>
    <w:rsid w:val="008F6EE3"/>
    <w:rsid w:val="008F6EFC"/>
    <w:rsid w:val="008F6FBD"/>
    <w:rsid w:val="008F6FDA"/>
    <w:rsid w:val="008F71AA"/>
    <w:rsid w:val="008F7319"/>
    <w:rsid w:val="008F7449"/>
    <w:rsid w:val="008F75B1"/>
    <w:rsid w:val="008F78AA"/>
    <w:rsid w:val="008F7A1C"/>
    <w:rsid w:val="008F7B79"/>
    <w:rsid w:val="008F7C1E"/>
    <w:rsid w:val="008F7CE4"/>
    <w:rsid w:val="008F7D4E"/>
    <w:rsid w:val="008F7DE0"/>
    <w:rsid w:val="008F7EF5"/>
    <w:rsid w:val="008F7FA2"/>
    <w:rsid w:val="008F7FCC"/>
    <w:rsid w:val="0090003B"/>
    <w:rsid w:val="00900305"/>
    <w:rsid w:val="00900419"/>
    <w:rsid w:val="00900612"/>
    <w:rsid w:val="0090076B"/>
    <w:rsid w:val="00900A2D"/>
    <w:rsid w:val="00900A47"/>
    <w:rsid w:val="00900A5E"/>
    <w:rsid w:val="00900D32"/>
    <w:rsid w:val="009010B7"/>
    <w:rsid w:val="0090168B"/>
    <w:rsid w:val="00901925"/>
    <w:rsid w:val="00901B40"/>
    <w:rsid w:val="00901D88"/>
    <w:rsid w:val="00901E4A"/>
    <w:rsid w:val="009022FF"/>
    <w:rsid w:val="00902598"/>
    <w:rsid w:val="00902B17"/>
    <w:rsid w:val="00902BB0"/>
    <w:rsid w:val="00902E6B"/>
    <w:rsid w:val="00903126"/>
    <w:rsid w:val="00903129"/>
    <w:rsid w:val="0090327E"/>
    <w:rsid w:val="0090340C"/>
    <w:rsid w:val="009036FD"/>
    <w:rsid w:val="009038C5"/>
    <w:rsid w:val="00903A3D"/>
    <w:rsid w:val="00903A7B"/>
    <w:rsid w:val="00903BE0"/>
    <w:rsid w:val="00903DDB"/>
    <w:rsid w:val="00903E83"/>
    <w:rsid w:val="00903EB9"/>
    <w:rsid w:val="009040CC"/>
    <w:rsid w:val="009044BF"/>
    <w:rsid w:val="009045A8"/>
    <w:rsid w:val="00904616"/>
    <w:rsid w:val="00904887"/>
    <w:rsid w:val="00904AC2"/>
    <w:rsid w:val="00904AC9"/>
    <w:rsid w:val="00904C60"/>
    <w:rsid w:val="00904EFB"/>
    <w:rsid w:val="0090515E"/>
    <w:rsid w:val="009051BC"/>
    <w:rsid w:val="009058E6"/>
    <w:rsid w:val="00905944"/>
    <w:rsid w:val="00905AB4"/>
    <w:rsid w:val="00905E93"/>
    <w:rsid w:val="00906130"/>
    <w:rsid w:val="00906196"/>
    <w:rsid w:val="0090629B"/>
    <w:rsid w:val="009068C9"/>
    <w:rsid w:val="00906980"/>
    <w:rsid w:val="00906A0B"/>
    <w:rsid w:val="00906A63"/>
    <w:rsid w:val="00906E34"/>
    <w:rsid w:val="00906F53"/>
    <w:rsid w:val="00906FEB"/>
    <w:rsid w:val="009071BB"/>
    <w:rsid w:val="009072D7"/>
    <w:rsid w:val="009073A2"/>
    <w:rsid w:val="009076D9"/>
    <w:rsid w:val="0090776E"/>
    <w:rsid w:val="00907979"/>
    <w:rsid w:val="009079C4"/>
    <w:rsid w:val="00907B55"/>
    <w:rsid w:val="00907C0E"/>
    <w:rsid w:val="00907C3F"/>
    <w:rsid w:val="00907CFB"/>
    <w:rsid w:val="00907E0A"/>
    <w:rsid w:val="00907E0F"/>
    <w:rsid w:val="00910267"/>
    <w:rsid w:val="00910376"/>
    <w:rsid w:val="0091044A"/>
    <w:rsid w:val="0091047B"/>
    <w:rsid w:val="009108E4"/>
    <w:rsid w:val="00910A09"/>
    <w:rsid w:val="00910A1C"/>
    <w:rsid w:val="00910A57"/>
    <w:rsid w:val="00910B0B"/>
    <w:rsid w:val="00910CC1"/>
    <w:rsid w:val="00910CC7"/>
    <w:rsid w:val="00910DC0"/>
    <w:rsid w:val="00910EE4"/>
    <w:rsid w:val="00910F22"/>
    <w:rsid w:val="00911239"/>
    <w:rsid w:val="0091154E"/>
    <w:rsid w:val="00911638"/>
    <w:rsid w:val="00911859"/>
    <w:rsid w:val="0091193D"/>
    <w:rsid w:val="00911A49"/>
    <w:rsid w:val="00911D50"/>
    <w:rsid w:val="00911E20"/>
    <w:rsid w:val="00911E7D"/>
    <w:rsid w:val="00911E92"/>
    <w:rsid w:val="00912158"/>
    <w:rsid w:val="0091230B"/>
    <w:rsid w:val="009123F3"/>
    <w:rsid w:val="0091247D"/>
    <w:rsid w:val="00912536"/>
    <w:rsid w:val="009125C6"/>
    <w:rsid w:val="00912775"/>
    <w:rsid w:val="009128AE"/>
    <w:rsid w:val="00912C01"/>
    <w:rsid w:val="00912CF2"/>
    <w:rsid w:val="00912F98"/>
    <w:rsid w:val="00912FBC"/>
    <w:rsid w:val="00912FD8"/>
    <w:rsid w:val="0091337A"/>
    <w:rsid w:val="00913561"/>
    <w:rsid w:val="00913682"/>
    <w:rsid w:val="0091384E"/>
    <w:rsid w:val="0091392F"/>
    <w:rsid w:val="009139B2"/>
    <w:rsid w:val="00913CE1"/>
    <w:rsid w:val="00913D6E"/>
    <w:rsid w:val="00913EDE"/>
    <w:rsid w:val="009141D7"/>
    <w:rsid w:val="00914442"/>
    <w:rsid w:val="00914497"/>
    <w:rsid w:val="009144C8"/>
    <w:rsid w:val="009145FE"/>
    <w:rsid w:val="00914791"/>
    <w:rsid w:val="0091480B"/>
    <w:rsid w:val="00914C51"/>
    <w:rsid w:val="00914C91"/>
    <w:rsid w:val="0091520C"/>
    <w:rsid w:val="00915292"/>
    <w:rsid w:val="009153FF"/>
    <w:rsid w:val="0091577B"/>
    <w:rsid w:val="00915855"/>
    <w:rsid w:val="00915869"/>
    <w:rsid w:val="0091589B"/>
    <w:rsid w:val="009158DE"/>
    <w:rsid w:val="00915995"/>
    <w:rsid w:val="00915A4E"/>
    <w:rsid w:val="00915E04"/>
    <w:rsid w:val="00915F3C"/>
    <w:rsid w:val="00915F65"/>
    <w:rsid w:val="00915FB1"/>
    <w:rsid w:val="0091629F"/>
    <w:rsid w:val="00916446"/>
    <w:rsid w:val="00916507"/>
    <w:rsid w:val="00916669"/>
    <w:rsid w:val="00916716"/>
    <w:rsid w:val="009167E6"/>
    <w:rsid w:val="00916A34"/>
    <w:rsid w:val="00916C89"/>
    <w:rsid w:val="00916ED2"/>
    <w:rsid w:val="00916F58"/>
    <w:rsid w:val="009170C6"/>
    <w:rsid w:val="009172E2"/>
    <w:rsid w:val="00917456"/>
    <w:rsid w:val="00917492"/>
    <w:rsid w:val="00917D4D"/>
    <w:rsid w:val="00917FD4"/>
    <w:rsid w:val="0092003B"/>
    <w:rsid w:val="0092005C"/>
    <w:rsid w:val="009200C9"/>
    <w:rsid w:val="0092062A"/>
    <w:rsid w:val="0092085F"/>
    <w:rsid w:val="00920909"/>
    <w:rsid w:val="00920A17"/>
    <w:rsid w:val="00920DAD"/>
    <w:rsid w:val="00920E9C"/>
    <w:rsid w:val="00920F44"/>
    <w:rsid w:val="00921035"/>
    <w:rsid w:val="009210F7"/>
    <w:rsid w:val="0092113B"/>
    <w:rsid w:val="009213D8"/>
    <w:rsid w:val="0092144C"/>
    <w:rsid w:val="009214F0"/>
    <w:rsid w:val="0092163B"/>
    <w:rsid w:val="009216B7"/>
    <w:rsid w:val="00921B1B"/>
    <w:rsid w:val="00921C11"/>
    <w:rsid w:val="00921CE2"/>
    <w:rsid w:val="00921DA2"/>
    <w:rsid w:val="00921E50"/>
    <w:rsid w:val="00921E97"/>
    <w:rsid w:val="00921F48"/>
    <w:rsid w:val="00921FD8"/>
    <w:rsid w:val="009225D4"/>
    <w:rsid w:val="0092266A"/>
    <w:rsid w:val="00922C30"/>
    <w:rsid w:val="00922CE0"/>
    <w:rsid w:val="009230B3"/>
    <w:rsid w:val="009230E3"/>
    <w:rsid w:val="00923123"/>
    <w:rsid w:val="00923140"/>
    <w:rsid w:val="009233B7"/>
    <w:rsid w:val="00923566"/>
    <w:rsid w:val="00923712"/>
    <w:rsid w:val="009237E9"/>
    <w:rsid w:val="0092385C"/>
    <w:rsid w:val="009238A3"/>
    <w:rsid w:val="009238DC"/>
    <w:rsid w:val="009238EB"/>
    <w:rsid w:val="00923BA8"/>
    <w:rsid w:val="00923DA9"/>
    <w:rsid w:val="00923EC0"/>
    <w:rsid w:val="00923F5D"/>
    <w:rsid w:val="009240C2"/>
    <w:rsid w:val="009241A9"/>
    <w:rsid w:val="009241F1"/>
    <w:rsid w:val="00924285"/>
    <w:rsid w:val="009244B5"/>
    <w:rsid w:val="00924642"/>
    <w:rsid w:val="0092468B"/>
    <w:rsid w:val="0092468F"/>
    <w:rsid w:val="00924811"/>
    <w:rsid w:val="00924877"/>
    <w:rsid w:val="00924B65"/>
    <w:rsid w:val="00924DE0"/>
    <w:rsid w:val="00924E13"/>
    <w:rsid w:val="00924F65"/>
    <w:rsid w:val="00925179"/>
    <w:rsid w:val="009252B8"/>
    <w:rsid w:val="00925333"/>
    <w:rsid w:val="009254BF"/>
    <w:rsid w:val="00925C9E"/>
    <w:rsid w:val="00925E8D"/>
    <w:rsid w:val="009260AC"/>
    <w:rsid w:val="0092610A"/>
    <w:rsid w:val="009263F9"/>
    <w:rsid w:val="00926603"/>
    <w:rsid w:val="00926609"/>
    <w:rsid w:val="009269D6"/>
    <w:rsid w:val="009269F8"/>
    <w:rsid w:val="00926A99"/>
    <w:rsid w:val="00926B10"/>
    <w:rsid w:val="00926D41"/>
    <w:rsid w:val="00926E0E"/>
    <w:rsid w:val="00926F83"/>
    <w:rsid w:val="009271EB"/>
    <w:rsid w:val="0092723C"/>
    <w:rsid w:val="00927305"/>
    <w:rsid w:val="0092734F"/>
    <w:rsid w:val="009273AE"/>
    <w:rsid w:val="0092748A"/>
    <w:rsid w:val="00927861"/>
    <w:rsid w:val="00927877"/>
    <w:rsid w:val="00927A09"/>
    <w:rsid w:val="00927CD1"/>
    <w:rsid w:val="00927F5B"/>
    <w:rsid w:val="00930106"/>
    <w:rsid w:val="00930144"/>
    <w:rsid w:val="009301D8"/>
    <w:rsid w:val="00930218"/>
    <w:rsid w:val="009302F3"/>
    <w:rsid w:val="009303B3"/>
    <w:rsid w:val="009304D2"/>
    <w:rsid w:val="0093063D"/>
    <w:rsid w:val="0093069B"/>
    <w:rsid w:val="00930868"/>
    <w:rsid w:val="00930905"/>
    <w:rsid w:val="00930A4F"/>
    <w:rsid w:val="00930A62"/>
    <w:rsid w:val="00930BB3"/>
    <w:rsid w:val="00930BCE"/>
    <w:rsid w:val="00930ED3"/>
    <w:rsid w:val="009311A2"/>
    <w:rsid w:val="009313CF"/>
    <w:rsid w:val="009315D2"/>
    <w:rsid w:val="0093160C"/>
    <w:rsid w:val="0093183A"/>
    <w:rsid w:val="00931C7C"/>
    <w:rsid w:val="00931D3D"/>
    <w:rsid w:val="0093204A"/>
    <w:rsid w:val="0093223F"/>
    <w:rsid w:val="0093243A"/>
    <w:rsid w:val="009325BA"/>
    <w:rsid w:val="0093261A"/>
    <w:rsid w:val="00932895"/>
    <w:rsid w:val="00932919"/>
    <w:rsid w:val="00932C58"/>
    <w:rsid w:val="00932CED"/>
    <w:rsid w:val="00932F21"/>
    <w:rsid w:val="00933014"/>
    <w:rsid w:val="00933060"/>
    <w:rsid w:val="00933090"/>
    <w:rsid w:val="009332DA"/>
    <w:rsid w:val="0093338E"/>
    <w:rsid w:val="00933524"/>
    <w:rsid w:val="00933655"/>
    <w:rsid w:val="00933711"/>
    <w:rsid w:val="0093371E"/>
    <w:rsid w:val="0093385C"/>
    <w:rsid w:val="00933868"/>
    <w:rsid w:val="0093399A"/>
    <w:rsid w:val="00933A00"/>
    <w:rsid w:val="00933A45"/>
    <w:rsid w:val="00933C13"/>
    <w:rsid w:val="00933E81"/>
    <w:rsid w:val="00933E83"/>
    <w:rsid w:val="009341BA"/>
    <w:rsid w:val="00934472"/>
    <w:rsid w:val="009345C1"/>
    <w:rsid w:val="00934C74"/>
    <w:rsid w:val="00934D65"/>
    <w:rsid w:val="00934E23"/>
    <w:rsid w:val="00934E8A"/>
    <w:rsid w:val="00934EEC"/>
    <w:rsid w:val="00935037"/>
    <w:rsid w:val="009351CF"/>
    <w:rsid w:val="009351FB"/>
    <w:rsid w:val="009352CF"/>
    <w:rsid w:val="00935458"/>
    <w:rsid w:val="00935A27"/>
    <w:rsid w:val="00935A80"/>
    <w:rsid w:val="00935B8E"/>
    <w:rsid w:val="00935FBB"/>
    <w:rsid w:val="0093614B"/>
    <w:rsid w:val="009361F0"/>
    <w:rsid w:val="009362A2"/>
    <w:rsid w:val="009364ED"/>
    <w:rsid w:val="00936825"/>
    <w:rsid w:val="0093683B"/>
    <w:rsid w:val="00936A30"/>
    <w:rsid w:val="00936A70"/>
    <w:rsid w:val="00936ECE"/>
    <w:rsid w:val="00936FEE"/>
    <w:rsid w:val="00937069"/>
    <w:rsid w:val="00937119"/>
    <w:rsid w:val="009372A4"/>
    <w:rsid w:val="00937490"/>
    <w:rsid w:val="0093749E"/>
    <w:rsid w:val="009375BD"/>
    <w:rsid w:val="0093767B"/>
    <w:rsid w:val="0093774A"/>
    <w:rsid w:val="009377E3"/>
    <w:rsid w:val="0093781C"/>
    <w:rsid w:val="00937913"/>
    <w:rsid w:val="00937C94"/>
    <w:rsid w:val="00937F7A"/>
    <w:rsid w:val="00937FE6"/>
    <w:rsid w:val="00937FEB"/>
    <w:rsid w:val="009400BD"/>
    <w:rsid w:val="00940493"/>
    <w:rsid w:val="00940612"/>
    <w:rsid w:val="00940708"/>
    <w:rsid w:val="009408A8"/>
    <w:rsid w:val="009408EB"/>
    <w:rsid w:val="00940906"/>
    <w:rsid w:val="00940A0C"/>
    <w:rsid w:val="00940B24"/>
    <w:rsid w:val="00940B36"/>
    <w:rsid w:val="00940B49"/>
    <w:rsid w:val="00940D64"/>
    <w:rsid w:val="00940E84"/>
    <w:rsid w:val="00940F78"/>
    <w:rsid w:val="00941055"/>
    <w:rsid w:val="009410EC"/>
    <w:rsid w:val="00941137"/>
    <w:rsid w:val="00941490"/>
    <w:rsid w:val="00941577"/>
    <w:rsid w:val="00941634"/>
    <w:rsid w:val="00941788"/>
    <w:rsid w:val="0094198B"/>
    <w:rsid w:val="00942049"/>
    <w:rsid w:val="009421DC"/>
    <w:rsid w:val="0094220F"/>
    <w:rsid w:val="009422F7"/>
    <w:rsid w:val="00942426"/>
    <w:rsid w:val="0094244B"/>
    <w:rsid w:val="009424EA"/>
    <w:rsid w:val="00942640"/>
    <w:rsid w:val="009426A3"/>
    <w:rsid w:val="00942812"/>
    <w:rsid w:val="00942987"/>
    <w:rsid w:val="00942AC4"/>
    <w:rsid w:val="00942BED"/>
    <w:rsid w:val="00942F85"/>
    <w:rsid w:val="00942FE2"/>
    <w:rsid w:val="009430E9"/>
    <w:rsid w:val="009433FB"/>
    <w:rsid w:val="009433FF"/>
    <w:rsid w:val="00943497"/>
    <w:rsid w:val="009435DA"/>
    <w:rsid w:val="0094361F"/>
    <w:rsid w:val="00943657"/>
    <w:rsid w:val="009437D6"/>
    <w:rsid w:val="00943840"/>
    <w:rsid w:val="00943882"/>
    <w:rsid w:val="009438A0"/>
    <w:rsid w:val="009438D7"/>
    <w:rsid w:val="009439A9"/>
    <w:rsid w:val="00943D8C"/>
    <w:rsid w:val="00943DC7"/>
    <w:rsid w:val="00943EF4"/>
    <w:rsid w:val="0094439F"/>
    <w:rsid w:val="00944459"/>
    <w:rsid w:val="009445CC"/>
    <w:rsid w:val="009446E2"/>
    <w:rsid w:val="00944938"/>
    <w:rsid w:val="00944A0E"/>
    <w:rsid w:val="00944BB2"/>
    <w:rsid w:val="00944C23"/>
    <w:rsid w:val="00944E42"/>
    <w:rsid w:val="00944E53"/>
    <w:rsid w:val="00944F84"/>
    <w:rsid w:val="009450C1"/>
    <w:rsid w:val="0094521D"/>
    <w:rsid w:val="009453E3"/>
    <w:rsid w:val="00945443"/>
    <w:rsid w:val="009454A5"/>
    <w:rsid w:val="00945AE6"/>
    <w:rsid w:val="00945F7A"/>
    <w:rsid w:val="00946002"/>
    <w:rsid w:val="0094607E"/>
    <w:rsid w:val="0094620E"/>
    <w:rsid w:val="009462FE"/>
    <w:rsid w:val="00946462"/>
    <w:rsid w:val="00946580"/>
    <w:rsid w:val="0094673C"/>
    <w:rsid w:val="009469C3"/>
    <w:rsid w:val="00947321"/>
    <w:rsid w:val="009473EF"/>
    <w:rsid w:val="009474B9"/>
    <w:rsid w:val="00947658"/>
    <w:rsid w:val="009476A6"/>
    <w:rsid w:val="009476F6"/>
    <w:rsid w:val="0094777E"/>
    <w:rsid w:val="00947798"/>
    <w:rsid w:val="0094785D"/>
    <w:rsid w:val="0094790D"/>
    <w:rsid w:val="00947CE1"/>
    <w:rsid w:val="00947DC1"/>
    <w:rsid w:val="00947FAC"/>
    <w:rsid w:val="00947FEF"/>
    <w:rsid w:val="0095007E"/>
    <w:rsid w:val="00950258"/>
    <w:rsid w:val="0095053E"/>
    <w:rsid w:val="00950567"/>
    <w:rsid w:val="00950587"/>
    <w:rsid w:val="0095062B"/>
    <w:rsid w:val="0095063E"/>
    <w:rsid w:val="009507A9"/>
    <w:rsid w:val="009507EA"/>
    <w:rsid w:val="00950C78"/>
    <w:rsid w:val="00950D7E"/>
    <w:rsid w:val="00950F0A"/>
    <w:rsid w:val="0095126D"/>
    <w:rsid w:val="009512AF"/>
    <w:rsid w:val="0095130A"/>
    <w:rsid w:val="009513C6"/>
    <w:rsid w:val="009515B3"/>
    <w:rsid w:val="009517BB"/>
    <w:rsid w:val="009517E5"/>
    <w:rsid w:val="00951822"/>
    <w:rsid w:val="0095187D"/>
    <w:rsid w:val="00951A60"/>
    <w:rsid w:val="00951A95"/>
    <w:rsid w:val="00951AFD"/>
    <w:rsid w:val="00951B30"/>
    <w:rsid w:val="00951C11"/>
    <w:rsid w:val="00952273"/>
    <w:rsid w:val="0095231F"/>
    <w:rsid w:val="0095234D"/>
    <w:rsid w:val="009528BB"/>
    <w:rsid w:val="009529A2"/>
    <w:rsid w:val="009529D0"/>
    <w:rsid w:val="00952C32"/>
    <w:rsid w:val="00952C3D"/>
    <w:rsid w:val="00952DBE"/>
    <w:rsid w:val="00952E40"/>
    <w:rsid w:val="0095323C"/>
    <w:rsid w:val="009534B8"/>
    <w:rsid w:val="00953B2E"/>
    <w:rsid w:val="00953BCB"/>
    <w:rsid w:val="00953D9E"/>
    <w:rsid w:val="00953DAE"/>
    <w:rsid w:val="00953E96"/>
    <w:rsid w:val="00953FB5"/>
    <w:rsid w:val="00954207"/>
    <w:rsid w:val="009542C0"/>
    <w:rsid w:val="009544E8"/>
    <w:rsid w:val="00954AD2"/>
    <w:rsid w:val="00954C56"/>
    <w:rsid w:val="00954CC0"/>
    <w:rsid w:val="00955097"/>
    <w:rsid w:val="009550AD"/>
    <w:rsid w:val="009550C6"/>
    <w:rsid w:val="0095517D"/>
    <w:rsid w:val="009552F3"/>
    <w:rsid w:val="00955335"/>
    <w:rsid w:val="00955554"/>
    <w:rsid w:val="00955614"/>
    <w:rsid w:val="00955658"/>
    <w:rsid w:val="009558CB"/>
    <w:rsid w:val="00955A54"/>
    <w:rsid w:val="00955B5B"/>
    <w:rsid w:val="00955B90"/>
    <w:rsid w:val="00955BA6"/>
    <w:rsid w:val="00955C6C"/>
    <w:rsid w:val="00955C9F"/>
    <w:rsid w:val="00955EB1"/>
    <w:rsid w:val="00956005"/>
    <w:rsid w:val="009560DA"/>
    <w:rsid w:val="00956437"/>
    <w:rsid w:val="00956972"/>
    <w:rsid w:val="009569DA"/>
    <w:rsid w:val="00956B05"/>
    <w:rsid w:val="00956C12"/>
    <w:rsid w:val="00956C21"/>
    <w:rsid w:val="00956CA1"/>
    <w:rsid w:val="00956D31"/>
    <w:rsid w:val="00956E7F"/>
    <w:rsid w:val="00957113"/>
    <w:rsid w:val="009571B3"/>
    <w:rsid w:val="009572C1"/>
    <w:rsid w:val="00957426"/>
    <w:rsid w:val="00957683"/>
    <w:rsid w:val="009578B8"/>
    <w:rsid w:val="00957929"/>
    <w:rsid w:val="00957A51"/>
    <w:rsid w:val="00957C77"/>
    <w:rsid w:val="00957DE7"/>
    <w:rsid w:val="00957F2E"/>
    <w:rsid w:val="00957F6F"/>
    <w:rsid w:val="00960160"/>
    <w:rsid w:val="0096020C"/>
    <w:rsid w:val="009603EE"/>
    <w:rsid w:val="00960432"/>
    <w:rsid w:val="00960B10"/>
    <w:rsid w:val="00960D53"/>
    <w:rsid w:val="00960DF1"/>
    <w:rsid w:val="00960E4A"/>
    <w:rsid w:val="00960ED0"/>
    <w:rsid w:val="00961091"/>
    <w:rsid w:val="009610F6"/>
    <w:rsid w:val="0096138D"/>
    <w:rsid w:val="009614F9"/>
    <w:rsid w:val="009617C4"/>
    <w:rsid w:val="00961B0C"/>
    <w:rsid w:val="00961B52"/>
    <w:rsid w:val="00961C81"/>
    <w:rsid w:val="00961D1F"/>
    <w:rsid w:val="00961D71"/>
    <w:rsid w:val="00961D7A"/>
    <w:rsid w:val="00961DB6"/>
    <w:rsid w:val="0096207C"/>
    <w:rsid w:val="009620D8"/>
    <w:rsid w:val="009621C4"/>
    <w:rsid w:val="009621C5"/>
    <w:rsid w:val="00962368"/>
    <w:rsid w:val="00962512"/>
    <w:rsid w:val="0096279F"/>
    <w:rsid w:val="00962922"/>
    <w:rsid w:val="00962970"/>
    <w:rsid w:val="009629D7"/>
    <w:rsid w:val="00962A0D"/>
    <w:rsid w:val="00962DBD"/>
    <w:rsid w:val="00962F07"/>
    <w:rsid w:val="00962FCE"/>
    <w:rsid w:val="009631C9"/>
    <w:rsid w:val="0096320C"/>
    <w:rsid w:val="0096321C"/>
    <w:rsid w:val="0096329D"/>
    <w:rsid w:val="009632F4"/>
    <w:rsid w:val="009635FB"/>
    <w:rsid w:val="00963800"/>
    <w:rsid w:val="00963805"/>
    <w:rsid w:val="0096381E"/>
    <w:rsid w:val="00963BF6"/>
    <w:rsid w:val="00964002"/>
    <w:rsid w:val="00964200"/>
    <w:rsid w:val="0096427E"/>
    <w:rsid w:val="00964412"/>
    <w:rsid w:val="0096448E"/>
    <w:rsid w:val="009646DF"/>
    <w:rsid w:val="00964764"/>
    <w:rsid w:val="0096482D"/>
    <w:rsid w:val="00964A30"/>
    <w:rsid w:val="00964C85"/>
    <w:rsid w:val="00964D5F"/>
    <w:rsid w:val="00964E09"/>
    <w:rsid w:val="00964E22"/>
    <w:rsid w:val="00964ED6"/>
    <w:rsid w:val="00964F2A"/>
    <w:rsid w:val="00964F46"/>
    <w:rsid w:val="0096500B"/>
    <w:rsid w:val="00965086"/>
    <w:rsid w:val="009650F0"/>
    <w:rsid w:val="0096511F"/>
    <w:rsid w:val="0096532C"/>
    <w:rsid w:val="00965738"/>
    <w:rsid w:val="00965804"/>
    <w:rsid w:val="00965B3B"/>
    <w:rsid w:val="00965B8D"/>
    <w:rsid w:val="00965BD4"/>
    <w:rsid w:val="00965C0F"/>
    <w:rsid w:val="00965C28"/>
    <w:rsid w:val="00965C2F"/>
    <w:rsid w:val="00965D4F"/>
    <w:rsid w:val="00965E3A"/>
    <w:rsid w:val="00965F26"/>
    <w:rsid w:val="0096601D"/>
    <w:rsid w:val="00966024"/>
    <w:rsid w:val="00966239"/>
    <w:rsid w:val="00966255"/>
    <w:rsid w:val="00966296"/>
    <w:rsid w:val="0096678C"/>
    <w:rsid w:val="00966849"/>
    <w:rsid w:val="009669A4"/>
    <w:rsid w:val="00966CB0"/>
    <w:rsid w:val="00966E61"/>
    <w:rsid w:val="00966EEF"/>
    <w:rsid w:val="0096711E"/>
    <w:rsid w:val="009672AE"/>
    <w:rsid w:val="009672FF"/>
    <w:rsid w:val="00967322"/>
    <w:rsid w:val="00967575"/>
    <w:rsid w:val="009678CE"/>
    <w:rsid w:val="00967909"/>
    <w:rsid w:val="009679F2"/>
    <w:rsid w:val="00967D71"/>
    <w:rsid w:val="00967E4E"/>
    <w:rsid w:val="00967F38"/>
    <w:rsid w:val="00967FBB"/>
    <w:rsid w:val="00970118"/>
    <w:rsid w:val="009706AB"/>
    <w:rsid w:val="00970868"/>
    <w:rsid w:val="009709BD"/>
    <w:rsid w:val="00970A6F"/>
    <w:rsid w:val="00970D25"/>
    <w:rsid w:val="00970D64"/>
    <w:rsid w:val="00970DED"/>
    <w:rsid w:val="00970FDE"/>
    <w:rsid w:val="0097107B"/>
    <w:rsid w:val="009710D9"/>
    <w:rsid w:val="009712C6"/>
    <w:rsid w:val="00971359"/>
    <w:rsid w:val="00971914"/>
    <w:rsid w:val="00971946"/>
    <w:rsid w:val="00971949"/>
    <w:rsid w:val="00971B84"/>
    <w:rsid w:val="00971CE1"/>
    <w:rsid w:val="00971EF1"/>
    <w:rsid w:val="009721E9"/>
    <w:rsid w:val="009721ED"/>
    <w:rsid w:val="0097224E"/>
    <w:rsid w:val="0097230D"/>
    <w:rsid w:val="009728B3"/>
    <w:rsid w:val="0097296D"/>
    <w:rsid w:val="00972ABF"/>
    <w:rsid w:val="00972BF9"/>
    <w:rsid w:val="00972DF4"/>
    <w:rsid w:val="00972EE1"/>
    <w:rsid w:val="00972F35"/>
    <w:rsid w:val="009730CE"/>
    <w:rsid w:val="00973290"/>
    <w:rsid w:val="00973315"/>
    <w:rsid w:val="0097392B"/>
    <w:rsid w:val="00973984"/>
    <w:rsid w:val="00973BD1"/>
    <w:rsid w:val="00973C66"/>
    <w:rsid w:val="00973CD5"/>
    <w:rsid w:val="00973E50"/>
    <w:rsid w:val="00973EBF"/>
    <w:rsid w:val="00973F6A"/>
    <w:rsid w:val="00973FEB"/>
    <w:rsid w:val="0097408F"/>
    <w:rsid w:val="00974566"/>
    <w:rsid w:val="009746C5"/>
    <w:rsid w:val="009747E1"/>
    <w:rsid w:val="0097485C"/>
    <w:rsid w:val="00974891"/>
    <w:rsid w:val="00974AE9"/>
    <w:rsid w:val="00974C42"/>
    <w:rsid w:val="00974DFC"/>
    <w:rsid w:val="00974EE0"/>
    <w:rsid w:val="009753D9"/>
    <w:rsid w:val="00975408"/>
    <w:rsid w:val="009755A3"/>
    <w:rsid w:val="00975651"/>
    <w:rsid w:val="009757B3"/>
    <w:rsid w:val="0097581D"/>
    <w:rsid w:val="0097597B"/>
    <w:rsid w:val="00975AA8"/>
    <w:rsid w:val="00975E40"/>
    <w:rsid w:val="00975FF3"/>
    <w:rsid w:val="00976401"/>
    <w:rsid w:val="0097643B"/>
    <w:rsid w:val="00976613"/>
    <w:rsid w:val="00976715"/>
    <w:rsid w:val="00976887"/>
    <w:rsid w:val="009769B9"/>
    <w:rsid w:val="009769D6"/>
    <w:rsid w:val="00976B5C"/>
    <w:rsid w:val="00977056"/>
    <w:rsid w:val="00977138"/>
    <w:rsid w:val="00977655"/>
    <w:rsid w:val="0097777A"/>
    <w:rsid w:val="00977C53"/>
    <w:rsid w:val="00977DEB"/>
    <w:rsid w:val="00977FFC"/>
    <w:rsid w:val="009802A9"/>
    <w:rsid w:val="009802E9"/>
    <w:rsid w:val="0098030B"/>
    <w:rsid w:val="0098051A"/>
    <w:rsid w:val="00980555"/>
    <w:rsid w:val="009807C8"/>
    <w:rsid w:val="00980869"/>
    <w:rsid w:val="0098091F"/>
    <w:rsid w:val="0098095B"/>
    <w:rsid w:val="00980A11"/>
    <w:rsid w:val="00980A14"/>
    <w:rsid w:val="00980D22"/>
    <w:rsid w:val="00980E71"/>
    <w:rsid w:val="00980FC2"/>
    <w:rsid w:val="0098102B"/>
    <w:rsid w:val="009810FE"/>
    <w:rsid w:val="00981329"/>
    <w:rsid w:val="009815E2"/>
    <w:rsid w:val="00981635"/>
    <w:rsid w:val="00981686"/>
    <w:rsid w:val="00981762"/>
    <w:rsid w:val="0098183A"/>
    <w:rsid w:val="0098186D"/>
    <w:rsid w:val="00981AAC"/>
    <w:rsid w:val="00981BC0"/>
    <w:rsid w:val="00981D19"/>
    <w:rsid w:val="00981D36"/>
    <w:rsid w:val="00981D88"/>
    <w:rsid w:val="00981DE4"/>
    <w:rsid w:val="00981E11"/>
    <w:rsid w:val="00981E1E"/>
    <w:rsid w:val="00982062"/>
    <w:rsid w:val="00982099"/>
    <w:rsid w:val="009820F8"/>
    <w:rsid w:val="009821B3"/>
    <w:rsid w:val="009824D3"/>
    <w:rsid w:val="00982800"/>
    <w:rsid w:val="00982D6F"/>
    <w:rsid w:val="00982DB7"/>
    <w:rsid w:val="00982EF9"/>
    <w:rsid w:val="00982FD7"/>
    <w:rsid w:val="00983123"/>
    <w:rsid w:val="00983224"/>
    <w:rsid w:val="0098331B"/>
    <w:rsid w:val="009833EC"/>
    <w:rsid w:val="00983536"/>
    <w:rsid w:val="009837EB"/>
    <w:rsid w:val="00983865"/>
    <w:rsid w:val="00983983"/>
    <w:rsid w:val="00983991"/>
    <w:rsid w:val="009839F7"/>
    <w:rsid w:val="00983D51"/>
    <w:rsid w:val="00983F3F"/>
    <w:rsid w:val="00983F5B"/>
    <w:rsid w:val="0098403F"/>
    <w:rsid w:val="009840E0"/>
    <w:rsid w:val="0098410D"/>
    <w:rsid w:val="00984154"/>
    <w:rsid w:val="009841A7"/>
    <w:rsid w:val="00984239"/>
    <w:rsid w:val="0098440D"/>
    <w:rsid w:val="00984462"/>
    <w:rsid w:val="00984714"/>
    <w:rsid w:val="009848F7"/>
    <w:rsid w:val="009849FD"/>
    <w:rsid w:val="00984A8F"/>
    <w:rsid w:val="00984A9E"/>
    <w:rsid w:val="00984C97"/>
    <w:rsid w:val="00984DB3"/>
    <w:rsid w:val="00984DCC"/>
    <w:rsid w:val="009851CC"/>
    <w:rsid w:val="009851EA"/>
    <w:rsid w:val="0098547A"/>
    <w:rsid w:val="009854F3"/>
    <w:rsid w:val="009855C4"/>
    <w:rsid w:val="009855D8"/>
    <w:rsid w:val="00985638"/>
    <w:rsid w:val="009856BB"/>
    <w:rsid w:val="00985878"/>
    <w:rsid w:val="00985E7D"/>
    <w:rsid w:val="00985F35"/>
    <w:rsid w:val="009860BA"/>
    <w:rsid w:val="0098625C"/>
    <w:rsid w:val="00986365"/>
    <w:rsid w:val="009864C4"/>
    <w:rsid w:val="009865E0"/>
    <w:rsid w:val="009867A9"/>
    <w:rsid w:val="00986947"/>
    <w:rsid w:val="00986C22"/>
    <w:rsid w:val="00986CED"/>
    <w:rsid w:val="00986D8E"/>
    <w:rsid w:val="00986F3B"/>
    <w:rsid w:val="0098725A"/>
    <w:rsid w:val="009872B2"/>
    <w:rsid w:val="00987529"/>
    <w:rsid w:val="00987618"/>
    <w:rsid w:val="00987644"/>
    <w:rsid w:val="00987748"/>
    <w:rsid w:val="0098778E"/>
    <w:rsid w:val="00987880"/>
    <w:rsid w:val="0098798B"/>
    <w:rsid w:val="00987B93"/>
    <w:rsid w:val="00987DB6"/>
    <w:rsid w:val="00987F91"/>
    <w:rsid w:val="0099015E"/>
    <w:rsid w:val="00990294"/>
    <w:rsid w:val="009902C6"/>
    <w:rsid w:val="009903D1"/>
    <w:rsid w:val="00990549"/>
    <w:rsid w:val="0099086D"/>
    <w:rsid w:val="00990A91"/>
    <w:rsid w:val="00990CE0"/>
    <w:rsid w:val="00990D4D"/>
    <w:rsid w:val="00990D6A"/>
    <w:rsid w:val="00990E17"/>
    <w:rsid w:val="009910AB"/>
    <w:rsid w:val="009912C4"/>
    <w:rsid w:val="009912DF"/>
    <w:rsid w:val="0099130F"/>
    <w:rsid w:val="0099166F"/>
    <w:rsid w:val="00991811"/>
    <w:rsid w:val="0099189F"/>
    <w:rsid w:val="0099190A"/>
    <w:rsid w:val="0099195D"/>
    <w:rsid w:val="00991BFD"/>
    <w:rsid w:val="00991D22"/>
    <w:rsid w:val="00991F05"/>
    <w:rsid w:val="00991F3A"/>
    <w:rsid w:val="00991FD0"/>
    <w:rsid w:val="009920D2"/>
    <w:rsid w:val="00992137"/>
    <w:rsid w:val="009921EB"/>
    <w:rsid w:val="00992387"/>
    <w:rsid w:val="00992397"/>
    <w:rsid w:val="00992552"/>
    <w:rsid w:val="009925A4"/>
    <w:rsid w:val="00992600"/>
    <w:rsid w:val="0099272E"/>
    <w:rsid w:val="0099286F"/>
    <w:rsid w:val="009928EE"/>
    <w:rsid w:val="00992AC9"/>
    <w:rsid w:val="00992CB0"/>
    <w:rsid w:val="00992D8E"/>
    <w:rsid w:val="00992E5F"/>
    <w:rsid w:val="00992FD5"/>
    <w:rsid w:val="009930F6"/>
    <w:rsid w:val="00993135"/>
    <w:rsid w:val="00993179"/>
    <w:rsid w:val="009931C8"/>
    <w:rsid w:val="009933EC"/>
    <w:rsid w:val="00993539"/>
    <w:rsid w:val="00993A32"/>
    <w:rsid w:val="00993B54"/>
    <w:rsid w:val="00993C6C"/>
    <w:rsid w:val="00993D0A"/>
    <w:rsid w:val="00994011"/>
    <w:rsid w:val="009940E2"/>
    <w:rsid w:val="00994143"/>
    <w:rsid w:val="00994190"/>
    <w:rsid w:val="009942AE"/>
    <w:rsid w:val="00994500"/>
    <w:rsid w:val="0099459E"/>
    <w:rsid w:val="0099483C"/>
    <w:rsid w:val="009949B5"/>
    <w:rsid w:val="009949E8"/>
    <w:rsid w:val="00994A12"/>
    <w:rsid w:val="00994A1A"/>
    <w:rsid w:val="00994A93"/>
    <w:rsid w:val="00994B53"/>
    <w:rsid w:val="00994B57"/>
    <w:rsid w:val="00994D51"/>
    <w:rsid w:val="009950B9"/>
    <w:rsid w:val="00995121"/>
    <w:rsid w:val="009953E9"/>
    <w:rsid w:val="009953F7"/>
    <w:rsid w:val="00995619"/>
    <w:rsid w:val="0099564B"/>
    <w:rsid w:val="009956D4"/>
    <w:rsid w:val="009957BD"/>
    <w:rsid w:val="009957C4"/>
    <w:rsid w:val="009957F8"/>
    <w:rsid w:val="009958EB"/>
    <w:rsid w:val="00995901"/>
    <w:rsid w:val="00995C19"/>
    <w:rsid w:val="00995C95"/>
    <w:rsid w:val="00995D16"/>
    <w:rsid w:val="00995DAC"/>
    <w:rsid w:val="00996085"/>
    <w:rsid w:val="009961E1"/>
    <w:rsid w:val="00996424"/>
    <w:rsid w:val="009966B1"/>
    <w:rsid w:val="00996701"/>
    <w:rsid w:val="00996860"/>
    <w:rsid w:val="00996913"/>
    <w:rsid w:val="00996923"/>
    <w:rsid w:val="00996BB8"/>
    <w:rsid w:val="00996D39"/>
    <w:rsid w:val="00996DDC"/>
    <w:rsid w:val="009970FB"/>
    <w:rsid w:val="00997101"/>
    <w:rsid w:val="0099712A"/>
    <w:rsid w:val="00997132"/>
    <w:rsid w:val="009975A0"/>
    <w:rsid w:val="00997759"/>
    <w:rsid w:val="00997B19"/>
    <w:rsid w:val="00997BE2"/>
    <w:rsid w:val="00997E96"/>
    <w:rsid w:val="00997FC9"/>
    <w:rsid w:val="009A01F5"/>
    <w:rsid w:val="009A0485"/>
    <w:rsid w:val="009A054B"/>
    <w:rsid w:val="009A0961"/>
    <w:rsid w:val="009A0A14"/>
    <w:rsid w:val="009A0C62"/>
    <w:rsid w:val="009A0DA7"/>
    <w:rsid w:val="009A0DEB"/>
    <w:rsid w:val="009A0E07"/>
    <w:rsid w:val="009A0FB9"/>
    <w:rsid w:val="009A103F"/>
    <w:rsid w:val="009A11DA"/>
    <w:rsid w:val="009A1244"/>
    <w:rsid w:val="009A1282"/>
    <w:rsid w:val="009A1347"/>
    <w:rsid w:val="009A1488"/>
    <w:rsid w:val="009A14D6"/>
    <w:rsid w:val="009A1521"/>
    <w:rsid w:val="009A152A"/>
    <w:rsid w:val="009A1862"/>
    <w:rsid w:val="009A1A5D"/>
    <w:rsid w:val="009A1A67"/>
    <w:rsid w:val="009A1A94"/>
    <w:rsid w:val="009A1B96"/>
    <w:rsid w:val="009A1CBB"/>
    <w:rsid w:val="009A1E82"/>
    <w:rsid w:val="009A1E94"/>
    <w:rsid w:val="009A1F83"/>
    <w:rsid w:val="009A2060"/>
    <w:rsid w:val="009A2113"/>
    <w:rsid w:val="009A21DF"/>
    <w:rsid w:val="009A2234"/>
    <w:rsid w:val="009A22CA"/>
    <w:rsid w:val="009A22DB"/>
    <w:rsid w:val="009A2384"/>
    <w:rsid w:val="009A25A5"/>
    <w:rsid w:val="009A2776"/>
    <w:rsid w:val="009A292A"/>
    <w:rsid w:val="009A29EF"/>
    <w:rsid w:val="009A2E2F"/>
    <w:rsid w:val="009A3798"/>
    <w:rsid w:val="009A37B9"/>
    <w:rsid w:val="009A37F6"/>
    <w:rsid w:val="009A386C"/>
    <w:rsid w:val="009A3914"/>
    <w:rsid w:val="009A397E"/>
    <w:rsid w:val="009A3A1E"/>
    <w:rsid w:val="009A3BAE"/>
    <w:rsid w:val="009A3BE3"/>
    <w:rsid w:val="009A3CCC"/>
    <w:rsid w:val="009A3F78"/>
    <w:rsid w:val="009A4185"/>
    <w:rsid w:val="009A455F"/>
    <w:rsid w:val="009A46B5"/>
    <w:rsid w:val="009A4887"/>
    <w:rsid w:val="009A4D93"/>
    <w:rsid w:val="009A4E3E"/>
    <w:rsid w:val="009A4E6A"/>
    <w:rsid w:val="009A540C"/>
    <w:rsid w:val="009A5616"/>
    <w:rsid w:val="009A5755"/>
    <w:rsid w:val="009A579D"/>
    <w:rsid w:val="009A57E5"/>
    <w:rsid w:val="009A5A43"/>
    <w:rsid w:val="009A5E51"/>
    <w:rsid w:val="009A5E78"/>
    <w:rsid w:val="009A5F1A"/>
    <w:rsid w:val="009A6083"/>
    <w:rsid w:val="009A62F1"/>
    <w:rsid w:val="009A6320"/>
    <w:rsid w:val="009A63EB"/>
    <w:rsid w:val="009A64AF"/>
    <w:rsid w:val="009A6775"/>
    <w:rsid w:val="009A6ADF"/>
    <w:rsid w:val="009A6C42"/>
    <w:rsid w:val="009A7042"/>
    <w:rsid w:val="009A706F"/>
    <w:rsid w:val="009A70E2"/>
    <w:rsid w:val="009A72B0"/>
    <w:rsid w:val="009A742D"/>
    <w:rsid w:val="009A75DD"/>
    <w:rsid w:val="009A7645"/>
    <w:rsid w:val="009A784C"/>
    <w:rsid w:val="009B02DB"/>
    <w:rsid w:val="009B02EB"/>
    <w:rsid w:val="009B0586"/>
    <w:rsid w:val="009B06AF"/>
    <w:rsid w:val="009B0769"/>
    <w:rsid w:val="009B08D6"/>
    <w:rsid w:val="009B0982"/>
    <w:rsid w:val="009B0B30"/>
    <w:rsid w:val="009B0BD0"/>
    <w:rsid w:val="009B10E9"/>
    <w:rsid w:val="009B10FF"/>
    <w:rsid w:val="009B131E"/>
    <w:rsid w:val="009B14D3"/>
    <w:rsid w:val="009B14EA"/>
    <w:rsid w:val="009B1817"/>
    <w:rsid w:val="009B1A54"/>
    <w:rsid w:val="009B1E2F"/>
    <w:rsid w:val="009B1E30"/>
    <w:rsid w:val="009B1EC5"/>
    <w:rsid w:val="009B1FE8"/>
    <w:rsid w:val="009B2066"/>
    <w:rsid w:val="009B217A"/>
    <w:rsid w:val="009B22A0"/>
    <w:rsid w:val="009B22EA"/>
    <w:rsid w:val="009B2499"/>
    <w:rsid w:val="009B2550"/>
    <w:rsid w:val="009B26BB"/>
    <w:rsid w:val="009B2740"/>
    <w:rsid w:val="009B2762"/>
    <w:rsid w:val="009B2E7D"/>
    <w:rsid w:val="009B3122"/>
    <w:rsid w:val="009B31A4"/>
    <w:rsid w:val="009B3496"/>
    <w:rsid w:val="009B356D"/>
    <w:rsid w:val="009B35C2"/>
    <w:rsid w:val="009B38F7"/>
    <w:rsid w:val="009B39B2"/>
    <w:rsid w:val="009B3A37"/>
    <w:rsid w:val="009B3A95"/>
    <w:rsid w:val="009B3CBD"/>
    <w:rsid w:val="009B3D94"/>
    <w:rsid w:val="009B3E9D"/>
    <w:rsid w:val="009B3F26"/>
    <w:rsid w:val="009B41F1"/>
    <w:rsid w:val="009B4381"/>
    <w:rsid w:val="009B4503"/>
    <w:rsid w:val="009B4690"/>
    <w:rsid w:val="009B4736"/>
    <w:rsid w:val="009B49BE"/>
    <w:rsid w:val="009B4A2D"/>
    <w:rsid w:val="009B4A84"/>
    <w:rsid w:val="009B4B1B"/>
    <w:rsid w:val="009B4E05"/>
    <w:rsid w:val="009B4E08"/>
    <w:rsid w:val="009B4E1F"/>
    <w:rsid w:val="009B4EFE"/>
    <w:rsid w:val="009B4F60"/>
    <w:rsid w:val="009B50A9"/>
    <w:rsid w:val="009B523A"/>
    <w:rsid w:val="009B54F7"/>
    <w:rsid w:val="009B5532"/>
    <w:rsid w:val="009B55A1"/>
    <w:rsid w:val="009B55D4"/>
    <w:rsid w:val="009B5646"/>
    <w:rsid w:val="009B5719"/>
    <w:rsid w:val="009B5787"/>
    <w:rsid w:val="009B58D5"/>
    <w:rsid w:val="009B5935"/>
    <w:rsid w:val="009B5963"/>
    <w:rsid w:val="009B5CAE"/>
    <w:rsid w:val="009B5DF5"/>
    <w:rsid w:val="009B5F0E"/>
    <w:rsid w:val="009B5F5A"/>
    <w:rsid w:val="009B5F8D"/>
    <w:rsid w:val="009B654E"/>
    <w:rsid w:val="009B671A"/>
    <w:rsid w:val="009B6B1C"/>
    <w:rsid w:val="009B6BCD"/>
    <w:rsid w:val="009B6CAF"/>
    <w:rsid w:val="009B6D43"/>
    <w:rsid w:val="009B6DB4"/>
    <w:rsid w:val="009B6F73"/>
    <w:rsid w:val="009B6FBB"/>
    <w:rsid w:val="009B701F"/>
    <w:rsid w:val="009B70A0"/>
    <w:rsid w:val="009B71D5"/>
    <w:rsid w:val="009B7275"/>
    <w:rsid w:val="009B74F1"/>
    <w:rsid w:val="009B76C9"/>
    <w:rsid w:val="009B77EB"/>
    <w:rsid w:val="009B78B0"/>
    <w:rsid w:val="009B78F2"/>
    <w:rsid w:val="009B7C44"/>
    <w:rsid w:val="009B7EE4"/>
    <w:rsid w:val="009B7FEE"/>
    <w:rsid w:val="009C0124"/>
    <w:rsid w:val="009C05BB"/>
    <w:rsid w:val="009C06A6"/>
    <w:rsid w:val="009C06BA"/>
    <w:rsid w:val="009C080E"/>
    <w:rsid w:val="009C08A2"/>
    <w:rsid w:val="009C0932"/>
    <w:rsid w:val="009C09A0"/>
    <w:rsid w:val="009C0A56"/>
    <w:rsid w:val="009C0C05"/>
    <w:rsid w:val="009C0D51"/>
    <w:rsid w:val="009C0D8F"/>
    <w:rsid w:val="009C0ED6"/>
    <w:rsid w:val="009C0FCF"/>
    <w:rsid w:val="009C1777"/>
    <w:rsid w:val="009C18B5"/>
    <w:rsid w:val="009C19D9"/>
    <w:rsid w:val="009C1E81"/>
    <w:rsid w:val="009C1EE0"/>
    <w:rsid w:val="009C1F19"/>
    <w:rsid w:val="009C206A"/>
    <w:rsid w:val="009C210D"/>
    <w:rsid w:val="009C2152"/>
    <w:rsid w:val="009C24B7"/>
    <w:rsid w:val="009C283C"/>
    <w:rsid w:val="009C293E"/>
    <w:rsid w:val="009C2A7B"/>
    <w:rsid w:val="009C2CF0"/>
    <w:rsid w:val="009C2D35"/>
    <w:rsid w:val="009C2D77"/>
    <w:rsid w:val="009C2E07"/>
    <w:rsid w:val="009C2EAF"/>
    <w:rsid w:val="009C3177"/>
    <w:rsid w:val="009C3551"/>
    <w:rsid w:val="009C3567"/>
    <w:rsid w:val="009C37E2"/>
    <w:rsid w:val="009C3843"/>
    <w:rsid w:val="009C3B4D"/>
    <w:rsid w:val="009C3D4E"/>
    <w:rsid w:val="009C3D79"/>
    <w:rsid w:val="009C3E0D"/>
    <w:rsid w:val="009C3E13"/>
    <w:rsid w:val="009C3FB6"/>
    <w:rsid w:val="009C40CE"/>
    <w:rsid w:val="009C42F7"/>
    <w:rsid w:val="009C43B7"/>
    <w:rsid w:val="009C4517"/>
    <w:rsid w:val="009C458C"/>
    <w:rsid w:val="009C4627"/>
    <w:rsid w:val="009C4637"/>
    <w:rsid w:val="009C4714"/>
    <w:rsid w:val="009C4715"/>
    <w:rsid w:val="009C4BAD"/>
    <w:rsid w:val="009C4CF9"/>
    <w:rsid w:val="009C4E49"/>
    <w:rsid w:val="009C4EB7"/>
    <w:rsid w:val="009C5247"/>
    <w:rsid w:val="009C52A8"/>
    <w:rsid w:val="009C562C"/>
    <w:rsid w:val="009C57A4"/>
    <w:rsid w:val="009C589C"/>
    <w:rsid w:val="009C5946"/>
    <w:rsid w:val="009C595A"/>
    <w:rsid w:val="009C59A1"/>
    <w:rsid w:val="009C5F07"/>
    <w:rsid w:val="009C5F82"/>
    <w:rsid w:val="009C5FC0"/>
    <w:rsid w:val="009C602A"/>
    <w:rsid w:val="009C649D"/>
    <w:rsid w:val="009C64CF"/>
    <w:rsid w:val="009C6567"/>
    <w:rsid w:val="009C65E4"/>
    <w:rsid w:val="009C668B"/>
    <w:rsid w:val="009C67D4"/>
    <w:rsid w:val="009C69A7"/>
    <w:rsid w:val="009C6B59"/>
    <w:rsid w:val="009C6D43"/>
    <w:rsid w:val="009C6DDE"/>
    <w:rsid w:val="009C7095"/>
    <w:rsid w:val="009C7226"/>
    <w:rsid w:val="009C733A"/>
    <w:rsid w:val="009C7429"/>
    <w:rsid w:val="009C74FD"/>
    <w:rsid w:val="009C7A2D"/>
    <w:rsid w:val="009C7A97"/>
    <w:rsid w:val="009C7C17"/>
    <w:rsid w:val="009C7CCA"/>
    <w:rsid w:val="009C7D89"/>
    <w:rsid w:val="009C7E58"/>
    <w:rsid w:val="009C7EE2"/>
    <w:rsid w:val="009C7FB3"/>
    <w:rsid w:val="009D0125"/>
    <w:rsid w:val="009D0415"/>
    <w:rsid w:val="009D045D"/>
    <w:rsid w:val="009D051D"/>
    <w:rsid w:val="009D0809"/>
    <w:rsid w:val="009D0868"/>
    <w:rsid w:val="009D091F"/>
    <w:rsid w:val="009D0B06"/>
    <w:rsid w:val="009D0B70"/>
    <w:rsid w:val="009D0BD4"/>
    <w:rsid w:val="009D0C60"/>
    <w:rsid w:val="009D0C85"/>
    <w:rsid w:val="009D0CE8"/>
    <w:rsid w:val="009D1DEF"/>
    <w:rsid w:val="009D1E33"/>
    <w:rsid w:val="009D20E5"/>
    <w:rsid w:val="009D2281"/>
    <w:rsid w:val="009D26AA"/>
    <w:rsid w:val="009D2844"/>
    <w:rsid w:val="009D28C1"/>
    <w:rsid w:val="009D2A7C"/>
    <w:rsid w:val="009D2B9D"/>
    <w:rsid w:val="009D2C11"/>
    <w:rsid w:val="009D2CAD"/>
    <w:rsid w:val="009D313C"/>
    <w:rsid w:val="009D3167"/>
    <w:rsid w:val="009D31A5"/>
    <w:rsid w:val="009D35D5"/>
    <w:rsid w:val="009D35D6"/>
    <w:rsid w:val="009D36E1"/>
    <w:rsid w:val="009D382A"/>
    <w:rsid w:val="009D3855"/>
    <w:rsid w:val="009D3940"/>
    <w:rsid w:val="009D39E1"/>
    <w:rsid w:val="009D3A12"/>
    <w:rsid w:val="009D3C3D"/>
    <w:rsid w:val="009D3EF7"/>
    <w:rsid w:val="009D3F87"/>
    <w:rsid w:val="009D4173"/>
    <w:rsid w:val="009D46D1"/>
    <w:rsid w:val="009D4A2D"/>
    <w:rsid w:val="009D4CCF"/>
    <w:rsid w:val="009D503A"/>
    <w:rsid w:val="009D52FD"/>
    <w:rsid w:val="009D54E8"/>
    <w:rsid w:val="009D559A"/>
    <w:rsid w:val="009D5773"/>
    <w:rsid w:val="009D57C6"/>
    <w:rsid w:val="009D5869"/>
    <w:rsid w:val="009D5AB3"/>
    <w:rsid w:val="009D5DDD"/>
    <w:rsid w:val="009D5FFA"/>
    <w:rsid w:val="009D6054"/>
    <w:rsid w:val="009D6064"/>
    <w:rsid w:val="009D61D4"/>
    <w:rsid w:val="009D6243"/>
    <w:rsid w:val="009D66CA"/>
    <w:rsid w:val="009D69CD"/>
    <w:rsid w:val="009D6A6D"/>
    <w:rsid w:val="009D6C6D"/>
    <w:rsid w:val="009D6E61"/>
    <w:rsid w:val="009D6E7A"/>
    <w:rsid w:val="009D6ECD"/>
    <w:rsid w:val="009D6F6A"/>
    <w:rsid w:val="009D7004"/>
    <w:rsid w:val="009D7237"/>
    <w:rsid w:val="009D7508"/>
    <w:rsid w:val="009D7816"/>
    <w:rsid w:val="009D7864"/>
    <w:rsid w:val="009D7901"/>
    <w:rsid w:val="009D7963"/>
    <w:rsid w:val="009D7C0A"/>
    <w:rsid w:val="009D7CF5"/>
    <w:rsid w:val="009D7E03"/>
    <w:rsid w:val="009D7E68"/>
    <w:rsid w:val="009D7E98"/>
    <w:rsid w:val="009E0073"/>
    <w:rsid w:val="009E0099"/>
    <w:rsid w:val="009E014A"/>
    <w:rsid w:val="009E0410"/>
    <w:rsid w:val="009E04C0"/>
    <w:rsid w:val="009E0513"/>
    <w:rsid w:val="009E054F"/>
    <w:rsid w:val="009E08A1"/>
    <w:rsid w:val="009E1175"/>
    <w:rsid w:val="009E1266"/>
    <w:rsid w:val="009E1346"/>
    <w:rsid w:val="009E1399"/>
    <w:rsid w:val="009E17E3"/>
    <w:rsid w:val="009E1821"/>
    <w:rsid w:val="009E1876"/>
    <w:rsid w:val="009E190B"/>
    <w:rsid w:val="009E19B4"/>
    <w:rsid w:val="009E1AB0"/>
    <w:rsid w:val="009E1C86"/>
    <w:rsid w:val="009E1E28"/>
    <w:rsid w:val="009E1F3F"/>
    <w:rsid w:val="009E1F6B"/>
    <w:rsid w:val="009E1F95"/>
    <w:rsid w:val="009E224E"/>
    <w:rsid w:val="009E23F0"/>
    <w:rsid w:val="009E255C"/>
    <w:rsid w:val="009E25A1"/>
    <w:rsid w:val="009E25F7"/>
    <w:rsid w:val="009E2A3B"/>
    <w:rsid w:val="009E2A64"/>
    <w:rsid w:val="009E2E06"/>
    <w:rsid w:val="009E2E5D"/>
    <w:rsid w:val="009E2FFE"/>
    <w:rsid w:val="009E3069"/>
    <w:rsid w:val="009E36B1"/>
    <w:rsid w:val="009E389B"/>
    <w:rsid w:val="009E38B5"/>
    <w:rsid w:val="009E38C4"/>
    <w:rsid w:val="009E3ACA"/>
    <w:rsid w:val="009E3E40"/>
    <w:rsid w:val="009E44E2"/>
    <w:rsid w:val="009E4626"/>
    <w:rsid w:val="009E4770"/>
    <w:rsid w:val="009E4888"/>
    <w:rsid w:val="009E48F5"/>
    <w:rsid w:val="009E4978"/>
    <w:rsid w:val="009E4DC5"/>
    <w:rsid w:val="009E4F72"/>
    <w:rsid w:val="009E4F76"/>
    <w:rsid w:val="009E4FD4"/>
    <w:rsid w:val="009E5067"/>
    <w:rsid w:val="009E50F1"/>
    <w:rsid w:val="009E521C"/>
    <w:rsid w:val="009E5268"/>
    <w:rsid w:val="009E52E8"/>
    <w:rsid w:val="009E55DD"/>
    <w:rsid w:val="009E586D"/>
    <w:rsid w:val="009E58C8"/>
    <w:rsid w:val="009E5968"/>
    <w:rsid w:val="009E5C3C"/>
    <w:rsid w:val="009E5C74"/>
    <w:rsid w:val="009E5C84"/>
    <w:rsid w:val="009E5D90"/>
    <w:rsid w:val="009E5FB5"/>
    <w:rsid w:val="009E6045"/>
    <w:rsid w:val="009E6095"/>
    <w:rsid w:val="009E618E"/>
    <w:rsid w:val="009E630D"/>
    <w:rsid w:val="009E636B"/>
    <w:rsid w:val="009E64A3"/>
    <w:rsid w:val="009E64FA"/>
    <w:rsid w:val="009E65A3"/>
    <w:rsid w:val="009E665E"/>
    <w:rsid w:val="009E68DE"/>
    <w:rsid w:val="009E6A98"/>
    <w:rsid w:val="009E6AD0"/>
    <w:rsid w:val="009E6ADC"/>
    <w:rsid w:val="009E6C25"/>
    <w:rsid w:val="009E6CCE"/>
    <w:rsid w:val="009E6DA0"/>
    <w:rsid w:val="009E6F87"/>
    <w:rsid w:val="009E6FCB"/>
    <w:rsid w:val="009E6FE3"/>
    <w:rsid w:val="009E7209"/>
    <w:rsid w:val="009E734A"/>
    <w:rsid w:val="009E7469"/>
    <w:rsid w:val="009E74F6"/>
    <w:rsid w:val="009E75A6"/>
    <w:rsid w:val="009E78C3"/>
    <w:rsid w:val="009E7908"/>
    <w:rsid w:val="009E79B3"/>
    <w:rsid w:val="009E79E7"/>
    <w:rsid w:val="009E79EC"/>
    <w:rsid w:val="009E7B42"/>
    <w:rsid w:val="009E7C85"/>
    <w:rsid w:val="009E7CC9"/>
    <w:rsid w:val="009E7DA4"/>
    <w:rsid w:val="009F0177"/>
    <w:rsid w:val="009F02B5"/>
    <w:rsid w:val="009F02B8"/>
    <w:rsid w:val="009F0391"/>
    <w:rsid w:val="009F06DE"/>
    <w:rsid w:val="009F075D"/>
    <w:rsid w:val="009F0A74"/>
    <w:rsid w:val="009F0B6D"/>
    <w:rsid w:val="009F0FBE"/>
    <w:rsid w:val="009F1403"/>
    <w:rsid w:val="009F166C"/>
    <w:rsid w:val="009F16C3"/>
    <w:rsid w:val="009F1A0F"/>
    <w:rsid w:val="009F1B3B"/>
    <w:rsid w:val="009F1BCF"/>
    <w:rsid w:val="009F1CA3"/>
    <w:rsid w:val="009F1EFF"/>
    <w:rsid w:val="009F203C"/>
    <w:rsid w:val="009F20CC"/>
    <w:rsid w:val="009F2165"/>
    <w:rsid w:val="009F22E8"/>
    <w:rsid w:val="009F2454"/>
    <w:rsid w:val="009F24FD"/>
    <w:rsid w:val="009F257E"/>
    <w:rsid w:val="009F2676"/>
    <w:rsid w:val="009F26F6"/>
    <w:rsid w:val="009F2990"/>
    <w:rsid w:val="009F29AB"/>
    <w:rsid w:val="009F2A07"/>
    <w:rsid w:val="009F2C0D"/>
    <w:rsid w:val="009F2F5A"/>
    <w:rsid w:val="009F303F"/>
    <w:rsid w:val="009F3153"/>
    <w:rsid w:val="009F315D"/>
    <w:rsid w:val="009F35E5"/>
    <w:rsid w:val="009F369A"/>
    <w:rsid w:val="009F394B"/>
    <w:rsid w:val="009F3A77"/>
    <w:rsid w:val="009F3F81"/>
    <w:rsid w:val="009F42C3"/>
    <w:rsid w:val="009F42C7"/>
    <w:rsid w:val="009F4386"/>
    <w:rsid w:val="009F44F6"/>
    <w:rsid w:val="009F4936"/>
    <w:rsid w:val="009F4BC1"/>
    <w:rsid w:val="009F4C97"/>
    <w:rsid w:val="009F4CA0"/>
    <w:rsid w:val="009F4D15"/>
    <w:rsid w:val="009F4EB4"/>
    <w:rsid w:val="009F4FAB"/>
    <w:rsid w:val="009F5009"/>
    <w:rsid w:val="009F5090"/>
    <w:rsid w:val="009F535E"/>
    <w:rsid w:val="009F5390"/>
    <w:rsid w:val="009F539C"/>
    <w:rsid w:val="009F547E"/>
    <w:rsid w:val="009F55D2"/>
    <w:rsid w:val="009F55DB"/>
    <w:rsid w:val="009F56FD"/>
    <w:rsid w:val="009F5B96"/>
    <w:rsid w:val="009F5BEA"/>
    <w:rsid w:val="009F5CEC"/>
    <w:rsid w:val="009F5F2C"/>
    <w:rsid w:val="009F5F7A"/>
    <w:rsid w:val="009F62A9"/>
    <w:rsid w:val="009F650E"/>
    <w:rsid w:val="009F677D"/>
    <w:rsid w:val="009F6A17"/>
    <w:rsid w:val="009F6B1B"/>
    <w:rsid w:val="009F6C02"/>
    <w:rsid w:val="009F70D1"/>
    <w:rsid w:val="009F7123"/>
    <w:rsid w:val="009F72D2"/>
    <w:rsid w:val="009F7380"/>
    <w:rsid w:val="009F7502"/>
    <w:rsid w:val="009F75F6"/>
    <w:rsid w:val="009F7A05"/>
    <w:rsid w:val="009F7A41"/>
    <w:rsid w:val="009F7AD3"/>
    <w:rsid w:val="009F7C56"/>
    <w:rsid w:val="009F7EC9"/>
    <w:rsid w:val="00A00094"/>
    <w:rsid w:val="00A00425"/>
    <w:rsid w:val="00A004A6"/>
    <w:rsid w:val="00A004E7"/>
    <w:rsid w:val="00A00923"/>
    <w:rsid w:val="00A0092A"/>
    <w:rsid w:val="00A00950"/>
    <w:rsid w:val="00A00AB9"/>
    <w:rsid w:val="00A00D4B"/>
    <w:rsid w:val="00A013B2"/>
    <w:rsid w:val="00A01498"/>
    <w:rsid w:val="00A01ACF"/>
    <w:rsid w:val="00A01D6B"/>
    <w:rsid w:val="00A01DB4"/>
    <w:rsid w:val="00A01EF7"/>
    <w:rsid w:val="00A01F24"/>
    <w:rsid w:val="00A02166"/>
    <w:rsid w:val="00A0217D"/>
    <w:rsid w:val="00A02306"/>
    <w:rsid w:val="00A0231C"/>
    <w:rsid w:val="00A02486"/>
    <w:rsid w:val="00A026AB"/>
    <w:rsid w:val="00A026BC"/>
    <w:rsid w:val="00A026C7"/>
    <w:rsid w:val="00A02824"/>
    <w:rsid w:val="00A028EF"/>
    <w:rsid w:val="00A02983"/>
    <w:rsid w:val="00A02BB6"/>
    <w:rsid w:val="00A02D47"/>
    <w:rsid w:val="00A02EAD"/>
    <w:rsid w:val="00A031A7"/>
    <w:rsid w:val="00A033C9"/>
    <w:rsid w:val="00A03500"/>
    <w:rsid w:val="00A03814"/>
    <w:rsid w:val="00A03874"/>
    <w:rsid w:val="00A03AB0"/>
    <w:rsid w:val="00A03BBD"/>
    <w:rsid w:val="00A03CA2"/>
    <w:rsid w:val="00A03D63"/>
    <w:rsid w:val="00A03F4B"/>
    <w:rsid w:val="00A040C0"/>
    <w:rsid w:val="00A042A2"/>
    <w:rsid w:val="00A04445"/>
    <w:rsid w:val="00A0456D"/>
    <w:rsid w:val="00A045E7"/>
    <w:rsid w:val="00A047E5"/>
    <w:rsid w:val="00A04DE9"/>
    <w:rsid w:val="00A052FE"/>
    <w:rsid w:val="00A053B1"/>
    <w:rsid w:val="00A0552B"/>
    <w:rsid w:val="00A0596C"/>
    <w:rsid w:val="00A05C71"/>
    <w:rsid w:val="00A05CEA"/>
    <w:rsid w:val="00A06195"/>
    <w:rsid w:val="00A061A9"/>
    <w:rsid w:val="00A06386"/>
    <w:rsid w:val="00A06388"/>
    <w:rsid w:val="00A06450"/>
    <w:rsid w:val="00A06748"/>
    <w:rsid w:val="00A0676F"/>
    <w:rsid w:val="00A069AB"/>
    <w:rsid w:val="00A0701A"/>
    <w:rsid w:val="00A07030"/>
    <w:rsid w:val="00A0712E"/>
    <w:rsid w:val="00A0713B"/>
    <w:rsid w:val="00A07380"/>
    <w:rsid w:val="00A075D6"/>
    <w:rsid w:val="00A07767"/>
    <w:rsid w:val="00A079D5"/>
    <w:rsid w:val="00A07B73"/>
    <w:rsid w:val="00A07F86"/>
    <w:rsid w:val="00A100CB"/>
    <w:rsid w:val="00A10482"/>
    <w:rsid w:val="00A10519"/>
    <w:rsid w:val="00A10593"/>
    <w:rsid w:val="00A106A3"/>
    <w:rsid w:val="00A106BF"/>
    <w:rsid w:val="00A107BA"/>
    <w:rsid w:val="00A10A08"/>
    <w:rsid w:val="00A10A1A"/>
    <w:rsid w:val="00A10A27"/>
    <w:rsid w:val="00A10A46"/>
    <w:rsid w:val="00A10A7A"/>
    <w:rsid w:val="00A10B2B"/>
    <w:rsid w:val="00A10D14"/>
    <w:rsid w:val="00A10FCA"/>
    <w:rsid w:val="00A11040"/>
    <w:rsid w:val="00A11101"/>
    <w:rsid w:val="00A1111D"/>
    <w:rsid w:val="00A11239"/>
    <w:rsid w:val="00A112D7"/>
    <w:rsid w:val="00A1138F"/>
    <w:rsid w:val="00A11407"/>
    <w:rsid w:val="00A114C0"/>
    <w:rsid w:val="00A11685"/>
    <w:rsid w:val="00A11CAF"/>
    <w:rsid w:val="00A11D58"/>
    <w:rsid w:val="00A11DD9"/>
    <w:rsid w:val="00A11E4D"/>
    <w:rsid w:val="00A120A7"/>
    <w:rsid w:val="00A122EE"/>
    <w:rsid w:val="00A123B4"/>
    <w:rsid w:val="00A12438"/>
    <w:rsid w:val="00A126CA"/>
    <w:rsid w:val="00A12AD4"/>
    <w:rsid w:val="00A12CD8"/>
    <w:rsid w:val="00A12FA1"/>
    <w:rsid w:val="00A13087"/>
    <w:rsid w:val="00A130B0"/>
    <w:rsid w:val="00A13100"/>
    <w:rsid w:val="00A13167"/>
    <w:rsid w:val="00A133E9"/>
    <w:rsid w:val="00A1354D"/>
    <w:rsid w:val="00A139C8"/>
    <w:rsid w:val="00A13A86"/>
    <w:rsid w:val="00A13AEE"/>
    <w:rsid w:val="00A13C2D"/>
    <w:rsid w:val="00A13DBB"/>
    <w:rsid w:val="00A13E52"/>
    <w:rsid w:val="00A13E72"/>
    <w:rsid w:val="00A140C1"/>
    <w:rsid w:val="00A141A2"/>
    <w:rsid w:val="00A147A9"/>
    <w:rsid w:val="00A14871"/>
    <w:rsid w:val="00A14A7D"/>
    <w:rsid w:val="00A14B2D"/>
    <w:rsid w:val="00A14BB6"/>
    <w:rsid w:val="00A14F24"/>
    <w:rsid w:val="00A14FB9"/>
    <w:rsid w:val="00A14FC0"/>
    <w:rsid w:val="00A150E7"/>
    <w:rsid w:val="00A15478"/>
    <w:rsid w:val="00A1562B"/>
    <w:rsid w:val="00A15695"/>
    <w:rsid w:val="00A156F8"/>
    <w:rsid w:val="00A1578E"/>
    <w:rsid w:val="00A1585F"/>
    <w:rsid w:val="00A158E7"/>
    <w:rsid w:val="00A158F1"/>
    <w:rsid w:val="00A15AB4"/>
    <w:rsid w:val="00A15E22"/>
    <w:rsid w:val="00A160EC"/>
    <w:rsid w:val="00A161C1"/>
    <w:rsid w:val="00A161C7"/>
    <w:rsid w:val="00A16663"/>
    <w:rsid w:val="00A16672"/>
    <w:rsid w:val="00A166D3"/>
    <w:rsid w:val="00A16CE3"/>
    <w:rsid w:val="00A16D9A"/>
    <w:rsid w:val="00A16E54"/>
    <w:rsid w:val="00A16F0E"/>
    <w:rsid w:val="00A17055"/>
    <w:rsid w:val="00A171BE"/>
    <w:rsid w:val="00A17541"/>
    <w:rsid w:val="00A175C2"/>
    <w:rsid w:val="00A175D9"/>
    <w:rsid w:val="00A176B5"/>
    <w:rsid w:val="00A1776A"/>
    <w:rsid w:val="00A178A3"/>
    <w:rsid w:val="00A17952"/>
    <w:rsid w:val="00A17A56"/>
    <w:rsid w:val="00A17EB5"/>
    <w:rsid w:val="00A2018F"/>
    <w:rsid w:val="00A204DE"/>
    <w:rsid w:val="00A20573"/>
    <w:rsid w:val="00A206AD"/>
    <w:rsid w:val="00A206E9"/>
    <w:rsid w:val="00A208AE"/>
    <w:rsid w:val="00A2098B"/>
    <w:rsid w:val="00A20A6E"/>
    <w:rsid w:val="00A20C9A"/>
    <w:rsid w:val="00A20CCF"/>
    <w:rsid w:val="00A20CFB"/>
    <w:rsid w:val="00A20DEC"/>
    <w:rsid w:val="00A20E2F"/>
    <w:rsid w:val="00A20F60"/>
    <w:rsid w:val="00A20FE5"/>
    <w:rsid w:val="00A21323"/>
    <w:rsid w:val="00A21387"/>
    <w:rsid w:val="00A213C7"/>
    <w:rsid w:val="00A2140C"/>
    <w:rsid w:val="00A2159F"/>
    <w:rsid w:val="00A215FB"/>
    <w:rsid w:val="00A2175E"/>
    <w:rsid w:val="00A219C6"/>
    <w:rsid w:val="00A21A82"/>
    <w:rsid w:val="00A21A83"/>
    <w:rsid w:val="00A21D8C"/>
    <w:rsid w:val="00A21FF1"/>
    <w:rsid w:val="00A22006"/>
    <w:rsid w:val="00A22122"/>
    <w:rsid w:val="00A221E3"/>
    <w:rsid w:val="00A221F8"/>
    <w:rsid w:val="00A2225D"/>
    <w:rsid w:val="00A22369"/>
    <w:rsid w:val="00A223AC"/>
    <w:rsid w:val="00A2244A"/>
    <w:rsid w:val="00A22480"/>
    <w:rsid w:val="00A2259C"/>
    <w:rsid w:val="00A225C5"/>
    <w:rsid w:val="00A227D7"/>
    <w:rsid w:val="00A2295A"/>
    <w:rsid w:val="00A229B2"/>
    <w:rsid w:val="00A22C08"/>
    <w:rsid w:val="00A22C23"/>
    <w:rsid w:val="00A22EE7"/>
    <w:rsid w:val="00A23044"/>
    <w:rsid w:val="00A23065"/>
    <w:rsid w:val="00A231CC"/>
    <w:rsid w:val="00A2389F"/>
    <w:rsid w:val="00A23CA6"/>
    <w:rsid w:val="00A2400E"/>
    <w:rsid w:val="00A241A4"/>
    <w:rsid w:val="00A24325"/>
    <w:rsid w:val="00A24330"/>
    <w:rsid w:val="00A2434D"/>
    <w:rsid w:val="00A243F0"/>
    <w:rsid w:val="00A2440A"/>
    <w:rsid w:val="00A2444C"/>
    <w:rsid w:val="00A24511"/>
    <w:rsid w:val="00A24602"/>
    <w:rsid w:val="00A24700"/>
    <w:rsid w:val="00A2474A"/>
    <w:rsid w:val="00A24A48"/>
    <w:rsid w:val="00A24A69"/>
    <w:rsid w:val="00A24BDF"/>
    <w:rsid w:val="00A24CFE"/>
    <w:rsid w:val="00A24DD4"/>
    <w:rsid w:val="00A259AD"/>
    <w:rsid w:val="00A259AF"/>
    <w:rsid w:val="00A259D6"/>
    <w:rsid w:val="00A25A8B"/>
    <w:rsid w:val="00A25ABF"/>
    <w:rsid w:val="00A25BC2"/>
    <w:rsid w:val="00A25C14"/>
    <w:rsid w:val="00A25F7A"/>
    <w:rsid w:val="00A260D9"/>
    <w:rsid w:val="00A26229"/>
    <w:rsid w:val="00A2655F"/>
    <w:rsid w:val="00A266EB"/>
    <w:rsid w:val="00A266FC"/>
    <w:rsid w:val="00A26753"/>
    <w:rsid w:val="00A26A90"/>
    <w:rsid w:val="00A26AA1"/>
    <w:rsid w:val="00A26B61"/>
    <w:rsid w:val="00A26CE3"/>
    <w:rsid w:val="00A26DBA"/>
    <w:rsid w:val="00A26EDD"/>
    <w:rsid w:val="00A26FB1"/>
    <w:rsid w:val="00A27045"/>
    <w:rsid w:val="00A27067"/>
    <w:rsid w:val="00A27191"/>
    <w:rsid w:val="00A273A4"/>
    <w:rsid w:val="00A278F8"/>
    <w:rsid w:val="00A279C6"/>
    <w:rsid w:val="00A27A6F"/>
    <w:rsid w:val="00A27A9E"/>
    <w:rsid w:val="00A27DF8"/>
    <w:rsid w:val="00A27E9A"/>
    <w:rsid w:val="00A27FC6"/>
    <w:rsid w:val="00A301C4"/>
    <w:rsid w:val="00A30243"/>
    <w:rsid w:val="00A3040A"/>
    <w:rsid w:val="00A30754"/>
    <w:rsid w:val="00A3097D"/>
    <w:rsid w:val="00A30DD8"/>
    <w:rsid w:val="00A30E3B"/>
    <w:rsid w:val="00A3115B"/>
    <w:rsid w:val="00A31227"/>
    <w:rsid w:val="00A3124A"/>
    <w:rsid w:val="00A312F2"/>
    <w:rsid w:val="00A3131F"/>
    <w:rsid w:val="00A31704"/>
    <w:rsid w:val="00A31733"/>
    <w:rsid w:val="00A31C74"/>
    <w:rsid w:val="00A31C7A"/>
    <w:rsid w:val="00A31C8D"/>
    <w:rsid w:val="00A31D3A"/>
    <w:rsid w:val="00A32042"/>
    <w:rsid w:val="00A32197"/>
    <w:rsid w:val="00A32293"/>
    <w:rsid w:val="00A32752"/>
    <w:rsid w:val="00A327F2"/>
    <w:rsid w:val="00A32978"/>
    <w:rsid w:val="00A32A19"/>
    <w:rsid w:val="00A32CA5"/>
    <w:rsid w:val="00A32D5F"/>
    <w:rsid w:val="00A32E3C"/>
    <w:rsid w:val="00A32FA7"/>
    <w:rsid w:val="00A3323C"/>
    <w:rsid w:val="00A3330A"/>
    <w:rsid w:val="00A3337F"/>
    <w:rsid w:val="00A33464"/>
    <w:rsid w:val="00A33475"/>
    <w:rsid w:val="00A33664"/>
    <w:rsid w:val="00A33714"/>
    <w:rsid w:val="00A3375F"/>
    <w:rsid w:val="00A33888"/>
    <w:rsid w:val="00A339A5"/>
    <w:rsid w:val="00A33B2E"/>
    <w:rsid w:val="00A33B8B"/>
    <w:rsid w:val="00A33D5B"/>
    <w:rsid w:val="00A33F53"/>
    <w:rsid w:val="00A33FE1"/>
    <w:rsid w:val="00A3402A"/>
    <w:rsid w:val="00A34427"/>
    <w:rsid w:val="00A3465F"/>
    <w:rsid w:val="00A346E1"/>
    <w:rsid w:val="00A34A6C"/>
    <w:rsid w:val="00A34B08"/>
    <w:rsid w:val="00A34B47"/>
    <w:rsid w:val="00A34BBC"/>
    <w:rsid w:val="00A34CB8"/>
    <w:rsid w:val="00A34D8A"/>
    <w:rsid w:val="00A34FC4"/>
    <w:rsid w:val="00A35111"/>
    <w:rsid w:val="00A35249"/>
    <w:rsid w:val="00A35261"/>
    <w:rsid w:val="00A35262"/>
    <w:rsid w:val="00A352FE"/>
    <w:rsid w:val="00A35367"/>
    <w:rsid w:val="00A35609"/>
    <w:rsid w:val="00A3561E"/>
    <w:rsid w:val="00A35926"/>
    <w:rsid w:val="00A359E8"/>
    <w:rsid w:val="00A35BCB"/>
    <w:rsid w:val="00A35CD6"/>
    <w:rsid w:val="00A35D6D"/>
    <w:rsid w:val="00A35D92"/>
    <w:rsid w:val="00A35E82"/>
    <w:rsid w:val="00A362EF"/>
    <w:rsid w:val="00A363BE"/>
    <w:rsid w:val="00A36772"/>
    <w:rsid w:val="00A36A1D"/>
    <w:rsid w:val="00A36BF8"/>
    <w:rsid w:val="00A36E0A"/>
    <w:rsid w:val="00A37116"/>
    <w:rsid w:val="00A371B2"/>
    <w:rsid w:val="00A373FB"/>
    <w:rsid w:val="00A375CA"/>
    <w:rsid w:val="00A37B17"/>
    <w:rsid w:val="00A37BE9"/>
    <w:rsid w:val="00A4026E"/>
    <w:rsid w:val="00A40363"/>
    <w:rsid w:val="00A403B7"/>
    <w:rsid w:val="00A407B3"/>
    <w:rsid w:val="00A40ABE"/>
    <w:rsid w:val="00A40C18"/>
    <w:rsid w:val="00A40CFA"/>
    <w:rsid w:val="00A40D71"/>
    <w:rsid w:val="00A40EC3"/>
    <w:rsid w:val="00A40F13"/>
    <w:rsid w:val="00A4136B"/>
    <w:rsid w:val="00A41577"/>
    <w:rsid w:val="00A415B3"/>
    <w:rsid w:val="00A417C6"/>
    <w:rsid w:val="00A41A94"/>
    <w:rsid w:val="00A41D48"/>
    <w:rsid w:val="00A41DE1"/>
    <w:rsid w:val="00A41DE9"/>
    <w:rsid w:val="00A41F19"/>
    <w:rsid w:val="00A4203D"/>
    <w:rsid w:val="00A42213"/>
    <w:rsid w:val="00A4259A"/>
    <w:rsid w:val="00A426BE"/>
    <w:rsid w:val="00A42A18"/>
    <w:rsid w:val="00A42F67"/>
    <w:rsid w:val="00A4316A"/>
    <w:rsid w:val="00A4324B"/>
    <w:rsid w:val="00A4325E"/>
    <w:rsid w:val="00A43485"/>
    <w:rsid w:val="00A4348E"/>
    <w:rsid w:val="00A436D9"/>
    <w:rsid w:val="00A43985"/>
    <w:rsid w:val="00A43A92"/>
    <w:rsid w:val="00A43AE5"/>
    <w:rsid w:val="00A43BA6"/>
    <w:rsid w:val="00A43C41"/>
    <w:rsid w:val="00A43EAB"/>
    <w:rsid w:val="00A43F58"/>
    <w:rsid w:val="00A44434"/>
    <w:rsid w:val="00A4452A"/>
    <w:rsid w:val="00A44B4A"/>
    <w:rsid w:val="00A44D68"/>
    <w:rsid w:val="00A44F71"/>
    <w:rsid w:val="00A45245"/>
    <w:rsid w:val="00A4524B"/>
    <w:rsid w:val="00A45278"/>
    <w:rsid w:val="00A45413"/>
    <w:rsid w:val="00A454E5"/>
    <w:rsid w:val="00A45564"/>
    <w:rsid w:val="00A45730"/>
    <w:rsid w:val="00A458ED"/>
    <w:rsid w:val="00A459FE"/>
    <w:rsid w:val="00A45DB0"/>
    <w:rsid w:val="00A45EA4"/>
    <w:rsid w:val="00A45ECE"/>
    <w:rsid w:val="00A45F9B"/>
    <w:rsid w:val="00A46517"/>
    <w:rsid w:val="00A465ED"/>
    <w:rsid w:val="00A466A6"/>
    <w:rsid w:val="00A46734"/>
    <w:rsid w:val="00A46AD0"/>
    <w:rsid w:val="00A46B59"/>
    <w:rsid w:val="00A46B82"/>
    <w:rsid w:val="00A46DE2"/>
    <w:rsid w:val="00A46EB8"/>
    <w:rsid w:val="00A46FDD"/>
    <w:rsid w:val="00A47141"/>
    <w:rsid w:val="00A471B2"/>
    <w:rsid w:val="00A471D5"/>
    <w:rsid w:val="00A47598"/>
    <w:rsid w:val="00A4767E"/>
    <w:rsid w:val="00A476C8"/>
    <w:rsid w:val="00A47713"/>
    <w:rsid w:val="00A47807"/>
    <w:rsid w:val="00A47ACC"/>
    <w:rsid w:val="00A47B0A"/>
    <w:rsid w:val="00A47B0D"/>
    <w:rsid w:val="00A47EAE"/>
    <w:rsid w:val="00A50118"/>
    <w:rsid w:val="00A50225"/>
    <w:rsid w:val="00A50355"/>
    <w:rsid w:val="00A50474"/>
    <w:rsid w:val="00A505CA"/>
    <w:rsid w:val="00A50718"/>
    <w:rsid w:val="00A50A61"/>
    <w:rsid w:val="00A50AED"/>
    <w:rsid w:val="00A50BC3"/>
    <w:rsid w:val="00A50C95"/>
    <w:rsid w:val="00A50E2C"/>
    <w:rsid w:val="00A50E3F"/>
    <w:rsid w:val="00A50F5E"/>
    <w:rsid w:val="00A510EB"/>
    <w:rsid w:val="00A51102"/>
    <w:rsid w:val="00A51205"/>
    <w:rsid w:val="00A51764"/>
    <w:rsid w:val="00A51891"/>
    <w:rsid w:val="00A51D7B"/>
    <w:rsid w:val="00A52137"/>
    <w:rsid w:val="00A52300"/>
    <w:rsid w:val="00A52629"/>
    <w:rsid w:val="00A52AF2"/>
    <w:rsid w:val="00A52B56"/>
    <w:rsid w:val="00A52D25"/>
    <w:rsid w:val="00A52E27"/>
    <w:rsid w:val="00A5331A"/>
    <w:rsid w:val="00A53501"/>
    <w:rsid w:val="00A5351A"/>
    <w:rsid w:val="00A5368E"/>
    <w:rsid w:val="00A5380B"/>
    <w:rsid w:val="00A53945"/>
    <w:rsid w:val="00A53952"/>
    <w:rsid w:val="00A53956"/>
    <w:rsid w:val="00A53C7B"/>
    <w:rsid w:val="00A53D28"/>
    <w:rsid w:val="00A53F64"/>
    <w:rsid w:val="00A53FEF"/>
    <w:rsid w:val="00A544D4"/>
    <w:rsid w:val="00A54642"/>
    <w:rsid w:val="00A54A54"/>
    <w:rsid w:val="00A54BCA"/>
    <w:rsid w:val="00A54D11"/>
    <w:rsid w:val="00A54F2F"/>
    <w:rsid w:val="00A55007"/>
    <w:rsid w:val="00A55361"/>
    <w:rsid w:val="00A55499"/>
    <w:rsid w:val="00A5570A"/>
    <w:rsid w:val="00A55720"/>
    <w:rsid w:val="00A5573E"/>
    <w:rsid w:val="00A55877"/>
    <w:rsid w:val="00A55910"/>
    <w:rsid w:val="00A559FE"/>
    <w:rsid w:val="00A55A05"/>
    <w:rsid w:val="00A55A85"/>
    <w:rsid w:val="00A55A99"/>
    <w:rsid w:val="00A55ACF"/>
    <w:rsid w:val="00A55E1A"/>
    <w:rsid w:val="00A561D9"/>
    <w:rsid w:val="00A56328"/>
    <w:rsid w:val="00A56413"/>
    <w:rsid w:val="00A56431"/>
    <w:rsid w:val="00A5664E"/>
    <w:rsid w:val="00A567E1"/>
    <w:rsid w:val="00A56962"/>
    <w:rsid w:val="00A56D1E"/>
    <w:rsid w:val="00A56F40"/>
    <w:rsid w:val="00A57B4D"/>
    <w:rsid w:val="00A57CF3"/>
    <w:rsid w:val="00A57E62"/>
    <w:rsid w:val="00A600AB"/>
    <w:rsid w:val="00A600F5"/>
    <w:rsid w:val="00A60142"/>
    <w:rsid w:val="00A60150"/>
    <w:rsid w:val="00A60679"/>
    <w:rsid w:val="00A60747"/>
    <w:rsid w:val="00A60929"/>
    <w:rsid w:val="00A609E6"/>
    <w:rsid w:val="00A60BA3"/>
    <w:rsid w:val="00A60C2C"/>
    <w:rsid w:val="00A60C55"/>
    <w:rsid w:val="00A60E74"/>
    <w:rsid w:val="00A61159"/>
    <w:rsid w:val="00A61196"/>
    <w:rsid w:val="00A61336"/>
    <w:rsid w:val="00A616B9"/>
    <w:rsid w:val="00A61764"/>
    <w:rsid w:val="00A617C6"/>
    <w:rsid w:val="00A6181B"/>
    <w:rsid w:val="00A61AE9"/>
    <w:rsid w:val="00A620F9"/>
    <w:rsid w:val="00A6217A"/>
    <w:rsid w:val="00A6233B"/>
    <w:rsid w:val="00A62490"/>
    <w:rsid w:val="00A6267A"/>
    <w:rsid w:val="00A626E1"/>
    <w:rsid w:val="00A62784"/>
    <w:rsid w:val="00A628AC"/>
    <w:rsid w:val="00A628C5"/>
    <w:rsid w:val="00A62DF9"/>
    <w:rsid w:val="00A62E21"/>
    <w:rsid w:val="00A62F52"/>
    <w:rsid w:val="00A62FCA"/>
    <w:rsid w:val="00A6302D"/>
    <w:rsid w:val="00A632D8"/>
    <w:rsid w:val="00A6336F"/>
    <w:rsid w:val="00A63511"/>
    <w:rsid w:val="00A63523"/>
    <w:rsid w:val="00A6363C"/>
    <w:rsid w:val="00A6388A"/>
    <w:rsid w:val="00A63948"/>
    <w:rsid w:val="00A63A04"/>
    <w:rsid w:val="00A63CD0"/>
    <w:rsid w:val="00A63D21"/>
    <w:rsid w:val="00A63D41"/>
    <w:rsid w:val="00A63E70"/>
    <w:rsid w:val="00A63EB4"/>
    <w:rsid w:val="00A63F75"/>
    <w:rsid w:val="00A64071"/>
    <w:rsid w:val="00A6413C"/>
    <w:rsid w:val="00A642E5"/>
    <w:rsid w:val="00A64393"/>
    <w:rsid w:val="00A645D1"/>
    <w:rsid w:val="00A64602"/>
    <w:rsid w:val="00A647F7"/>
    <w:rsid w:val="00A64C50"/>
    <w:rsid w:val="00A64F28"/>
    <w:rsid w:val="00A65050"/>
    <w:rsid w:val="00A650AC"/>
    <w:rsid w:val="00A6516F"/>
    <w:rsid w:val="00A6518D"/>
    <w:rsid w:val="00A65241"/>
    <w:rsid w:val="00A65379"/>
    <w:rsid w:val="00A653BD"/>
    <w:rsid w:val="00A65592"/>
    <w:rsid w:val="00A65705"/>
    <w:rsid w:val="00A65984"/>
    <w:rsid w:val="00A65B05"/>
    <w:rsid w:val="00A65BA0"/>
    <w:rsid w:val="00A65C07"/>
    <w:rsid w:val="00A65CEE"/>
    <w:rsid w:val="00A65D81"/>
    <w:rsid w:val="00A65F44"/>
    <w:rsid w:val="00A660C7"/>
    <w:rsid w:val="00A6650B"/>
    <w:rsid w:val="00A666DC"/>
    <w:rsid w:val="00A6672A"/>
    <w:rsid w:val="00A668EF"/>
    <w:rsid w:val="00A66B2D"/>
    <w:rsid w:val="00A66CB6"/>
    <w:rsid w:val="00A66EA7"/>
    <w:rsid w:val="00A66F9D"/>
    <w:rsid w:val="00A66FAF"/>
    <w:rsid w:val="00A66FE1"/>
    <w:rsid w:val="00A6700D"/>
    <w:rsid w:val="00A672F1"/>
    <w:rsid w:val="00A67385"/>
    <w:rsid w:val="00A67414"/>
    <w:rsid w:val="00A67460"/>
    <w:rsid w:val="00A67481"/>
    <w:rsid w:val="00A675EF"/>
    <w:rsid w:val="00A6782C"/>
    <w:rsid w:val="00A67A41"/>
    <w:rsid w:val="00A67ABC"/>
    <w:rsid w:val="00A67B33"/>
    <w:rsid w:val="00A67CF2"/>
    <w:rsid w:val="00A67D18"/>
    <w:rsid w:val="00A67DED"/>
    <w:rsid w:val="00A67E76"/>
    <w:rsid w:val="00A7008B"/>
    <w:rsid w:val="00A7018C"/>
    <w:rsid w:val="00A70265"/>
    <w:rsid w:val="00A70284"/>
    <w:rsid w:val="00A70385"/>
    <w:rsid w:val="00A7051A"/>
    <w:rsid w:val="00A709BD"/>
    <w:rsid w:val="00A70EBF"/>
    <w:rsid w:val="00A70EFF"/>
    <w:rsid w:val="00A7116F"/>
    <w:rsid w:val="00A713B6"/>
    <w:rsid w:val="00A715C3"/>
    <w:rsid w:val="00A7197E"/>
    <w:rsid w:val="00A71A1C"/>
    <w:rsid w:val="00A71BDC"/>
    <w:rsid w:val="00A71BE6"/>
    <w:rsid w:val="00A71D4C"/>
    <w:rsid w:val="00A71EB8"/>
    <w:rsid w:val="00A71FB1"/>
    <w:rsid w:val="00A72504"/>
    <w:rsid w:val="00A72553"/>
    <w:rsid w:val="00A7270B"/>
    <w:rsid w:val="00A7274A"/>
    <w:rsid w:val="00A72794"/>
    <w:rsid w:val="00A728D8"/>
    <w:rsid w:val="00A729AD"/>
    <w:rsid w:val="00A72A41"/>
    <w:rsid w:val="00A72B29"/>
    <w:rsid w:val="00A7326F"/>
    <w:rsid w:val="00A734A2"/>
    <w:rsid w:val="00A736D3"/>
    <w:rsid w:val="00A7383D"/>
    <w:rsid w:val="00A738EA"/>
    <w:rsid w:val="00A739A7"/>
    <w:rsid w:val="00A739CC"/>
    <w:rsid w:val="00A740C3"/>
    <w:rsid w:val="00A7418C"/>
    <w:rsid w:val="00A74254"/>
    <w:rsid w:val="00A7444F"/>
    <w:rsid w:val="00A74635"/>
    <w:rsid w:val="00A74662"/>
    <w:rsid w:val="00A746A0"/>
    <w:rsid w:val="00A74817"/>
    <w:rsid w:val="00A74B1C"/>
    <w:rsid w:val="00A74ECA"/>
    <w:rsid w:val="00A751B7"/>
    <w:rsid w:val="00A751FA"/>
    <w:rsid w:val="00A7521C"/>
    <w:rsid w:val="00A755FE"/>
    <w:rsid w:val="00A75766"/>
    <w:rsid w:val="00A75825"/>
    <w:rsid w:val="00A75AC9"/>
    <w:rsid w:val="00A75B28"/>
    <w:rsid w:val="00A75D64"/>
    <w:rsid w:val="00A75D76"/>
    <w:rsid w:val="00A75EF2"/>
    <w:rsid w:val="00A75FED"/>
    <w:rsid w:val="00A76153"/>
    <w:rsid w:val="00A7647D"/>
    <w:rsid w:val="00A765C1"/>
    <w:rsid w:val="00A76654"/>
    <w:rsid w:val="00A767CD"/>
    <w:rsid w:val="00A76D6F"/>
    <w:rsid w:val="00A76E8D"/>
    <w:rsid w:val="00A76EA1"/>
    <w:rsid w:val="00A76ECB"/>
    <w:rsid w:val="00A77228"/>
    <w:rsid w:val="00A77267"/>
    <w:rsid w:val="00A77453"/>
    <w:rsid w:val="00A77604"/>
    <w:rsid w:val="00A7769C"/>
    <w:rsid w:val="00A77756"/>
    <w:rsid w:val="00A778DF"/>
    <w:rsid w:val="00A77B21"/>
    <w:rsid w:val="00A77C95"/>
    <w:rsid w:val="00A77DCA"/>
    <w:rsid w:val="00A77F60"/>
    <w:rsid w:val="00A801EA"/>
    <w:rsid w:val="00A80223"/>
    <w:rsid w:val="00A8033C"/>
    <w:rsid w:val="00A8055B"/>
    <w:rsid w:val="00A8072B"/>
    <w:rsid w:val="00A80888"/>
    <w:rsid w:val="00A80A36"/>
    <w:rsid w:val="00A80D49"/>
    <w:rsid w:val="00A80E70"/>
    <w:rsid w:val="00A80EF9"/>
    <w:rsid w:val="00A812C1"/>
    <w:rsid w:val="00A813A1"/>
    <w:rsid w:val="00A81A7C"/>
    <w:rsid w:val="00A81DDC"/>
    <w:rsid w:val="00A823C0"/>
    <w:rsid w:val="00A82609"/>
    <w:rsid w:val="00A8266C"/>
    <w:rsid w:val="00A828BC"/>
    <w:rsid w:val="00A828C7"/>
    <w:rsid w:val="00A82A4B"/>
    <w:rsid w:val="00A82AB6"/>
    <w:rsid w:val="00A82AF6"/>
    <w:rsid w:val="00A82C0A"/>
    <w:rsid w:val="00A83298"/>
    <w:rsid w:val="00A8340A"/>
    <w:rsid w:val="00A835FD"/>
    <w:rsid w:val="00A8369E"/>
    <w:rsid w:val="00A83824"/>
    <w:rsid w:val="00A83C00"/>
    <w:rsid w:val="00A83D36"/>
    <w:rsid w:val="00A83E3F"/>
    <w:rsid w:val="00A83E86"/>
    <w:rsid w:val="00A8404E"/>
    <w:rsid w:val="00A84365"/>
    <w:rsid w:val="00A843D1"/>
    <w:rsid w:val="00A84532"/>
    <w:rsid w:val="00A845E5"/>
    <w:rsid w:val="00A8466A"/>
    <w:rsid w:val="00A847AB"/>
    <w:rsid w:val="00A849F8"/>
    <w:rsid w:val="00A84B3B"/>
    <w:rsid w:val="00A84C3C"/>
    <w:rsid w:val="00A84D15"/>
    <w:rsid w:val="00A853B8"/>
    <w:rsid w:val="00A853F2"/>
    <w:rsid w:val="00A85530"/>
    <w:rsid w:val="00A85589"/>
    <w:rsid w:val="00A85B30"/>
    <w:rsid w:val="00A860F1"/>
    <w:rsid w:val="00A8654F"/>
    <w:rsid w:val="00A867BC"/>
    <w:rsid w:val="00A86AFD"/>
    <w:rsid w:val="00A86E54"/>
    <w:rsid w:val="00A86E56"/>
    <w:rsid w:val="00A8701D"/>
    <w:rsid w:val="00A87091"/>
    <w:rsid w:val="00A87145"/>
    <w:rsid w:val="00A87263"/>
    <w:rsid w:val="00A872AD"/>
    <w:rsid w:val="00A8739A"/>
    <w:rsid w:val="00A874E9"/>
    <w:rsid w:val="00A8752F"/>
    <w:rsid w:val="00A87903"/>
    <w:rsid w:val="00A87B02"/>
    <w:rsid w:val="00A87C21"/>
    <w:rsid w:val="00A9006C"/>
    <w:rsid w:val="00A902E8"/>
    <w:rsid w:val="00A904E4"/>
    <w:rsid w:val="00A90592"/>
    <w:rsid w:val="00A90785"/>
    <w:rsid w:val="00A90955"/>
    <w:rsid w:val="00A909E4"/>
    <w:rsid w:val="00A90A67"/>
    <w:rsid w:val="00A911F2"/>
    <w:rsid w:val="00A912EF"/>
    <w:rsid w:val="00A91384"/>
    <w:rsid w:val="00A913B9"/>
    <w:rsid w:val="00A91677"/>
    <w:rsid w:val="00A91980"/>
    <w:rsid w:val="00A91C6A"/>
    <w:rsid w:val="00A91C6E"/>
    <w:rsid w:val="00A91F82"/>
    <w:rsid w:val="00A920C7"/>
    <w:rsid w:val="00A920FE"/>
    <w:rsid w:val="00A92247"/>
    <w:rsid w:val="00A92370"/>
    <w:rsid w:val="00A923C4"/>
    <w:rsid w:val="00A92561"/>
    <w:rsid w:val="00A927CD"/>
    <w:rsid w:val="00A92886"/>
    <w:rsid w:val="00A92A2A"/>
    <w:rsid w:val="00A92B74"/>
    <w:rsid w:val="00A92D9D"/>
    <w:rsid w:val="00A92DA9"/>
    <w:rsid w:val="00A92DEF"/>
    <w:rsid w:val="00A92E91"/>
    <w:rsid w:val="00A92EC9"/>
    <w:rsid w:val="00A92F80"/>
    <w:rsid w:val="00A930BB"/>
    <w:rsid w:val="00A931AA"/>
    <w:rsid w:val="00A931B1"/>
    <w:rsid w:val="00A932CB"/>
    <w:rsid w:val="00A93354"/>
    <w:rsid w:val="00A9342D"/>
    <w:rsid w:val="00A93478"/>
    <w:rsid w:val="00A935CC"/>
    <w:rsid w:val="00A93685"/>
    <w:rsid w:val="00A93759"/>
    <w:rsid w:val="00A93770"/>
    <w:rsid w:val="00A93908"/>
    <w:rsid w:val="00A9392C"/>
    <w:rsid w:val="00A93A2E"/>
    <w:rsid w:val="00A93A42"/>
    <w:rsid w:val="00A93CCB"/>
    <w:rsid w:val="00A93E81"/>
    <w:rsid w:val="00A94009"/>
    <w:rsid w:val="00A94168"/>
    <w:rsid w:val="00A94534"/>
    <w:rsid w:val="00A947A6"/>
    <w:rsid w:val="00A947A7"/>
    <w:rsid w:val="00A9494F"/>
    <w:rsid w:val="00A94CC0"/>
    <w:rsid w:val="00A94DC6"/>
    <w:rsid w:val="00A94DDA"/>
    <w:rsid w:val="00A94ECB"/>
    <w:rsid w:val="00A94FDC"/>
    <w:rsid w:val="00A952FA"/>
    <w:rsid w:val="00A9547C"/>
    <w:rsid w:val="00A9570F"/>
    <w:rsid w:val="00A95844"/>
    <w:rsid w:val="00A95A22"/>
    <w:rsid w:val="00A95B9F"/>
    <w:rsid w:val="00A95BFA"/>
    <w:rsid w:val="00A95CE2"/>
    <w:rsid w:val="00A95DE1"/>
    <w:rsid w:val="00A9624B"/>
    <w:rsid w:val="00A96354"/>
    <w:rsid w:val="00A96485"/>
    <w:rsid w:val="00A96823"/>
    <w:rsid w:val="00A96898"/>
    <w:rsid w:val="00A969DC"/>
    <w:rsid w:val="00A96BEB"/>
    <w:rsid w:val="00A96D63"/>
    <w:rsid w:val="00A96F3B"/>
    <w:rsid w:val="00A96F8A"/>
    <w:rsid w:val="00A97020"/>
    <w:rsid w:val="00A9737A"/>
    <w:rsid w:val="00A9738C"/>
    <w:rsid w:val="00A973B0"/>
    <w:rsid w:val="00A973BA"/>
    <w:rsid w:val="00A974FA"/>
    <w:rsid w:val="00A9760B"/>
    <w:rsid w:val="00A97F69"/>
    <w:rsid w:val="00AA0071"/>
    <w:rsid w:val="00AA008A"/>
    <w:rsid w:val="00AA00E1"/>
    <w:rsid w:val="00AA01A8"/>
    <w:rsid w:val="00AA023E"/>
    <w:rsid w:val="00AA02BE"/>
    <w:rsid w:val="00AA0342"/>
    <w:rsid w:val="00AA0343"/>
    <w:rsid w:val="00AA03BC"/>
    <w:rsid w:val="00AA04A1"/>
    <w:rsid w:val="00AA081E"/>
    <w:rsid w:val="00AA0914"/>
    <w:rsid w:val="00AA0CB9"/>
    <w:rsid w:val="00AA0CBD"/>
    <w:rsid w:val="00AA0DCB"/>
    <w:rsid w:val="00AA0E42"/>
    <w:rsid w:val="00AA0EE8"/>
    <w:rsid w:val="00AA10E3"/>
    <w:rsid w:val="00AA1162"/>
    <w:rsid w:val="00AA163D"/>
    <w:rsid w:val="00AA1782"/>
    <w:rsid w:val="00AA18BF"/>
    <w:rsid w:val="00AA1AD8"/>
    <w:rsid w:val="00AA1CFA"/>
    <w:rsid w:val="00AA1E34"/>
    <w:rsid w:val="00AA1EB9"/>
    <w:rsid w:val="00AA1FCB"/>
    <w:rsid w:val="00AA1FDE"/>
    <w:rsid w:val="00AA24F4"/>
    <w:rsid w:val="00AA263D"/>
    <w:rsid w:val="00AA2689"/>
    <w:rsid w:val="00AA27E5"/>
    <w:rsid w:val="00AA298F"/>
    <w:rsid w:val="00AA2A50"/>
    <w:rsid w:val="00AA2ADA"/>
    <w:rsid w:val="00AA2DD2"/>
    <w:rsid w:val="00AA30E5"/>
    <w:rsid w:val="00AA3252"/>
    <w:rsid w:val="00AA3423"/>
    <w:rsid w:val="00AA34DD"/>
    <w:rsid w:val="00AA3552"/>
    <w:rsid w:val="00AA3557"/>
    <w:rsid w:val="00AA3579"/>
    <w:rsid w:val="00AA387F"/>
    <w:rsid w:val="00AA3B40"/>
    <w:rsid w:val="00AA3D66"/>
    <w:rsid w:val="00AA3FDE"/>
    <w:rsid w:val="00AA4106"/>
    <w:rsid w:val="00AA419E"/>
    <w:rsid w:val="00AA434C"/>
    <w:rsid w:val="00AA44B3"/>
    <w:rsid w:val="00AA4676"/>
    <w:rsid w:val="00AA4A3E"/>
    <w:rsid w:val="00AA4A65"/>
    <w:rsid w:val="00AA5030"/>
    <w:rsid w:val="00AA518B"/>
    <w:rsid w:val="00AA51B9"/>
    <w:rsid w:val="00AA524A"/>
    <w:rsid w:val="00AA5284"/>
    <w:rsid w:val="00AA53EB"/>
    <w:rsid w:val="00AA583C"/>
    <w:rsid w:val="00AA58C3"/>
    <w:rsid w:val="00AA5B12"/>
    <w:rsid w:val="00AA5C92"/>
    <w:rsid w:val="00AA5F2F"/>
    <w:rsid w:val="00AA60CD"/>
    <w:rsid w:val="00AA60FE"/>
    <w:rsid w:val="00AA6217"/>
    <w:rsid w:val="00AA6219"/>
    <w:rsid w:val="00AA648D"/>
    <w:rsid w:val="00AA64AF"/>
    <w:rsid w:val="00AA6753"/>
    <w:rsid w:val="00AA69C1"/>
    <w:rsid w:val="00AA6A5E"/>
    <w:rsid w:val="00AA71A4"/>
    <w:rsid w:val="00AA71B6"/>
    <w:rsid w:val="00AA7270"/>
    <w:rsid w:val="00AA73AB"/>
    <w:rsid w:val="00AA7686"/>
    <w:rsid w:val="00AA7859"/>
    <w:rsid w:val="00AA7B42"/>
    <w:rsid w:val="00AA7C2E"/>
    <w:rsid w:val="00AA7CBA"/>
    <w:rsid w:val="00AA7DC3"/>
    <w:rsid w:val="00AA7E5F"/>
    <w:rsid w:val="00AA7E6C"/>
    <w:rsid w:val="00AA7E87"/>
    <w:rsid w:val="00AA7EC2"/>
    <w:rsid w:val="00AB00AE"/>
    <w:rsid w:val="00AB00D9"/>
    <w:rsid w:val="00AB02BE"/>
    <w:rsid w:val="00AB02F6"/>
    <w:rsid w:val="00AB034A"/>
    <w:rsid w:val="00AB0689"/>
    <w:rsid w:val="00AB081E"/>
    <w:rsid w:val="00AB0AB7"/>
    <w:rsid w:val="00AB0B1D"/>
    <w:rsid w:val="00AB0BD8"/>
    <w:rsid w:val="00AB0C1F"/>
    <w:rsid w:val="00AB0E9F"/>
    <w:rsid w:val="00AB0F75"/>
    <w:rsid w:val="00AB1030"/>
    <w:rsid w:val="00AB1472"/>
    <w:rsid w:val="00AB1475"/>
    <w:rsid w:val="00AB1516"/>
    <w:rsid w:val="00AB1520"/>
    <w:rsid w:val="00AB15BE"/>
    <w:rsid w:val="00AB1683"/>
    <w:rsid w:val="00AB1754"/>
    <w:rsid w:val="00AB17C6"/>
    <w:rsid w:val="00AB18C0"/>
    <w:rsid w:val="00AB1A37"/>
    <w:rsid w:val="00AB1F2E"/>
    <w:rsid w:val="00AB2004"/>
    <w:rsid w:val="00AB214F"/>
    <w:rsid w:val="00AB2196"/>
    <w:rsid w:val="00AB2235"/>
    <w:rsid w:val="00AB22C5"/>
    <w:rsid w:val="00AB25DD"/>
    <w:rsid w:val="00AB29FF"/>
    <w:rsid w:val="00AB2DAA"/>
    <w:rsid w:val="00AB2E0B"/>
    <w:rsid w:val="00AB30C1"/>
    <w:rsid w:val="00AB3122"/>
    <w:rsid w:val="00AB313E"/>
    <w:rsid w:val="00AB3197"/>
    <w:rsid w:val="00AB333D"/>
    <w:rsid w:val="00AB351C"/>
    <w:rsid w:val="00AB3538"/>
    <w:rsid w:val="00AB3963"/>
    <w:rsid w:val="00AB3C42"/>
    <w:rsid w:val="00AB3C4A"/>
    <w:rsid w:val="00AB3DF0"/>
    <w:rsid w:val="00AB3E52"/>
    <w:rsid w:val="00AB3E9D"/>
    <w:rsid w:val="00AB432D"/>
    <w:rsid w:val="00AB4386"/>
    <w:rsid w:val="00AB44E6"/>
    <w:rsid w:val="00AB4645"/>
    <w:rsid w:val="00AB4833"/>
    <w:rsid w:val="00AB4895"/>
    <w:rsid w:val="00AB48F2"/>
    <w:rsid w:val="00AB49F1"/>
    <w:rsid w:val="00AB49F4"/>
    <w:rsid w:val="00AB4A24"/>
    <w:rsid w:val="00AB4A41"/>
    <w:rsid w:val="00AB4AF0"/>
    <w:rsid w:val="00AB501F"/>
    <w:rsid w:val="00AB5386"/>
    <w:rsid w:val="00AB549E"/>
    <w:rsid w:val="00AB5710"/>
    <w:rsid w:val="00AB5938"/>
    <w:rsid w:val="00AB5A66"/>
    <w:rsid w:val="00AB5A6F"/>
    <w:rsid w:val="00AB5D2E"/>
    <w:rsid w:val="00AB5D79"/>
    <w:rsid w:val="00AB6081"/>
    <w:rsid w:val="00AB6335"/>
    <w:rsid w:val="00AB63BB"/>
    <w:rsid w:val="00AB645C"/>
    <w:rsid w:val="00AB66A6"/>
    <w:rsid w:val="00AB66E9"/>
    <w:rsid w:val="00AB6755"/>
    <w:rsid w:val="00AB67BA"/>
    <w:rsid w:val="00AB692C"/>
    <w:rsid w:val="00AB69EF"/>
    <w:rsid w:val="00AB6C71"/>
    <w:rsid w:val="00AB714B"/>
    <w:rsid w:val="00AB728E"/>
    <w:rsid w:val="00AB74D2"/>
    <w:rsid w:val="00AB75B1"/>
    <w:rsid w:val="00AB7654"/>
    <w:rsid w:val="00AB7674"/>
    <w:rsid w:val="00AB78BA"/>
    <w:rsid w:val="00AB79CA"/>
    <w:rsid w:val="00AB7AED"/>
    <w:rsid w:val="00AB7C98"/>
    <w:rsid w:val="00AB7D3B"/>
    <w:rsid w:val="00AC01EB"/>
    <w:rsid w:val="00AC0217"/>
    <w:rsid w:val="00AC025F"/>
    <w:rsid w:val="00AC0367"/>
    <w:rsid w:val="00AC039C"/>
    <w:rsid w:val="00AC03A9"/>
    <w:rsid w:val="00AC058C"/>
    <w:rsid w:val="00AC08E5"/>
    <w:rsid w:val="00AC099C"/>
    <w:rsid w:val="00AC09BC"/>
    <w:rsid w:val="00AC0A2B"/>
    <w:rsid w:val="00AC0B6C"/>
    <w:rsid w:val="00AC0C9B"/>
    <w:rsid w:val="00AC0D55"/>
    <w:rsid w:val="00AC1139"/>
    <w:rsid w:val="00AC117E"/>
    <w:rsid w:val="00AC11FC"/>
    <w:rsid w:val="00AC1447"/>
    <w:rsid w:val="00AC1597"/>
    <w:rsid w:val="00AC16F9"/>
    <w:rsid w:val="00AC1741"/>
    <w:rsid w:val="00AC1B88"/>
    <w:rsid w:val="00AC1EEF"/>
    <w:rsid w:val="00AC22C0"/>
    <w:rsid w:val="00AC25AC"/>
    <w:rsid w:val="00AC2648"/>
    <w:rsid w:val="00AC2678"/>
    <w:rsid w:val="00AC28FE"/>
    <w:rsid w:val="00AC2A7F"/>
    <w:rsid w:val="00AC2C34"/>
    <w:rsid w:val="00AC2CB5"/>
    <w:rsid w:val="00AC2D0D"/>
    <w:rsid w:val="00AC2E20"/>
    <w:rsid w:val="00AC2E4C"/>
    <w:rsid w:val="00AC3018"/>
    <w:rsid w:val="00AC3105"/>
    <w:rsid w:val="00AC3157"/>
    <w:rsid w:val="00AC3162"/>
    <w:rsid w:val="00AC32EE"/>
    <w:rsid w:val="00AC3361"/>
    <w:rsid w:val="00AC352A"/>
    <w:rsid w:val="00AC35AA"/>
    <w:rsid w:val="00AC37F8"/>
    <w:rsid w:val="00AC389E"/>
    <w:rsid w:val="00AC38C4"/>
    <w:rsid w:val="00AC39B8"/>
    <w:rsid w:val="00AC3A25"/>
    <w:rsid w:val="00AC3C34"/>
    <w:rsid w:val="00AC3D0D"/>
    <w:rsid w:val="00AC3D20"/>
    <w:rsid w:val="00AC3EDC"/>
    <w:rsid w:val="00AC4405"/>
    <w:rsid w:val="00AC46E6"/>
    <w:rsid w:val="00AC492F"/>
    <w:rsid w:val="00AC4947"/>
    <w:rsid w:val="00AC4A4D"/>
    <w:rsid w:val="00AC4B21"/>
    <w:rsid w:val="00AC4F71"/>
    <w:rsid w:val="00AC4F7E"/>
    <w:rsid w:val="00AC50FE"/>
    <w:rsid w:val="00AC53FE"/>
    <w:rsid w:val="00AC55E3"/>
    <w:rsid w:val="00AC56E1"/>
    <w:rsid w:val="00AC5B02"/>
    <w:rsid w:val="00AC5B30"/>
    <w:rsid w:val="00AC5D57"/>
    <w:rsid w:val="00AC5D70"/>
    <w:rsid w:val="00AC5FE6"/>
    <w:rsid w:val="00AC5FFE"/>
    <w:rsid w:val="00AC6370"/>
    <w:rsid w:val="00AC656B"/>
    <w:rsid w:val="00AC67B7"/>
    <w:rsid w:val="00AC68C8"/>
    <w:rsid w:val="00AC6975"/>
    <w:rsid w:val="00AC6A04"/>
    <w:rsid w:val="00AC6A10"/>
    <w:rsid w:val="00AC6C10"/>
    <w:rsid w:val="00AC6D59"/>
    <w:rsid w:val="00AC6D81"/>
    <w:rsid w:val="00AC6EE1"/>
    <w:rsid w:val="00AC7147"/>
    <w:rsid w:val="00AC71BE"/>
    <w:rsid w:val="00AC71C5"/>
    <w:rsid w:val="00AC76C8"/>
    <w:rsid w:val="00AC7942"/>
    <w:rsid w:val="00AC7ADE"/>
    <w:rsid w:val="00AC7BBA"/>
    <w:rsid w:val="00AC7E71"/>
    <w:rsid w:val="00AC7ED8"/>
    <w:rsid w:val="00AD04A3"/>
    <w:rsid w:val="00AD0554"/>
    <w:rsid w:val="00AD056F"/>
    <w:rsid w:val="00AD062D"/>
    <w:rsid w:val="00AD0638"/>
    <w:rsid w:val="00AD0719"/>
    <w:rsid w:val="00AD0BD7"/>
    <w:rsid w:val="00AD0D6F"/>
    <w:rsid w:val="00AD0DCF"/>
    <w:rsid w:val="00AD10DE"/>
    <w:rsid w:val="00AD1206"/>
    <w:rsid w:val="00AD128D"/>
    <w:rsid w:val="00AD1506"/>
    <w:rsid w:val="00AD1721"/>
    <w:rsid w:val="00AD1775"/>
    <w:rsid w:val="00AD1818"/>
    <w:rsid w:val="00AD1914"/>
    <w:rsid w:val="00AD196B"/>
    <w:rsid w:val="00AD1C5F"/>
    <w:rsid w:val="00AD1D4D"/>
    <w:rsid w:val="00AD1E22"/>
    <w:rsid w:val="00AD1EFB"/>
    <w:rsid w:val="00AD1F45"/>
    <w:rsid w:val="00AD210F"/>
    <w:rsid w:val="00AD241B"/>
    <w:rsid w:val="00AD24B3"/>
    <w:rsid w:val="00AD2561"/>
    <w:rsid w:val="00AD2917"/>
    <w:rsid w:val="00AD2939"/>
    <w:rsid w:val="00AD2A3B"/>
    <w:rsid w:val="00AD2B70"/>
    <w:rsid w:val="00AD2DAB"/>
    <w:rsid w:val="00AD2EFD"/>
    <w:rsid w:val="00AD2F36"/>
    <w:rsid w:val="00AD2FF1"/>
    <w:rsid w:val="00AD31F3"/>
    <w:rsid w:val="00AD35B0"/>
    <w:rsid w:val="00AD3A44"/>
    <w:rsid w:val="00AD3B77"/>
    <w:rsid w:val="00AD3E5B"/>
    <w:rsid w:val="00AD3FFE"/>
    <w:rsid w:val="00AD408D"/>
    <w:rsid w:val="00AD40A9"/>
    <w:rsid w:val="00AD429E"/>
    <w:rsid w:val="00AD4614"/>
    <w:rsid w:val="00AD4626"/>
    <w:rsid w:val="00AD4885"/>
    <w:rsid w:val="00AD4A8E"/>
    <w:rsid w:val="00AD4AED"/>
    <w:rsid w:val="00AD4B20"/>
    <w:rsid w:val="00AD4C7B"/>
    <w:rsid w:val="00AD4DEC"/>
    <w:rsid w:val="00AD500F"/>
    <w:rsid w:val="00AD50AA"/>
    <w:rsid w:val="00AD54A4"/>
    <w:rsid w:val="00AD55BF"/>
    <w:rsid w:val="00AD57AC"/>
    <w:rsid w:val="00AD5B37"/>
    <w:rsid w:val="00AD5B9A"/>
    <w:rsid w:val="00AD5C32"/>
    <w:rsid w:val="00AD5CDA"/>
    <w:rsid w:val="00AD5DA6"/>
    <w:rsid w:val="00AD5E10"/>
    <w:rsid w:val="00AD5EC6"/>
    <w:rsid w:val="00AD5F8D"/>
    <w:rsid w:val="00AD60BE"/>
    <w:rsid w:val="00AD60D2"/>
    <w:rsid w:val="00AD6172"/>
    <w:rsid w:val="00AD6194"/>
    <w:rsid w:val="00AD627F"/>
    <w:rsid w:val="00AD6352"/>
    <w:rsid w:val="00AD66CE"/>
    <w:rsid w:val="00AD679C"/>
    <w:rsid w:val="00AD6803"/>
    <w:rsid w:val="00AD6EF7"/>
    <w:rsid w:val="00AD6F11"/>
    <w:rsid w:val="00AD7224"/>
    <w:rsid w:val="00AD7440"/>
    <w:rsid w:val="00AD748F"/>
    <w:rsid w:val="00AD763D"/>
    <w:rsid w:val="00AD770F"/>
    <w:rsid w:val="00AD79BC"/>
    <w:rsid w:val="00AD7A2B"/>
    <w:rsid w:val="00AD7A36"/>
    <w:rsid w:val="00AD7A57"/>
    <w:rsid w:val="00AE000A"/>
    <w:rsid w:val="00AE02F7"/>
    <w:rsid w:val="00AE0553"/>
    <w:rsid w:val="00AE0595"/>
    <w:rsid w:val="00AE05B9"/>
    <w:rsid w:val="00AE086E"/>
    <w:rsid w:val="00AE0A9B"/>
    <w:rsid w:val="00AE0B6C"/>
    <w:rsid w:val="00AE0C19"/>
    <w:rsid w:val="00AE0DA9"/>
    <w:rsid w:val="00AE0F81"/>
    <w:rsid w:val="00AE1032"/>
    <w:rsid w:val="00AE1323"/>
    <w:rsid w:val="00AE13B4"/>
    <w:rsid w:val="00AE13C2"/>
    <w:rsid w:val="00AE150D"/>
    <w:rsid w:val="00AE1818"/>
    <w:rsid w:val="00AE190D"/>
    <w:rsid w:val="00AE1DC6"/>
    <w:rsid w:val="00AE1EBD"/>
    <w:rsid w:val="00AE1EEF"/>
    <w:rsid w:val="00AE1F17"/>
    <w:rsid w:val="00AE1F29"/>
    <w:rsid w:val="00AE1F62"/>
    <w:rsid w:val="00AE2099"/>
    <w:rsid w:val="00AE20D5"/>
    <w:rsid w:val="00AE21C7"/>
    <w:rsid w:val="00AE2234"/>
    <w:rsid w:val="00AE2571"/>
    <w:rsid w:val="00AE2A6E"/>
    <w:rsid w:val="00AE2A7A"/>
    <w:rsid w:val="00AE2A94"/>
    <w:rsid w:val="00AE2C80"/>
    <w:rsid w:val="00AE3093"/>
    <w:rsid w:val="00AE319E"/>
    <w:rsid w:val="00AE31CF"/>
    <w:rsid w:val="00AE35EB"/>
    <w:rsid w:val="00AE375F"/>
    <w:rsid w:val="00AE37A4"/>
    <w:rsid w:val="00AE399A"/>
    <w:rsid w:val="00AE39F7"/>
    <w:rsid w:val="00AE3B4B"/>
    <w:rsid w:val="00AE3C95"/>
    <w:rsid w:val="00AE3EB1"/>
    <w:rsid w:val="00AE3F49"/>
    <w:rsid w:val="00AE3FDA"/>
    <w:rsid w:val="00AE40B6"/>
    <w:rsid w:val="00AE4375"/>
    <w:rsid w:val="00AE43B9"/>
    <w:rsid w:val="00AE43C0"/>
    <w:rsid w:val="00AE4441"/>
    <w:rsid w:val="00AE45D7"/>
    <w:rsid w:val="00AE49FD"/>
    <w:rsid w:val="00AE4AE1"/>
    <w:rsid w:val="00AE4B5D"/>
    <w:rsid w:val="00AE4E1D"/>
    <w:rsid w:val="00AE4E9D"/>
    <w:rsid w:val="00AE5291"/>
    <w:rsid w:val="00AE53D8"/>
    <w:rsid w:val="00AE5418"/>
    <w:rsid w:val="00AE54F4"/>
    <w:rsid w:val="00AE56BD"/>
    <w:rsid w:val="00AE5A2B"/>
    <w:rsid w:val="00AE5ABB"/>
    <w:rsid w:val="00AE5B2F"/>
    <w:rsid w:val="00AE5B51"/>
    <w:rsid w:val="00AE5B5F"/>
    <w:rsid w:val="00AE5B8C"/>
    <w:rsid w:val="00AE5BB6"/>
    <w:rsid w:val="00AE5C93"/>
    <w:rsid w:val="00AE5E85"/>
    <w:rsid w:val="00AE5F97"/>
    <w:rsid w:val="00AE623C"/>
    <w:rsid w:val="00AE626C"/>
    <w:rsid w:val="00AE6367"/>
    <w:rsid w:val="00AE64D1"/>
    <w:rsid w:val="00AE6767"/>
    <w:rsid w:val="00AE688E"/>
    <w:rsid w:val="00AE6B10"/>
    <w:rsid w:val="00AE719C"/>
    <w:rsid w:val="00AE71C8"/>
    <w:rsid w:val="00AE7346"/>
    <w:rsid w:val="00AE78B0"/>
    <w:rsid w:val="00AE79A1"/>
    <w:rsid w:val="00AE7BE7"/>
    <w:rsid w:val="00AE7C42"/>
    <w:rsid w:val="00AE7D44"/>
    <w:rsid w:val="00AE7F42"/>
    <w:rsid w:val="00AE7FE6"/>
    <w:rsid w:val="00AF030F"/>
    <w:rsid w:val="00AF03A9"/>
    <w:rsid w:val="00AF0677"/>
    <w:rsid w:val="00AF067A"/>
    <w:rsid w:val="00AF0696"/>
    <w:rsid w:val="00AF07D1"/>
    <w:rsid w:val="00AF07D7"/>
    <w:rsid w:val="00AF07E8"/>
    <w:rsid w:val="00AF082B"/>
    <w:rsid w:val="00AF0959"/>
    <w:rsid w:val="00AF0A38"/>
    <w:rsid w:val="00AF0B17"/>
    <w:rsid w:val="00AF0C11"/>
    <w:rsid w:val="00AF0C7D"/>
    <w:rsid w:val="00AF0F6E"/>
    <w:rsid w:val="00AF0FEA"/>
    <w:rsid w:val="00AF157D"/>
    <w:rsid w:val="00AF16C6"/>
    <w:rsid w:val="00AF176A"/>
    <w:rsid w:val="00AF18A1"/>
    <w:rsid w:val="00AF1985"/>
    <w:rsid w:val="00AF1CE2"/>
    <w:rsid w:val="00AF1D3E"/>
    <w:rsid w:val="00AF1FA7"/>
    <w:rsid w:val="00AF2015"/>
    <w:rsid w:val="00AF226D"/>
    <w:rsid w:val="00AF2487"/>
    <w:rsid w:val="00AF2684"/>
    <w:rsid w:val="00AF279C"/>
    <w:rsid w:val="00AF2826"/>
    <w:rsid w:val="00AF29CE"/>
    <w:rsid w:val="00AF2BA3"/>
    <w:rsid w:val="00AF2D4E"/>
    <w:rsid w:val="00AF2FB3"/>
    <w:rsid w:val="00AF34AF"/>
    <w:rsid w:val="00AF3CE0"/>
    <w:rsid w:val="00AF3D99"/>
    <w:rsid w:val="00AF3EFB"/>
    <w:rsid w:val="00AF400C"/>
    <w:rsid w:val="00AF401A"/>
    <w:rsid w:val="00AF4184"/>
    <w:rsid w:val="00AF421B"/>
    <w:rsid w:val="00AF422F"/>
    <w:rsid w:val="00AF4515"/>
    <w:rsid w:val="00AF4681"/>
    <w:rsid w:val="00AF488B"/>
    <w:rsid w:val="00AF488C"/>
    <w:rsid w:val="00AF4936"/>
    <w:rsid w:val="00AF4B56"/>
    <w:rsid w:val="00AF4C95"/>
    <w:rsid w:val="00AF5030"/>
    <w:rsid w:val="00AF5213"/>
    <w:rsid w:val="00AF5220"/>
    <w:rsid w:val="00AF540C"/>
    <w:rsid w:val="00AF5427"/>
    <w:rsid w:val="00AF5510"/>
    <w:rsid w:val="00AF5AC3"/>
    <w:rsid w:val="00AF5BA0"/>
    <w:rsid w:val="00AF5EFE"/>
    <w:rsid w:val="00AF5F1E"/>
    <w:rsid w:val="00AF5FF8"/>
    <w:rsid w:val="00AF6047"/>
    <w:rsid w:val="00AF62E5"/>
    <w:rsid w:val="00AF637C"/>
    <w:rsid w:val="00AF644F"/>
    <w:rsid w:val="00AF64B4"/>
    <w:rsid w:val="00AF64D9"/>
    <w:rsid w:val="00AF6545"/>
    <w:rsid w:val="00AF6587"/>
    <w:rsid w:val="00AF659B"/>
    <w:rsid w:val="00AF6E7A"/>
    <w:rsid w:val="00AF7081"/>
    <w:rsid w:val="00AF7191"/>
    <w:rsid w:val="00AF72AB"/>
    <w:rsid w:val="00AF7333"/>
    <w:rsid w:val="00AF7418"/>
    <w:rsid w:val="00AF7447"/>
    <w:rsid w:val="00AF7526"/>
    <w:rsid w:val="00AF75DF"/>
    <w:rsid w:val="00AF7829"/>
    <w:rsid w:val="00AF79D6"/>
    <w:rsid w:val="00AF7B46"/>
    <w:rsid w:val="00AF7DC7"/>
    <w:rsid w:val="00AF7DF8"/>
    <w:rsid w:val="00AF7FAF"/>
    <w:rsid w:val="00B006B2"/>
    <w:rsid w:val="00B00762"/>
    <w:rsid w:val="00B00790"/>
    <w:rsid w:val="00B007B8"/>
    <w:rsid w:val="00B00869"/>
    <w:rsid w:val="00B0087C"/>
    <w:rsid w:val="00B0098C"/>
    <w:rsid w:val="00B00997"/>
    <w:rsid w:val="00B00A38"/>
    <w:rsid w:val="00B00B16"/>
    <w:rsid w:val="00B00E9D"/>
    <w:rsid w:val="00B00F81"/>
    <w:rsid w:val="00B01058"/>
    <w:rsid w:val="00B01151"/>
    <w:rsid w:val="00B011FE"/>
    <w:rsid w:val="00B0153D"/>
    <w:rsid w:val="00B01802"/>
    <w:rsid w:val="00B01941"/>
    <w:rsid w:val="00B01B2A"/>
    <w:rsid w:val="00B01CD8"/>
    <w:rsid w:val="00B01DF8"/>
    <w:rsid w:val="00B01EA9"/>
    <w:rsid w:val="00B02226"/>
    <w:rsid w:val="00B02434"/>
    <w:rsid w:val="00B02563"/>
    <w:rsid w:val="00B025E5"/>
    <w:rsid w:val="00B02913"/>
    <w:rsid w:val="00B02AB3"/>
    <w:rsid w:val="00B02BCD"/>
    <w:rsid w:val="00B02F7F"/>
    <w:rsid w:val="00B02FA9"/>
    <w:rsid w:val="00B033EA"/>
    <w:rsid w:val="00B03530"/>
    <w:rsid w:val="00B03678"/>
    <w:rsid w:val="00B03979"/>
    <w:rsid w:val="00B039E6"/>
    <w:rsid w:val="00B03A55"/>
    <w:rsid w:val="00B03BC4"/>
    <w:rsid w:val="00B03D47"/>
    <w:rsid w:val="00B03D54"/>
    <w:rsid w:val="00B04067"/>
    <w:rsid w:val="00B04147"/>
    <w:rsid w:val="00B0418B"/>
    <w:rsid w:val="00B041CF"/>
    <w:rsid w:val="00B04428"/>
    <w:rsid w:val="00B04434"/>
    <w:rsid w:val="00B0448A"/>
    <w:rsid w:val="00B04581"/>
    <w:rsid w:val="00B04D98"/>
    <w:rsid w:val="00B04F85"/>
    <w:rsid w:val="00B051B8"/>
    <w:rsid w:val="00B051DA"/>
    <w:rsid w:val="00B05360"/>
    <w:rsid w:val="00B0564E"/>
    <w:rsid w:val="00B05892"/>
    <w:rsid w:val="00B05B79"/>
    <w:rsid w:val="00B05E59"/>
    <w:rsid w:val="00B05FDB"/>
    <w:rsid w:val="00B0602A"/>
    <w:rsid w:val="00B063F2"/>
    <w:rsid w:val="00B06406"/>
    <w:rsid w:val="00B064AA"/>
    <w:rsid w:val="00B06523"/>
    <w:rsid w:val="00B06556"/>
    <w:rsid w:val="00B0657A"/>
    <w:rsid w:val="00B06777"/>
    <w:rsid w:val="00B06800"/>
    <w:rsid w:val="00B068BA"/>
    <w:rsid w:val="00B0695B"/>
    <w:rsid w:val="00B06C11"/>
    <w:rsid w:val="00B06DB0"/>
    <w:rsid w:val="00B06E2F"/>
    <w:rsid w:val="00B071A2"/>
    <w:rsid w:val="00B07280"/>
    <w:rsid w:val="00B0740F"/>
    <w:rsid w:val="00B07451"/>
    <w:rsid w:val="00B0747F"/>
    <w:rsid w:val="00B07545"/>
    <w:rsid w:val="00B07593"/>
    <w:rsid w:val="00B075B3"/>
    <w:rsid w:val="00B077F5"/>
    <w:rsid w:val="00B07821"/>
    <w:rsid w:val="00B07868"/>
    <w:rsid w:val="00B078BA"/>
    <w:rsid w:val="00B078CC"/>
    <w:rsid w:val="00B078FA"/>
    <w:rsid w:val="00B07BA7"/>
    <w:rsid w:val="00B07DC5"/>
    <w:rsid w:val="00B07E40"/>
    <w:rsid w:val="00B07E6F"/>
    <w:rsid w:val="00B07E71"/>
    <w:rsid w:val="00B1031D"/>
    <w:rsid w:val="00B103FF"/>
    <w:rsid w:val="00B1064A"/>
    <w:rsid w:val="00B1098D"/>
    <w:rsid w:val="00B10A74"/>
    <w:rsid w:val="00B10B21"/>
    <w:rsid w:val="00B10CAD"/>
    <w:rsid w:val="00B10CD8"/>
    <w:rsid w:val="00B10D11"/>
    <w:rsid w:val="00B10F37"/>
    <w:rsid w:val="00B10FB3"/>
    <w:rsid w:val="00B11009"/>
    <w:rsid w:val="00B11159"/>
    <w:rsid w:val="00B112B7"/>
    <w:rsid w:val="00B1135E"/>
    <w:rsid w:val="00B113DE"/>
    <w:rsid w:val="00B11441"/>
    <w:rsid w:val="00B114A3"/>
    <w:rsid w:val="00B1150E"/>
    <w:rsid w:val="00B115F2"/>
    <w:rsid w:val="00B11802"/>
    <w:rsid w:val="00B118F0"/>
    <w:rsid w:val="00B11AF6"/>
    <w:rsid w:val="00B11DAD"/>
    <w:rsid w:val="00B11DDE"/>
    <w:rsid w:val="00B121F3"/>
    <w:rsid w:val="00B12264"/>
    <w:rsid w:val="00B1230E"/>
    <w:rsid w:val="00B12420"/>
    <w:rsid w:val="00B128AB"/>
    <w:rsid w:val="00B12C9E"/>
    <w:rsid w:val="00B12D63"/>
    <w:rsid w:val="00B12DDC"/>
    <w:rsid w:val="00B12EA1"/>
    <w:rsid w:val="00B1344B"/>
    <w:rsid w:val="00B13950"/>
    <w:rsid w:val="00B13AA5"/>
    <w:rsid w:val="00B13BCF"/>
    <w:rsid w:val="00B13CCA"/>
    <w:rsid w:val="00B13D65"/>
    <w:rsid w:val="00B13E2C"/>
    <w:rsid w:val="00B140F6"/>
    <w:rsid w:val="00B14209"/>
    <w:rsid w:val="00B1435B"/>
    <w:rsid w:val="00B14362"/>
    <w:rsid w:val="00B1441E"/>
    <w:rsid w:val="00B14639"/>
    <w:rsid w:val="00B146AB"/>
    <w:rsid w:val="00B1477A"/>
    <w:rsid w:val="00B149FD"/>
    <w:rsid w:val="00B14A0D"/>
    <w:rsid w:val="00B14A23"/>
    <w:rsid w:val="00B14D9C"/>
    <w:rsid w:val="00B14E34"/>
    <w:rsid w:val="00B1517D"/>
    <w:rsid w:val="00B15326"/>
    <w:rsid w:val="00B15374"/>
    <w:rsid w:val="00B15463"/>
    <w:rsid w:val="00B15473"/>
    <w:rsid w:val="00B15549"/>
    <w:rsid w:val="00B15DA8"/>
    <w:rsid w:val="00B15E0A"/>
    <w:rsid w:val="00B15E5C"/>
    <w:rsid w:val="00B15F61"/>
    <w:rsid w:val="00B15FAD"/>
    <w:rsid w:val="00B1603D"/>
    <w:rsid w:val="00B1606F"/>
    <w:rsid w:val="00B16107"/>
    <w:rsid w:val="00B16376"/>
    <w:rsid w:val="00B165AF"/>
    <w:rsid w:val="00B16ACF"/>
    <w:rsid w:val="00B16BA7"/>
    <w:rsid w:val="00B16C76"/>
    <w:rsid w:val="00B16DAA"/>
    <w:rsid w:val="00B1719C"/>
    <w:rsid w:val="00B17570"/>
    <w:rsid w:val="00B175FA"/>
    <w:rsid w:val="00B17667"/>
    <w:rsid w:val="00B17786"/>
    <w:rsid w:val="00B17BA6"/>
    <w:rsid w:val="00B205E2"/>
    <w:rsid w:val="00B20AE2"/>
    <w:rsid w:val="00B20BE4"/>
    <w:rsid w:val="00B20C93"/>
    <w:rsid w:val="00B20D86"/>
    <w:rsid w:val="00B20DF0"/>
    <w:rsid w:val="00B20F18"/>
    <w:rsid w:val="00B20FE9"/>
    <w:rsid w:val="00B210E0"/>
    <w:rsid w:val="00B21249"/>
    <w:rsid w:val="00B21665"/>
    <w:rsid w:val="00B21694"/>
    <w:rsid w:val="00B21886"/>
    <w:rsid w:val="00B21C5B"/>
    <w:rsid w:val="00B21DE7"/>
    <w:rsid w:val="00B221C2"/>
    <w:rsid w:val="00B221D1"/>
    <w:rsid w:val="00B222E2"/>
    <w:rsid w:val="00B223A7"/>
    <w:rsid w:val="00B22446"/>
    <w:rsid w:val="00B22599"/>
    <w:rsid w:val="00B2276C"/>
    <w:rsid w:val="00B22798"/>
    <w:rsid w:val="00B22ABF"/>
    <w:rsid w:val="00B22BE1"/>
    <w:rsid w:val="00B22C80"/>
    <w:rsid w:val="00B22E46"/>
    <w:rsid w:val="00B22E98"/>
    <w:rsid w:val="00B2320F"/>
    <w:rsid w:val="00B232D9"/>
    <w:rsid w:val="00B23408"/>
    <w:rsid w:val="00B23420"/>
    <w:rsid w:val="00B23503"/>
    <w:rsid w:val="00B236F5"/>
    <w:rsid w:val="00B2386C"/>
    <w:rsid w:val="00B23890"/>
    <w:rsid w:val="00B23909"/>
    <w:rsid w:val="00B23A6B"/>
    <w:rsid w:val="00B23BFE"/>
    <w:rsid w:val="00B23C06"/>
    <w:rsid w:val="00B23CFB"/>
    <w:rsid w:val="00B23E47"/>
    <w:rsid w:val="00B23F69"/>
    <w:rsid w:val="00B243D1"/>
    <w:rsid w:val="00B2488C"/>
    <w:rsid w:val="00B248E2"/>
    <w:rsid w:val="00B24C50"/>
    <w:rsid w:val="00B25049"/>
    <w:rsid w:val="00B25196"/>
    <w:rsid w:val="00B251BA"/>
    <w:rsid w:val="00B252C2"/>
    <w:rsid w:val="00B253DE"/>
    <w:rsid w:val="00B2542E"/>
    <w:rsid w:val="00B25859"/>
    <w:rsid w:val="00B25936"/>
    <w:rsid w:val="00B25982"/>
    <w:rsid w:val="00B25A72"/>
    <w:rsid w:val="00B25AD2"/>
    <w:rsid w:val="00B25CA4"/>
    <w:rsid w:val="00B25D17"/>
    <w:rsid w:val="00B25FFC"/>
    <w:rsid w:val="00B2603B"/>
    <w:rsid w:val="00B26313"/>
    <w:rsid w:val="00B26901"/>
    <w:rsid w:val="00B26942"/>
    <w:rsid w:val="00B26D5F"/>
    <w:rsid w:val="00B26F2B"/>
    <w:rsid w:val="00B270F2"/>
    <w:rsid w:val="00B2714B"/>
    <w:rsid w:val="00B2775F"/>
    <w:rsid w:val="00B27B49"/>
    <w:rsid w:val="00B27D76"/>
    <w:rsid w:val="00B3013E"/>
    <w:rsid w:val="00B3023A"/>
    <w:rsid w:val="00B30296"/>
    <w:rsid w:val="00B3030B"/>
    <w:rsid w:val="00B3037F"/>
    <w:rsid w:val="00B30462"/>
    <w:rsid w:val="00B3069E"/>
    <w:rsid w:val="00B30864"/>
    <w:rsid w:val="00B308EA"/>
    <w:rsid w:val="00B30971"/>
    <w:rsid w:val="00B30A8B"/>
    <w:rsid w:val="00B30DC7"/>
    <w:rsid w:val="00B30E98"/>
    <w:rsid w:val="00B30FCD"/>
    <w:rsid w:val="00B31218"/>
    <w:rsid w:val="00B312C6"/>
    <w:rsid w:val="00B31A5C"/>
    <w:rsid w:val="00B31BAC"/>
    <w:rsid w:val="00B31D34"/>
    <w:rsid w:val="00B3212E"/>
    <w:rsid w:val="00B32312"/>
    <w:rsid w:val="00B3236C"/>
    <w:rsid w:val="00B324AF"/>
    <w:rsid w:val="00B32628"/>
    <w:rsid w:val="00B326F2"/>
    <w:rsid w:val="00B32BCA"/>
    <w:rsid w:val="00B32D1A"/>
    <w:rsid w:val="00B32E2A"/>
    <w:rsid w:val="00B33043"/>
    <w:rsid w:val="00B331D1"/>
    <w:rsid w:val="00B3325A"/>
    <w:rsid w:val="00B33261"/>
    <w:rsid w:val="00B33513"/>
    <w:rsid w:val="00B3384B"/>
    <w:rsid w:val="00B3394F"/>
    <w:rsid w:val="00B33B8A"/>
    <w:rsid w:val="00B33BAC"/>
    <w:rsid w:val="00B33BE3"/>
    <w:rsid w:val="00B33C5B"/>
    <w:rsid w:val="00B33CD7"/>
    <w:rsid w:val="00B33FD1"/>
    <w:rsid w:val="00B34039"/>
    <w:rsid w:val="00B340F6"/>
    <w:rsid w:val="00B34210"/>
    <w:rsid w:val="00B34223"/>
    <w:rsid w:val="00B3438B"/>
    <w:rsid w:val="00B3443A"/>
    <w:rsid w:val="00B3457F"/>
    <w:rsid w:val="00B346CF"/>
    <w:rsid w:val="00B34AC1"/>
    <w:rsid w:val="00B34B9D"/>
    <w:rsid w:val="00B34BFF"/>
    <w:rsid w:val="00B34C06"/>
    <w:rsid w:val="00B34D28"/>
    <w:rsid w:val="00B34E47"/>
    <w:rsid w:val="00B34E7F"/>
    <w:rsid w:val="00B34EFA"/>
    <w:rsid w:val="00B350C6"/>
    <w:rsid w:val="00B35229"/>
    <w:rsid w:val="00B354AE"/>
    <w:rsid w:val="00B35870"/>
    <w:rsid w:val="00B359CE"/>
    <w:rsid w:val="00B35B5C"/>
    <w:rsid w:val="00B35B8B"/>
    <w:rsid w:val="00B35C2A"/>
    <w:rsid w:val="00B35F2D"/>
    <w:rsid w:val="00B36055"/>
    <w:rsid w:val="00B36200"/>
    <w:rsid w:val="00B362CE"/>
    <w:rsid w:val="00B36388"/>
    <w:rsid w:val="00B366C5"/>
    <w:rsid w:val="00B36BBD"/>
    <w:rsid w:val="00B36DFB"/>
    <w:rsid w:val="00B36E51"/>
    <w:rsid w:val="00B36EDD"/>
    <w:rsid w:val="00B36FDE"/>
    <w:rsid w:val="00B3722F"/>
    <w:rsid w:val="00B3726B"/>
    <w:rsid w:val="00B37341"/>
    <w:rsid w:val="00B373B7"/>
    <w:rsid w:val="00B375BA"/>
    <w:rsid w:val="00B37928"/>
    <w:rsid w:val="00B37CB5"/>
    <w:rsid w:val="00B37CC9"/>
    <w:rsid w:val="00B37E35"/>
    <w:rsid w:val="00B37EB2"/>
    <w:rsid w:val="00B40A1B"/>
    <w:rsid w:val="00B40B38"/>
    <w:rsid w:val="00B40B76"/>
    <w:rsid w:val="00B40BD1"/>
    <w:rsid w:val="00B40D82"/>
    <w:rsid w:val="00B40DC6"/>
    <w:rsid w:val="00B41194"/>
    <w:rsid w:val="00B412DE"/>
    <w:rsid w:val="00B412E4"/>
    <w:rsid w:val="00B4137F"/>
    <w:rsid w:val="00B4156A"/>
    <w:rsid w:val="00B41647"/>
    <w:rsid w:val="00B41749"/>
    <w:rsid w:val="00B417AD"/>
    <w:rsid w:val="00B41979"/>
    <w:rsid w:val="00B419DC"/>
    <w:rsid w:val="00B41AB8"/>
    <w:rsid w:val="00B41B57"/>
    <w:rsid w:val="00B41C44"/>
    <w:rsid w:val="00B4201B"/>
    <w:rsid w:val="00B42415"/>
    <w:rsid w:val="00B42718"/>
    <w:rsid w:val="00B42853"/>
    <w:rsid w:val="00B429F8"/>
    <w:rsid w:val="00B42AC9"/>
    <w:rsid w:val="00B42B90"/>
    <w:rsid w:val="00B42BF3"/>
    <w:rsid w:val="00B4305E"/>
    <w:rsid w:val="00B43086"/>
    <w:rsid w:val="00B4326F"/>
    <w:rsid w:val="00B434F7"/>
    <w:rsid w:val="00B43587"/>
    <w:rsid w:val="00B435E5"/>
    <w:rsid w:val="00B43645"/>
    <w:rsid w:val="00B436DF"/>
    <w:rsid w:val="00B43709"/>
    <w:rsid w:val="00B4376A"/>
    <w:rsid w:val="00B43C40"/>
    <w:rsid w:val="00B43C66"/>
    <w:rsid w:val="00B43D1F"/>
    <w:rsid w:val="00B43DDE"/>
    <w:rsid w:val="00B43FD6"/>
    <w:rsid w:val="00B444AC"/>
    <w:rsid w:val="00B44A53"/>
    <w:rsid w:val="00B44CBA"/>
    <w:rsid w:val="00B44DA2"/>
    <w:rsid w:val="00B45386"/>
    <w:rsid w:val="00B4543A"/>
    <w:rsid w:val="00B454BF"/>
    <w:rsid w:val="00B455C9"/>
    <w:rsid w:val="00B4590B"/>
    <w:rsid w:val="00B45AAF"/>
    <w:rsid w:val="00B45C2C"/>
    <w:rsid w:val="00B4607D"/>
    <w:rsid w:val="00B460B6"/>
    <w:rsid w:val="00B4613F"/>
    <w:rsid w:val="00B461C3"/>
    <w:rsid w:val="00B46431"/>
    <w:rsid w:val="00B46715"/>
    <w:rsid w:val="00B46976"/>
    <w:rsid w:val="00B469D3"/>
    <w:rsid w:val="00B46EC5"/>
    <w:rsid w:val="00B46F8A"/>
    <w:rsid w:val="00B47106"/>
    <w:rsid w:val="00B47678"/>
    <w:rsid w:val="00B477DC"/>
    <w:rsid w:val="00B478CE"/>
    <w:rsid w:val="00B47D84"/>
    <w:rsid w:val="00B47E2D"/>
    <w:rsid w:val="00B5006C"/>
    <w:rsid w:val="00B50177"/>
    <w:rsid w:val="00B503A2"/>
    <w:rsid w:val="00B5047E"/>
    <w:rsid w:val="00B505FE"/>
    <w:rsid w:val="00B50671"/>
    <w:rsid w:val="00B506AC"/>
    <w:rsid w:val="00B509BD"/>
    <w:rsid w:val="00B50AC0"/>
    <w:rsid w:val="00B50BEB"/>
    <w:rsid w:val="00B50C34"/>
    <w:rsid w:val="00B5117D"/>
    <w:rsid w:val="00B512B6"/>
    <w:rsid w:val="00B51396"/>
    <w:rsid w:val="00B5153B"/>
    <w:rsid w:val="00B51546"/>
    <w:rsid w:val="00B51674"/>
    <w:rsid w:val="00B516F7"/>
    <w:rsid w:val="00B516FC"/>
    <w:rsid w:val="00B5186E"/>
    <w:rsid w:val="00B51908"/>
    <w:rsid w:val="00B51AC6"/>
    <w:rsid w:val="00B51C26"/>
    <w:rsid w:val="00B51C29"/>
    <w:rsid w:val="00B51C9A"/>
    <w:rsid w:val="00B51D23"/>
    <w:rsid w:val="00B51DFA"/>
    <w:rsid w:val="00B52296"/>
    <w:rsid w:val="00B522A5"/>
    <w:rsid w:val="00B5236F"/>
    <w:rsid w:val="00B52508"/>
    <w:rsid w:val="00B5261A"/>
    <w:rsid w:val="00B52862"/>
    <w:rsid w:val="00B52944"/>
    <w:rsid w:val="00B52B55"/>
    <w:rsid w:val="00B52BF8"/>
    <w:rsid w:val="00B52C7C"/>
    <w:rsid w:val="00B52D51"/>
    <w:rsid w:val="00B52DF0"/>
    <w:rsid w:val="00B5301F"/>
    <w:rsid w:val="00B530F4"/>
    <w:rsid w:val="00B5316D"/>
    <w:rsid w:val="00B531ED"/>
    <w:rsid w:val="00B5325A"/>
    <w:rsid w:val="00B53693"/>
    <w:rsid w:val="00B5369A"/>
    <w:rsid w:val="00B5369F"/>
    <w:rsid w:val="00B53B5A"/>
    <w:rsid w:val="00B53FC2"/>
    <w:rsid w:val="00B54329"/>
    <w:rsid w:val="00B54475"/>
    <w:rsid w:val="00B54567"/>
    <w:rsid w:val="00B545DE"/>
    <w:rsid w:val="00B54973"/>
    <w:rsid w:val="00B54A6B"/>
    <w:rsid w:val="00B54B32"/>
    <w:rsid w:val="00B54CB4"/>
    <w:rsid w:val="00B54D94"/>
    <w:rsid w:val="00B554CB"/>
    <w:rsid w:val="00B55699"/>
    <w:rsid w:val="00B55792"/>
    <w:rsid w:val="00B55898"/>
    <w:rsid w:val="00B55CE3"/>
    <w:rsid w:val="00B5610C"/>
    <w:rsid w:val="00B5629A"/>
    <w:rsid w:val="00B563B8"/>
    <w:rsid w:val="00B563B9"/>
    <w:rsid w:val="00B56818"/>
    <w:rsid w:val="00B5681A"/>
    <w:rsid w:val="00B569F3"/>
    <w:rsid w:val="00B56B74"/>
    <w:rsid w:val="00B56CD8"/>
    <w:rsid w:val="00B56E04"/>
    <w:rsid w:val="00B56F9A"/>
    <w:rsid w:val="00B5703D"/>
    <w:rsid w:val="00B57119"/>
    <w:rsid w:val="00B57297"/>
    <w:rsid w:val="00B573B4"/>
    <w:rsid w:val="00B57416"/>
    <w:rsid w:val="00B57477"/>
    <w:rsid w:val="00B574AD"/>
    <w:rsid w:val="00B5757D"/>
    <w:rsid w:val="00B57985"/>
    <w:rsid w:val="00B57A85"/>
    <w:rsid w:val="00B57BE7"/>
    <w:rsid w:val="00B57ECC"/>
    <w:rsid w:val="00B60026"/>
    <w:rsid w:val="00B60084"/>
    <w:rsid w:val="00B600D2"/>
    <w:rsid w:val="00B6010E"/>
    <w:rsid w:val="00B60272"/>
    <w:rsid w:val="00B602DB"/>
    <w:rsid w:val="00B604E8"/>
    <w:rsid w:val="00B605DC"/>
    <w:rsid w:val="00B6068C"/>
    <w:rsid w:val="00B608AE"/>
    <w:rsid w:val="00B60C10"/>
    <w:rsid w:val="00B60C4A"/>
    <w:rsid w:val="00B60C6F"/>
    <w:rsid w:val="00B60D00"/>
    <w:rsid w:val="00B60D44"/>
    <w:rsid w:val="00B60DCC"/>
    <w:rsid w:val="00B60DEC"/>
    <w:rsid w:val="00B61170"/>
    <w:rsid w:val="00B613AB"/>
    <w:rsid w:val="00B613C9"/>
    <w:rsid w:val="00B61403"/>
    <w:rsid w:val="00B6142B"/>
    <w:rsid w:val="00B6166F"/>
    <w:rsid w:val="00B617FC"/>
    <w:rsid w:val="00B618D1"/>
    <w:rsid w:val="00B61C55"/>
    <w:rsid w:val="00B61D63"/>
    <w:rsid w:val="00B61F85"/>
    <w:rsid w:val="00B620C7"/>
    <w:rsid w:val="00B62356"/>
    <w:rsid w:val="00B62399"/>
    <w:rsid w:val="00B62428"/>
    <w:rsid w:val="00B624EC"/>
    <w:rsid w:val="00B625E4"/>
    <w:rsid w:val="00B6269A"/>
    <w:rsid w:val="00B62735"/>
    <w:rsid w:val="00B628FC"/>
    <w:rsid w:val="00B62B69"/>
    <w:rsid w:val="00B62D9C"/>
    <w:rsid w:val="00B62FBD"/>
    <w:rsid w:val="00B62FC1"/>
    <w:rsid w:val="00B631AC"/>
    <w:rsid w:val="00B63334"/>
    <w:rsid w:val="00B63560"/>
    <w:rsid w:val="00B6360D"/>
    <w:rsid w:val="00B63661"/>
    <w:rsid w:val="00B63675"/>
    <w:rsid w:val="00B6390E"/>
    <w:rsid w:val="00B63964"/>
    <w:rsid w:val="00B639FA"/>
    <w:rsid w:val="00B63B25"/>
    <w:rsid w:val="00B63B2D"/>
    <w:rsid w:val="00B63C24"/>
    <w:rsid w:val="00B63CE6"/>
    <w:rsid w:val="00B644D0"/>
    <w:rsid w:val="00B645F5"/>
    <w:rsid w:val="00B648AE"/>
    <w:rsid w:val="00B64B0B"/>
    <w:rsid w:val="00B64C29"/>
    <w:rsid w:val="00B64F5B"/>
    <w:rsid w:val="00B6512E"/>
    <w:rsid w:val="00B65327"/>
    <w:rsid w:val="00B653B0"/>
    <w:rsid w:val="00B653B9"/>
    <w:rsid w:val="00B6573A"/>
    <w:rsid w:val="00B6580F"/>
    <w:rsid w:val="00B65903"/>
    <w:rsid w:val="00B65B2E"/>
    <w:rsid w:val="00B65C5C"/>
    <w:rsid w:val="00B65D98"/>
    <w:rsid w:val="00B65DA9"/>
    <w:rsid w:val="00B65EBD"/>
    <w:rsid w:val="00B65F89"/>
    <w:rsid w:val="00B661FD"/>
    <w:rsid w:val="00B66399"/>
    <w:rsid w:val="00B66534"/>
    <w:rsid w:val="00B66657"/>
    <w:rsid w:val="00B66B0A"/>
    <w:rsid w:val="00B66DB7"/>
    <w:rsid w:val="00B66DE1"/>
    <w:rsid w:val="00B66F5F"/>
    <w:rsid w:val="00B66FB1"/>
    <w:rsid w:val="00B6702A"/>
    <w:rsid w:val="00B67396"/>
    <w:rsid w:val="00B6776C"/>
    <w:rsid w:val="00B677C7"/>
    <w:rsid w:val="00B679CC"/>
    <w:rsid w:val="00B67B3B"/>
    <w:rsid w:val="00B7016E"/>
    <w:rsid w:val="00B704EF"/>
    <w:rsid w:val="00B706B1"/>
    <w:rsid w:val="00B708FB"/>
    <w:rsid w:val="00B70A46"/>
    <w:rsid w:val="00B70A79"/>
    <w:rsid w:val="00B70A9D"/>
    <w:rsid w:val="00B70B88"/>
    <w:rsid w:val="00B70CDB"/>
    <w:rsid w:val="00B70D82"/>
    <w:rsid w:val="00B70DB9"/>
    <w:rsid w:val="00B70DD7"/>
    <w:rsid w:val="00B70E2F"/>
    <w:rsid w:val="00B70F27"/>
    <w:rsid w:val="00B71060"/>
    <w:rsid w:val="00B710EA"/>
    <w:rsid w:val="00B7112D"/>
    <w:rsid w:val="00B7113D"/>
    <w:rsid w:val="00B7113E"/>
    <w:rsid w:val="00B71365"/>
    <w:rsid w:val="00B718DF"/>
    <w:rsid w:val="00B7195B"/>
    <w:rsid w:val="00B71979"/>
    <w:rsid w:val="00B71C90"/>
    <w:rsid w:val="00B71DAB"/>
    <w:rsid w:val="00B71E82"/>
    <w:rsid w:val="00B71F6B"/>
    <w:rsid w:val="00B71FAD"/>
    <w:rsid w:val="00B72012"/>
    <w:rsid w:val="00B72292"/>
    <w:rsid w:val="00B723EE"/>
    <w:rsid w:val="00B72607"/>
    <w:rsid w:val="00B72650"/>
    <w:rsid w:val="00B72739"/>
    <w:rsid w:val="00B727C5"/>
    <w:rsid w:val="00B7280B"/>
    <w:rsid w:val="00B72ACC"/>
    <w:rsid w:val="00B72BF1"/>
    <w:rsid w:val="00B72D09"/>
    <w:rsid w:val="00B72FC5"/>
    <w:rsid w:val="00B730F6"/>
    <w:rsid w:val="00B733BA"/>
    <w:rsid w:val="00B734FB"/>
    <w:rsid w:val="00B73666"/>
    <w:rsid w:val="00B73A7B"/>
    <w:rsid w:val="00B73F04"/>
    <w:rsid w:val="00B73F71"/>
    <w:rsid w:val="00B73F7C"/>
    <w:rsid w:val="00B74153"/>
    <w:rsid w:val="00B74220"/>
    <w:rsid w:val="00B7424F"/>
    <w:rsid w:val="00B742A1"/>
    <w:rsid w:val="00B742C3"/>
    <w:rsid w:val="00B743FC"/>
    <w:rsid w:val="00B745E7"/>
    <w:rsid w:val="00B74611"/>
    <w:rsid w:val="00B74721"/>
    <w:rsid w:val="00B747A1"/>
    <w:rsid w:val="00B748AE"/>
    <w:rsid w:val="00B74A86"/>
    <w:rsid w:val="00B74E67"/>
    <w:rsid w:val="00B74F53"/>
    <w:rsid w:val="00B74FC5"/>
    <w:rsid w:val="00B75025"/>
    <w:rsid w:val="00B7514D"/>
    <w:rsid w:val="00B75197"/>
    <w:rsid w:val="00B75237"/>
    <w:rsid w:val="00B7523D"/>
    <w:rsid w:val="00B754B7"/>
    <w:rsid w:val="00B755A1"/>
    <w:rsid w:val="00B758DF"/>
    <w:rsid w:val="00B75A70"/>
    <w:rsid w:val="00B75BBD"/>
    <w:rsid w:val="00B75BC1"/>
    <w:rsid w:val="00B75C31"/>
    <w:rsid w:val="00B75C74"/>
    <w:rsid w:val="00B75F41"/>
    <w:rsid w:val="00B7607F"/>
    <w:rsid w:val="00B76129"/>
    <w:rsid w:val="00B761F7"/>
    <w:rsid w:val="00B76296"/>
    <w:rsid w:val="00B76398"/>
    <w:rsid w:val="00B76429"/>
    <w:rsid w:val="00B769DF"/>
    <w:rsid w:val="00B76A0A"/>
    <w:rsid w:val="00B770A2"/>
    <w:rsid w:val="00B77159"/>
    <w:rsid w:val="00B7720A"/>
    <w:rsid w:val="00B772AD"/>
    <w:rsid w:val="00B7749B"/>
    <w:rsid w:val="00B7753B"/>
    <w:rsid w:val="00B7766A"/>
    <w:rsid w:val="00B778D7"/>
    <w:rsid w:val="00B77905"/>
    <w:rsid w:val="00B77924"/>
    <w:rsid w:val="00B77941"/>
    <w:rsid w:val="00B77A19"/>
    <w:rsid w:val="00B77A43"/>
    <w:rsid w:val="00B77A8E"/>
    <w:rsid w:val="00B77D77"/>
    <w:rsid w:val="00B77E18"/>
    <w:rsid w:val="00B77F40"/>
    <w:rsid w:val="00B80285"/>
    <w:rsid w:val="00B803BA"/>
    <w:rsid w:val="00B803E8"/>
    <w:rsid w:val="00B80435"/>
    <w:rsid w:val="00B80C8A"/>
    <w:rsid w:val="00B80D56"/>
    <w:rsid w:val="00B80F92"/>
    <w:rsid w:val="00B8105D"/>
    <w:rsid w:val="00B81307"/>
    <w:rsid w:val="00B813F7"/>
    <w:rsid w:val="00B81753"/>
    <w:rsid w:val="00B817BA"/>
    <w:rsid w:val="00B81A0B"/>
    <w:rsid w:val="00B81BC2"/>
    <w:rsid w:val="00B81EC8"/>
    <w:rsid w:val="00B81F0F"/>
    <w:rsid w:val="00B82079"/>
    <w:rsid w:val="00B820CB"/>
    <w:rsid w:val="00B82101"/>
    <w:rsid w:val="00B822F6"/>
    <w:rsid w:val="00B8248D"/>
    <w:rsid w:val="00B8260A"/>
    <w:rsid w:val="00B82852"/>
    <w:rsid w:val="00B828B6"/>
    <w:rsid w:val="00B829C2"/>
    <w:rsid w:val="00B829C5"/>
    <w:rsid w:val="00B82A08"/>
    <w:rsid w:val="00B82E74"/>
    <w:rsid w:val="00B83051"/>
    <w:rsid w:val="00B830DC"/>
    <w:rsid w:val="00B831EF"/>
    <w:rsid w:val="00B832F4"/>
    <w:rsid w:val="00B836F7"/>
    <w:rsid w:val="00B83898"/>
    <w:rsid w:val="00B83997"/>
    <w:rsid w:val="00B83A68"/>
    <w:rsid w:val="00B83A6D"/>
    <w:rsid w:val="00B83A70"/>
    <w:rsid w:val="00B83B5C"/>
    <w:rsid w:val="00B83DD5"/>
    <w:rsid w:val="00B83DE9"/>
    <w:rsid w:val="00B83E50"/>
    <w:rsid w:val="00B83F15"/>
    <w:rsid w:val="00B83F1D"/>
    <w:rsid w:val="00B83F26"/>
    <w:rsid w:val="00B83F75"/>
    <w:rsid w:val="00B840EE"/>
    <w:rsid w:val="00B8416C"/>
    <w:rsid w:val="00B84407"/>
    <w:rsid w:val="00B844BE"/>
    <w:rsid w:val="00B8450D"/>
    <w:rsid w:val="00B846DD"/>
    <w:rsid w:val="00B847A3"/>
    <w:rsid w:val="00B8483C"/>
    <w:rsid w:val="00B849C1"/>
    <w:rsid w:val="00B84A76"/>
    <w:rsid w:val="00B84CBC"/>
    <w:rsid w:val="00B84CE7"/>
    <w:rsid w:val="00B84DC2"/>
    <w:rsid w:val="00B84F27"/>
    <w:rsid w:val="00B84FAE"/>
    <w:rsid w:val="00B84FCD"/>
    <w:rsid w:val="00B85492"/>
    <w:rsid w:val="00B855C3"/>
    <w:rsid w:val="00B855D7"/>
    <w:rsid w:val="00B85622"/>
    <w:rsid w:val="00B85738"/>
    <w:rsid w:val="00B8577B"/>
    <w:rsid w:val="00B857C9"/>
    <w:rsid w:val="00B8590D"/>
    <w:rsid w:val="00B85AEC"/>
    <w:rsid w:val="00B85B0D"/>
    <w:rsid w:val="00B85C3B"/>
    <w:rsid w:val="00B85E06"/>
    <w:rsid w:val="00B85F32"/>
    <w:rsid w:val="00B86063"/>
    <w:rsid w:val="00B860BF"/>
    <w:rsid w:val="00B86158"/>
    <w:rsid w:val="00B862D8"/>
    <w:rsid w:val="00B863CF"/>
    <w:rsid w:val="00B8664B"/>
    <w:rsid w:val="00B86941"/>
    <w:rsid w:val="00B86ABE"/>
    <w:rsid w:val="00B86B03"/>
    <w:rsid w:val="00B86B7F"/>
    <w:rsid w:val="00B86C47"/>
    <w:rsid w:val="00B86D3B"/>
    <w:rsid w:val="00B86D97"/>
    <w:rsid w:val="00B8720D"/>
    <w:rsid w:val="00B87390"/>
    <w:rsid w:val="00B87566"/>
    <w:rsid w:val="00B877EB"/>
    <w:rsid w:val="00B8781A"/>
    <w:rsid w:val="00B87972"/>
    <w:rsid w:val="00B87B6E"/>
    <w:rsid w:val="00B87DDA"/>
    <w:rsid w:val="00B87E56"/>
    <w:rsid w:val="00B87E63"/>
    <w:rsid w:val="00B90676"/>
    <w:rsid w:val="00B906E7"/>
    <w:rsid w:val="00B9090F"/>
    <w:rsid w:val="00B909D1"/>
    <w:rsid w:val="00B90A86"/>
    <w:rsid w:val="00B90ADF"/>
    <w:rsid w:val="00B90AF3"/>
    <w:rsid w:val="00B90B2F"/>
    <w:rsid w:val="00B90D60"/>
    <w:rsid w:val="00B90E83"/>
    <w:rsid w:val="00B9109A"/>
    <w:rsid w:val="00B910D1"/>
    <w:rsid w:val="00B9134A"/>
    <w:rsid w:val="00B91525"/>
    <w:rsid w:val="00B91640"/>
    <w:rsid w:val="00B919B9"/>
    <w:rsid w:val="00B919D2"/>
    <w:rsid w:val="00B91AC3"/>
    <w:rsid w:val="00B91ED3"/>
    <w:rsid w:val="00B92070"/>
    <w:rsid w:val="00B920F0"/>
    <w:rsid w:val="00B9219C"/>
    <w:rsid w:val="00B921C1"/>
    <w:rsid w:val="00B92253"/>
    <w:rsid w:val="00B92299"/>
    <w:rsid w:val="00B925FD"/>
    <w:rsid w:val="00B92697"/>
    <w:rsid w:val="00B92B1B"/>
    <w:rsid w:val="00B92BA7"/>
    <w:rsid w:val="00B92C27"/>
    <w:rsid w:val="00B92C4F"/>
    <w:rsid w:val="00B92DE3"/>
    <w:rsid w:val="00B92F4A"/>
    <w:rsid w:val="00B9342E"/>
    <w:rsid w:val="00B934D0"/>
    <w:rsid w:val="00B93516"/>
    <w:rsid w:val="00B93965"/>
    <w:rsid w:val="00B93E0B"/>
    <w:rsid w:val="00B93F30"/>
    <w:rsid w:val="00B94277"/>
    <w:rsid w:val="00B942AB"/>
    <w:rsid w:val="00B942DD"/>
    <w:rsid w:val="00B9445B"/>
    <w:rsid w:val="00B944FF"/>
    <w:rsid w:val="00B94557"/>
    <w:rsid w:val="00B94A82"/>
    <w:rsid w:val="00B94C64"/>
    <w:rsid w:val="00B94C68"/>
    <w:rsid w:val="00B94EEE"/>
    <w:rsid w:val="00B94F94"/>
    <w:rsid w:val="00B950B2"/>
    <w:rsid w:val="00B950BA"/>
    <w:rsid w:val="00B95271"/>
    <w:rsid w:val="00B95340"/>
    <w:rsid w:val="00B953DC"/>
    <w:rsid w:val="00B9546A"/>
    <w:rsid w:val="00B954FB"/>
    <w:rsid w:val="00B9556E"/>
    <w:rsid w:val="00B955C5"/>
    <w:rsid w:val="00B95915"/>
    <w:rsid w:val="00B95928"/>
    <w:rsid w:val="00B95EF6"/>
    <w:rsid w:val="00B95FD8"/>
    <w:rsid w:val="00B9620F"/>
    <w:rsid w:val="00B96295"/>
    <w:rsid w:val="00B968AF"/>
    <w:rsid w:val="00B96A7B"/>
    <w:rsid w:val="00B96B2B"/>
    <w:rsid w:val="00B96B89"/>
    <w:rsid w:val="00B96B98"/>
    <w:rsid w:val="00B96BD0"/>
    <w:rsid w:val="00B96D03"/>
    <w:rsid w:val="00B96E10"/>
    <w:rsid w:val="00B97107"/>
    <w:rsid w:val="00B97414"/>
    <w:rsid w:val="00B97475"/>
    <w:rsid w:val="00B976F1"/>
    <w:rsid w:val="00B9776B"/>
    <w:rsid w:val="00B97814"/>
    <w:rsid w:val="00B97955"/>
    <w:rsid w:val="00BA00E8"/>
    <w:rsid w:val="00BA032A"/>
    <w:rsid w:val="00BA0588"/>
    <w:rsid w:val="00BA0640"/>
    <w:rsid w:val="00BA07BA"/>
    <w:rsid w:val="00BA0948"/>
    <w:rsid w:val="00BA0B5D"/>
    <w:rsid w:val="00BA0B6C"/>
    <w:rsid w:val="00BA0C24"/>
    <w:rsid w:val="00BA0CFF"/>
    <w:rsid w:val="00BA0DB5"/>
    <w:rsid w:val="00BA10AF"/>
    <w:rsid w:val="00BA130E"/>
    <w:rsid w:val="00BA16DA"/>
    <w:rsid w:val="00BA1725"/>
    <w:rsid w:val="00BA1888"/>
    <w:rsid w:val="00BA1B2D"/>
    <w:rsid w:val="00BA1B64"/>
    <w:rsid w:val="00BA2488"/>
    <w:rsid w:val="00BA24AA"/>
    <w:rsid w:val="00BA258B"/>
    <w:rsid w:val="00BA2643"/>
    <w:rsid w:val="00BA2715"/>
    <w:rsid w:val="00BA275D"/>
    <w:rsid w:val="00BA276B"/>
    <w:rsid w:val="00BA2B4E"/>
    <w:rsid w:val="00BA2E35"/>
    <w:rsid w:val="00BA2F1F"/>
    <w:rsid w:val="00BA2F87"/>
    <w:rsid w:val="00BA3644"/>
    <w:rsid w:val="00BA38B3"/>
    <w:rsid w:val="00BA3BD5"/>
    <w:rsid w:val="00BA3C6E"/>
    <w:rsid w:val="00BA3D57"/>
    <w:rsid w:val="00BA3DDB"/>
    <w:rsid w:val="00BA3FF2"/>
    <w:rsid w:val="00BA40DB"/>
    <w:rsid w:val="00BA42D5"/>
    <w:rsid w:val="00BA4568"/>
    <w:rsid w:val="00BA46BA"/>
    <w:rsid w:val="00BA488B"/>
    <w:rsid w:val="00BA4922"/>
    <w:rsid w:val="00BA4A03"/>
    <w:rsid w:val="00BA4A38"/>
    <w:rsid w:val="00BA4EA0"/>
    <w:rsid w:val="00BA4ECB"/>
    <w:rsid w:val="00BA4EFC"/>
    <w:rsid w:val="00BA5176"/>
    <w:rsid w:val="00BA51E0"/>
    <w:rsid w:val="00BA5266"/>
    <w:rsid w:val="00BA5552"/>
    <w:rsid w:val="00BA588E"/>
    <w:rsid w:val="00BA5A28"/>
    <w:rsid w:val="00BA5A49"/>
    <w:rsid w:val="00BA5C96"/>
    <w:rsid w:val="00BA5F2D"/>
    <w:rsid w:val="00BA5F6E"/>
    <w:rsid w:val="00BA6169"/>
    <w:rsid w:val="00BA646B"/>
    <w:rsid w:val="00BA6735"/>
    <w:rsid w:val="00BA6C2A"/>
    <w:rsid w:val="00BA6D5E"/>
    <w:rsid w:val="00BA6DCA"/>
    <w:rsid w:val="00BA6DF5"/>
    <w:rsid w:val="00BA76A5"/>
    <w:rsid w:val="00BA7884"/>
    <w:rsid w:val="00BA79A5"/>
    <w:rsid w:val="00BA7C6F"/>
    <w:rsid w:val="00BA7CD6"/>
    <w:rsid w:val="00BA7E7A"/>
    <w:rsid w:val="00BB007D"/>
    <w:rsid w:val="00BB02A8"/>
    <w:rsid w:val="00BB02D3"/>
    <w:rsid w:val="00BB038F"/>
    <w:rsid w:val="00BB047E"/>
    <w:rsid w:val="00BB04DE"/>
    <w:rsid w:val="00BB05B4"/>
    <w:rsid w:val="00BB096E"/>
    <w:rsid w:val="00BB09C3"/>
    <w:rsid w:val="00BB0B30"/>
    <w:rsid w:val="00BB0D13"/>
    <w:rsid w:val="00BB0F3D"/>
    <w:rsid w:val="00BB10E1"/>
    <w:rsid w:val="00BB1101"/>
    <w:rsid w:val="00BB1322"/>
    <w:rsid w:val="00BB1470"/>
    <w:rsid w:val="00BB14F4"/>
    <w:rsid w:val="00BB18BE"/>
    <w:rsid w:val="00BB1B72"/>
    <w:rsid w:val="00BB1E4F"/>
    <w:rsid w:val="00BB1F34"/>
    <w:rsid w:val="00BB1FA6"/>
    <w:rsid w:val="00BB20DF"/>
    <w:rsid w:val="00BB2167"/>
    <w:rsid w:val="00BB2194"/>
    <w:rsid w:val="00BB226D"/>
    <w:rsid w:val="00BB234B"/>
    <w:rsid w:val="00BB2889"/>
    <w:rsid w:val="00BB2938"/>
    <w:rsid w:val="00BB2C16"/>
    <w:rsid w:val="00BB2F5E"/>
    <w:rsid w:val="00BB2FF0"/>
    <w:rsid w:val="00BB3133"/>
    <w:rsid w:val="00BB313A"/>
    <w:rsid w:val="00BB3640"/>
    <w:rsid w:val="00BB3675"/>
    <w:rsid w:val="00BB384A"/>
    <w:rsid w:val="00BB3C2C"/>
    <w:rsid w:val="00BB3DF4"/>
    <w:rsid w:val="00BB4089"/>
    <w:rsid w:val="00BB40CD"/>
    <w:rsid w:val="00BB427F"/>
    <w:rsid w:val="00BB4576"/>
    <w:rsid w:val="00BB45D8"/>
    <w:rsid w:val="00BB4A01"/>
    <w:rsid w:val="00BB4BFE"/>
    <w:rsid w:val="00BB4C21"/>
    <w:rsid w:val="00BB4C2C"/>
    <w:rsid w:val="00BB4D5A"/>
    <w:rsid w:val="00BB4D79"/>
    <w:rsid w:val="00BB4D9F"/>
    <w:rsid w:val="00BB4EC6"/>
    <w:rsid w:val="00BB4F75"/>
    <w:rsid w:val="00BB50B2"/>
    <w:rsid w:val="00BB5333"/>
    <w:rsid w:val="00BB54B0"/>
    <w:rsid w:val="00BB55B5"/>
    <w:rsid w:val="00BB55BC"/>
    <w:rsid w:val="00BB562C"/>
    <w:rsid w:val="00BB57B4"/>
    <w:rsid w:val="00BB5F9F"/>
    <w:rsid w:val="00BB60FE"/>
    <w:rsid w:val="00BB62AD"/>
    <w:rsid w:val="00BB63AA"/>
    <w:rsid w:val="00BB66ED"/>
    <w:rsid w:val="00BB67E2"/>
    <w:rsid w:val="00BB6959"/>
    <w:rsid w:val="00BB6A6B"/>
    <w:rsid w:val="00BB6BF6"/>
    <w:rsid w:val="00BB6E77"/>
    <w:rsid w:val="00BB6EB3"/>
    <w:rsid w:val="00BB7143"/>
    <w:rsid w:val="00BB7182"/>
    <w:rsid w:val="00BB745D"/>
    <w:rsid w:val="00BB74D3"/>
    <w:rsid w:val="00BB7866"/>
    <w:rsid w:val="00BB7B51"/>
    <w:rsid w:val="00BB7BC9"/>
    <w:rsid w:val="00BB7C23"/>
    <w:rsid w:val="00BB7CFB"/>
    <w:rsid w:val="00BB7E64"/>
    <w:rsid w:val="00BB7ECE"/>
    <w:rsid w:val="00BC037F"/>
    <w:rsid w:val="00BC060E"/>
    <w:rsid w:val="00BC066B"/>
    <w:rsid w:val="00BC08AD"/>
    <w:rsid w:val="00BC0AF1"/>
    <w:rsid w:val="00BC0E13"/>
    <w:rsid w:val="00BC1294"/>
    <w:rsid w:val="00BC1295"/>
    <w:rsid w:val="00BC1299"/>
    <w:rsid w:val="00BC15E5"/>
    <w:rsid w:val="00BC2690"/>
    <w:rsid w:val="00BC2C7C"/>
    <w:rsid w:val="00BC2D1D"/>
    <w:rsid w:val="00BC2E69"/>
    <w:rsid w:val="00BC2F4C"/>
    <w:rsid w:val="00BC3471"/>
    <w:rsid w:val="00BC353C"/>
    <w:rsid w:val="00BC35D5"/>
    <w:rsid w:val="00BC3615"/>
    <w:rsid w:val="00BC397C"/>
    <w:rsid w:val="00BC39B4"/>
    <w:rsid w:val="00BC39F8"/>
    <w:rsid w:val="00BC3D29"/>
    <w:rsid w:val="00BC3D64"/>
    <w:rsid w:val="00BC3EE2"/>
    <w:rsid w:val="00BC4694"/>
    <w:rsid w:val="00BC485D"/>
    <w:rsid w:val="00BC4ABB"/>
    <w:rsid w:val="00BC4B66"/>
    <w:rsid w:val="00BC4D28"/>
    <w:rsid w:val="00BC4F7F"/>
    <w:rsid w:val="00BC5219"/>
    <w:rsid w:val="00BC524F"/>
    <w:rsid w:val="00BC546B"/>
    <w:rsid w:val="00BC5A12"/>
    <w:rsid w:val="00BC5C31"/>
    <w:rsid w:val="00BC5D42"/>
    <w:rsid w:val="00BC5E16"/>
    <w:rsid w:val="00BC609E"/>
    <w:rsid w:val="00BC60B5"/>
    <w:rsid w:val="00BC6373"/>
    <w:rsid w:val="00BC6880"/>
    <w:rsid w:val="00BC6C74"/>
    <w:rsid w:val="00BC6DDB"/>
    <w:rsid w:val="00BC6E04"/>
    <w:rsid w:val="00BC6F14"/>
    <w:rsid w:val="00BC7182"/>
    <w:rsid w:val="00BC7522"/>
    <w:rsid w:val="00BC7672"/>
    <w:rsid w:val="00BC77BC"/>
    <w:rsid w:val="00BC7817"/>
    <w:rsid w:val="00BC7A87"/>
    <w:rsid w:val="00BC7AE6"/>
    <w:rsid w:val="00BC7EF6"/>
    <w:rsid w:val="00BD006F"/>
    <w:rsid w:val="00BD00BB"/>
    <w:rsid w:val="00BD0226"/>
    <w:rsid w:val="00BD02F9"/>
    <w:rsid w:val="00BD037E"/>
    <w:rsid w:val="00BD04A6"/>
    <w:rsid w:val="00BD066F"/>
    <w:rsid w:val="00BD0D14"/>
    <w:rsid w:val="00BD0E4D"/>
    <w:rsid w:val="00BD1086"/>
    <w:rsid w:val="00BD1219"/>
    <w:rsid w:val="00BD134D"/>
    <w:rsid w:val="00BD1794"/>
    <w:rsid w:val="00BD1BA4"/>
    <w:rsid w:val="00BD1E18"/>
    <w:rsid w:val="00BD1E82"/>
    <w:rsid w:val="00BD1F7C"/>
    <w:rsid w:val="00BD2005"/>
    <w:rsid w:val="00BD211F"/>
    <w:rsid w:val="00BD224C"/>
    <w:rsid w:val="00BD22AE"/>
    <w:rsid w:val="00BD2524"/>
    <w:rsid w:val="00BD2619"/>
    <w:rsid w:val="00BD26B7"/>
    <w:rsid w:val="00BD28FA"/>
    <w:rsid w:val="00BD30B5"/>
    <w:rsid w:val="00BD3145"/>
    <w:rsid w:val="00BD3545"/>
    <w:rsid w:val="00BD380A"/>
    <w:rsid w:val="00BD3861"/>
    <w:rsid w:val="00BD3889"/>
    <w:rsid w:val="00BD38F2"/>
    <w:rsid w:val="00BD3956"/>
    <w:rsid w:val="00BD3987"/>
    <w:rsid w:val="00BD39CF"/>
    <w:rsid w:val="00BD3A77"/>
    <w:rsid w:val="00BD3BE5"/>
    <w:rsid w:val="00BD3CA4"/>
    <w:rsid w:val="00BD3EBD"/>
    <w:rsid w:val="00BD41CD"/>
    <w:rsid w:val="00BD4391"/>
    <w:rsid w:val="00BD4408"/>
    <w:rsid w:val="00BD4591"/>
    <w:rsid w:val="00BD47B8"/>
    <w:rsid w:val="00BD4A90"/>
    <w:rsid w:val="00BD4C9D"/>
    <w:rsid w:val="00BD4E40"/>
    <w:rsid w:val="00BD4F26"/>
    <w:rsid w:val="00BD4FA4"/>
    <w:rsid w:val="00BD4FD4"/>
    <w:rsid w:val="00BD5192"/>
    <w:rsid w:val="00BD5500"/>
    <w:rsid w:val="00BD5AA8"/>
    <w:rsid w:val="00BD5E01"/>
    <w:rsid w:val="00BD5F16"/>
    <w:rsid w:val="00BD63CC"/>
    <w:rsid w:val="00BD642B"/>
    <w:rsid w:val="00BD64FC"/>
    <w:rsid w:val="00BD6735"/>
    <w:rsid w:val="00BD68B9"/>
    <w:rsid w:val="00BD7356"/>
    <w:rsid w:val="00BD76E4"/>
    <w:rsid w:val="00BD7AC3"/>
    <w:rsid w:val="00BD7D08"/>
    <w:rsid w:val="00BD7FDC"/>
    <w:rsid w:val="00BE06F9"/>
    <w:rsid w:val="00BE076D"/>
    <w:rsid w:val="00BE079D"/>
    <w:rsid w:val="00BE0CAC"/>
    <w:rsid w:val="00BE0D0E"/>
    <w:rsid w:val="00BE0F00"/>
    <w:rsid w:val="00BE0FB4"/>
    <w:rsid w:val="00BE15A8"/>
    <w:rsid w:val="00BE1752"/>
    <w:rsid w:val="00BE1940"/>
    <w:rsid w:val="00BE1995"/>
    <w:rsid w:val="00BE1BC9"/>
    <w:rsid w:val="00BE1D11"/>
    <w:rsid w:val="00BE1D63"/>
    <w:rsid w:val="00BE24EA"/>
    <w:rsid w:val="00BE2649"/>
    <w:rsid w:val="00BE2838"/>
    <w:rsid w:val="00BE2BF6"/>
    <w:rsid w:val="00BE2C66"/>
    <w:rsid w:val="00BE2D03"/>
    <w:rsid w:val="00BE306F"/>
    <w:rsid w:val="00BE325A"/>
    <w:rsid w:val="00BE3271"/>
    <w:rsid w:val="00BE32B0"/>
    <w:rsid w:val="00BE3877"/>
    <w:rsid w:val="00BE38AD"/>
    <w:rsid w:val="00BE3BAF"/>
    <w:rsid w:val="00BE3C87"/>
    <w:rsid w:val="00BE3C92"/>
    <w:rsid w:val="00BE3EE5"/>
    <w:rsid w:val="00BE40F3"/>
    <w:rsid w:val="00BE4102"/>
    <w:rsid w:val="00BE4334"/>
    <w:rsid w:val="00BE465E"/>
    <w:rsid w:val="00BE493A"/>
    <w:rsid w:val="00BE49A2"/>
    <w:rsid w:val="00BE4A17"/>
    <w:rsid w:val="00BE4AD3"/>
    <w:rsid w:val="00BE53AD"/>
    <w:rsid w:val="00BE563F"/>
    <w:rsid w:val="00BE5666"/>
    <w:rsid w:val="00BE579A"/>
    <w:rsid w:val="00BE591A"/>
    <w:rsid w:val="00BE5938"/>
    <w:rsid w:val="00BE5D2B"/>
    <w:rsid w:val="00BE642D"/>
    <w:rsid w:val="00BE6788"/>
    <w:rsid w:val="00BE6931"/>
    <w:rsid w:val="00BE6A0A"/>
    <w:rsid w:val="00BE6F16"/>
    <w:rsid w:val="00BE6F3C"/>
    <w:rsid w:val="00BE7474"/>
    <w:rsid w:val="00BE75B1"/>
    <w:rsid w:val="00BE770F"/>
    <w:rsid w:val="00BE798E"/>
    <w:rsid w:val="00BE7B13"/>
    <w:rsid w:val="00BE7C34"/>
    <w:rsid w:val="00BE7FAC"/>
    <w:rsid w:val="00BF05D4"/>
    <w:rsid w:val="00BF075B"/>
    <w:rsid w:val="00BF07C7"/>
    <w:rsid w:val="00BF0846"/>
    <w:rsid w:val="00BF0B4F"/>
    <w:rsid w:val="00BF0BC2"/>
    <w:rsid w:val="00BF0CB8"/>
    <w:rsid w:val="00BF0D93"/>
    <w:rsid w:val="00BF0E19"/>
    <w:rsid w:val="00BF0E65"/>
    <w:rsid w:val="00BF0EF9"/>
    <w:rsid w:val="00BF0F33"/>
    <w:rsid w:val="00BF1144"/>
    <w:rsid w:val="00BF1537"/>
    <w:rsid w:val="00BF15A2"/>
    <w:rsid w:val="00BF19AC"/>
    <w:rsid w:val="00BF1AAB"/>
    <w:rsid w:val="00BF1AB0"/>
    <w:rsid w:val="00BF1B70"/>
    <w:rsid w:val="00BF1DBA"/>
    <w:rsid w:val="00BF2964"/>
    <w:rsid w:val="00BF2A88"/>
    <w:rsid w:val="00BF2BB7"/>
    <w:rsid w:val="00BF2D66"/>
    <w:rsid w:val="00BF3024"/>
    <w:rsid w:val="00BF3078"/>
    <w:rsid w:val="00BF310E"/>
    <w:rsid w:val="00BF3194"/>
    <w:rsid w:val="00BF372C"/>
    <w:rsid w:val="00BF3814"/>
    <w:rsid w:val="00BF3855"/>
    <w:rsid w:val="00BF38B0"/>
    <w:rsid w:val="00BF391A"/>
    <w:rsid w:val="00BF3A68"/>
    <w:rsid w:val="00BF3A78"/>
    <w:rsid w:val="00BF3AB9"/>
    <w:rsid w:val="00BF3B02"/>
    <w:rsid w:val="00BF3C00"/>
    <w:rsid w:val="00BF3DF2"/>
    <w:rsid w:val="00BF40CB"/>
    <w:rsid w:val="00BF40FD"/>
    <w:rsid w:val="00BF4314"/>
    <w:rsid w:val="00BF4838"/>
    <w:rsid w:val="00BF4902"/>
    <w:rsid w:val="00BF4BBE"/>
    <w:rsid w:val="00BF4C70"/>
    <w:rsid w:val="00BF4CB5"/>
    <w:rsid w:val="00BF4EE8"/>
    <w:rsid w:val="00BF505B"/>
    <w:rsid w:val="00BF50D6"/>
    <w:rsid w:val="00BF51DD"/>
    <w:rsid w:val="00BF5546"/>
    <w:rsid w:val="00BF55F3"/>
    <w:rsid w:val="00BF5779"/>
    <w:rsid w:val="00BF5873"/>
    <w:rsid w:val="00BF5B8A"/>
    <w:rsid w:val="00BF5BF5"/>
    <w:rsid w:val="00BF5C8F"/>
    <w:rsid w:val="00BF5D73"/>
    <w:rsid w:val="00BF5EC3"/>
    <w:rsid w:val="00BF61EA"/>
    <w:rsid w:val="00BF6269"/>
    <w:rsid w:val="00BF6324"/>
    <w:rsid w:val="00BF643C"/>
    <w:rsid w:val="00BF650F"/>
    <w:rsid w:val="00BF651F"/>
    <w:rsid w:val="00BF6584"/>
    <w:rsid w:val="00BF6595"/>
    <w:rsid w:val="00BF665A"/>
    <w:rsid w:val="00BF67AC"/>
    <w:rsid w:val="00BF688C"/>
    <w:rsid w:val="00BF6BDB"/>
    <w:rsid w:val="00BF6C46"/>
    <w:rsid w:val="00BF6E18"/>
    <w:rsid w:val="00BF6EC2"/>
    <w:rsid w:val="00BF710F"/>
    <w:rsid w:val="00BF72C1"/>
    <w:rsid w:val="00BF72D5"/>
    <w:rsid w:val="00BF7424"/>
    <w:rsid w:val="00BF77A0"/>
    <w:rsid w:val="00BF7900"/>
    <w:rsid w:val="00BF7A09"/>
    <w:rsid w:val="00BF7B53"/>
    <w:rsid w:val="00BF7CE8"/>
    <w:rsid w:val="00BF7D31"/>
    <w:rsid w:val="00BF7DEB"/>
    <w:rsid w:val="00C0008D"/>
    <w:rsid w:val="00C00199"/>
    <w:rsid w:val="00C001C2"/>
    <w:rsid w:val="00C002A9"/>
    <w:rsid w:val="00C003C0"/>
    <w:rsid w:val="00C00448"/>
    <w:rsid w:val="00C00670"/>
    <w:rsid w:val="00C00AEB"/>
    <w:rsid w:val="00C00AF0"/>
    <w:rsid w:val="00C00B0F"/>
    <w:rsid w:val="00C00FA2"/>
    <w:rsid w:val="00C01329"/>
    <w:rsid w:val="00C0174B"/>
    <w:rsid w:val="00C01891"/>
    <w:rsid w:val="00C01899"/>
    <w:rsid w:val="00C01ADD"/>
    <w:rsid w:val="00C01B8E"/>
    <w:rsid w:val="00C01C9D"/>
    <w:rsid w:val="00C01D8A"/>
    <w:rsid w:val="00C01FFE"/>
    <w:rsid w:val="00C020BB"/>
    <w:rsid w:val="00C0217B"/>
    <w:rsid w:val="00C02186"/>
    <w:rsid w:val="00C0226D"/>
    <w:rsid w:val="00C02381"/>
    <w:rsid w:val="00C024ED"/>
    <w:rsid w:val="00C029E9"/>
    <w:rsid w:val="00C02A77"/>
    <w:rsid w:val="00C02DF2"/>
    <w:rsid w:val="00C0311D"/>
    <w:rsid w:val="00C031BE"/>
    <w:rsid w:val="00C0343E"/>
    <w:rsid w:val="00C03478"/>
    <w:rsid w:val="00C0357F"/>
    <w:rsid w:val="00C036A6"/>
    <w:rsid w:val="00C03A5F"/>
    <w:rsid w:val="00C03BB6"/>
    <w:rsid w:val="00C03EFF"/>
    <w:rsid w:val="00C040B5"/>
    <w:rsid w:val="00C04167"/>
    <w:rsid w:val="00C042F4"/>
    <w:rsid w:val="00C042FC"/>
    <w:rsid w:val="00C04417"/>
    <w:rsid w:val="00C046E9"/>
    <w:rsid w:val="00C0499D"/>
    <w:rsid w:val="00C04D38"/>
    <w:rsid w:val="00C04E04"/>
    <w:rsid w:val="00C04F35"/>
    <w:rsid w:val="00C05037"/>
    <w:rsid w:val="00C0532E"/>
    <w:rsid w:val="00C05447"/>
    <w:rsid w:val="00C056DC"/>
    <w:rsid w:val="00C05830"/>
    <w:rsid w:val="00C05850"/>
    <w:rsid w:val="00C05A25"/>
    <w:rsid w:val="00C05AAE"/>
    <w:rsid w:val="00C05FED"/>
    <w:rsid w:val="00C0619F"/>
    <w:rsid w:val="00C06317"/>
    <w:rsid w:val="00C0646B"/>
    <w:rsid w:val="00C064E8"/>
    <w:rsid w:val="00C0657F"/>
    <w:rsid w:val="00C066C1"/>
    <w:rsid w:val="00C066CD"/>
    <w:rsid w:val="00C0675B"/>
    <w:rsid w:val="00C068AD"/>
    <w:rsid w:val="00C069FB"/>
    <w:rsid w:val="00C06B69"/>
    <w:rsid w:val="00C06B75"/>
    <w:rsid w:val="00C06B95"/>
    <w:rsid w:val="00C06E97"/>
    <w:rsid w:val="00C06EDF"/>
    <w:rsid w:val="00C070DC"/>
    <w:rsid w:val="00C07104"/>
    <w:rsid w:val="00C07114"/>
    <w:rsid w:val="00C07400"/>
    <w:rsid w:val="00C07877"/>
    <w:rsid w:val="00C078DC"/>
    <w:rsid w:val="00C1028F"/>
    <w:rsid w:val="00C102C9"/>
    <w:rsid w:val="00C102CB"/>
    <w:rsid w:val="00C10591"/>
    <w:rsid w:val="00C105D7"/>
    <w:rsid w:val="00C10680"/>
    <w:rsid w:val="00C1073C"/>
    <w:rsid w:val="00C10877"/>
    <w:rsid w:val="00C1091C"/>
    <w:rsid w:val="00C10D9A"/>
    <w:rsid w:val="00C10DDF"/>
    <w:rsid w:val="00C10E9F"/>
    <w:rsid w:val="00C1103F"/>
    <w:rsid w:val="00C112BC"/>
    <w:rsid w:val="00C1131E"/>
    <w:rsid w:val="00C11582"/>
    <w:rsid w:val="00C115B9"/>
    <w:rsid w:val="00C115EE"/>
    <w:rsid w:val="00C1170B"/>
    <w:rsid w:val="00C11CD7"/>
    <w:rsid w:val="00C11EC4"/>
    <w:rsid w:val="00C11F54"/>
    <w:rsid w:val="00C12375"/>
    <w:rsid w:val="00C1240F"/>
    <w:rsid w:val="00C12656"/>
    <w:rsid w:val="00C1265B"/>
    <w:rsid w:val="00C127A5"/>
    <w:rsid w:val="00C12B2A"/>
    <w:rsid w:val="00C12BC8"/>
    <w:rsid w:val="00C12C07"/>
    <w:rsid w:val="00C12D8F"/>
    <w:rsid w:val="00C12F9F"/>
    <w:rsid w:val="00C13372"/>
    <w:rsid w:val="00C13556"/>
    <w:rsid w:val="00C13592"/>
    <w:rsid w:val="00C13714"/>
    <w:rsid w:val="00C13A64"/>
    <w:rsid w:val="00C13B48"/>
    <w:rsid w:val="00C13BD2"/>
    <w:rsid w:val="00C13CD8"/>
    <w:rsid w:val="00C13D70"/>
    <w:rsid w:val="00C13EBC"/>
    <w:rsid w:val="00C1416C"/>
    <w:rsid w:val="00C142A3"/>
    <w:rsid w:val="00C14376"/>
    <w:rsid w:val="00C145AA"/>
    <w:rsid w:val="00C14798"/>
    <w:rsid w:val="00C148EB"/>
    <w:rsid w:val="00C14A3B"/>
    <w:rsid w:val="00C14C64"/>
    <w:rsid w:val="00C14D46"/>
    <w:rsid w:val="00C14DAD"/>
    <w:rsid w:val="00C151D8"/>
    <w:rsid w:val="00C15663"/>
    <w:rsid w:val="00C15B87"/>
    <w:rsid w:val="00C15DA0"/>
    <w:rsid w:val="00C15E09"/>
    <w:rsid w:val="00C15E7F"/>
    <w:rsid w:val="00C15F6A"/>
    <w:rsid w:val="00C15F96"/>
    <w:rsid w:val="00C16048"/>
    <w:rsid w:val="00C1639C"/>
    <w:rsid w:val="00C1676E"/>
    <w:rsid w:val="00C167E2"/>
    <w:rsid w:val="00C16881"/>
    <w:rsid w:val="00C16D96"/>
    <w:rsid w:val="00C16DE7"/>
    <w:rsid w:val="00C17041"/>
    <w:rsid w:val="00C17249"/>
    <w:rsid w:val="00C1729F"/>
    <w:rsid w:val="00C173F4"/>
    <w:rsid w:val="00C177B3"/>
    <w:rsid w:val="00C17ABD"/>
    <w:rsid w:val="00C17AEC"/>
    <w:rsid w:val="00C17C5F"/>
    <w:rsid w:val="00C17DB4"/>
    <w:rsid w:val="00C17FF8"/>
    <w:rsid w:val="00C206C7"/>
    <w:rsid w:val="00C20772"/>
    <w:rsid w:val="00C208EC"/>
    <w:rsid w:val="00C2095C"/>
    <w:rsid w:val="00C20B02"/>
    <w:rsid w:val="00C20CC0"/>
    <w:rsid w:val="00C20CDC"/>
    <w:rsid w:val="00C20FBE"/>
    <w:rsid w:val="00C2134B"/>
    <w:rsid w:val="00C2138C"/>
    <w:rsid w:val="00C2142C"/>
    <w:rsid w:val="00C217E8"/>
    <w:rsid w:val="00C218A4"/>
    <w:rsid w:val="00C21964"/>
    <w:rsid w:val="00C219C1"/>
    <w:rsid w:val="00C21A15"/>
    <w:rsid w:val="00C21A8D"/>
    <w:rsid w:val="00C21A93"/>
    <w:rsid w:val="00C21E33"/>
    <w:rsid w:val="00C21F31"/>
    <w:rsid w:val="00C21F99"/>
    <w:rsid w:val="00C22283"/>
    <w:rsid w:val="00C222F7"/>
    <w:rsid w:val="00C2283D"/>
    <w:rsid w:val="00C22A85"/>
    <w:rsid w:val="00C22BDA"/>
    <w:rsid w:val="00C22BEE"/>
    <w:rsid w:val="00C22C5B"/>
    <w:rsid w:val="00C22D6C"/>
    <w:rsid w:val="00C23154"/>
    <w:rsid w:val="00C23190"/>
    <w:rsid w:val="00C231BF"/>
    <w:rsid w:val="00C23690"/>
    <w:rsid w:val="00C23D2C"/>
    <w:rsid w:val="00C23E75"/>
    <w:rsid w:val="00C24090"/>
    <w:rsid w:val="00C24301"/>
    <w:rsid w:val="00C2448C"/>
    <w:rsid w:val="00C2458B"/>
    <w:rsid w:val="00C245D4"/>
    <w:rsid w:val="00C24600"/>
    <w:rsid w:val="00C24875"/>
    <w:rsid w:val="00C24A8C"/>
    <w:rsid w:val="00C24C71"/>
    <w:rsid w:val="00C250AC"/>
    <w:rsid w:val="00C25258"/>
    <w:rsid w:val="00C25366"/>
    <w:rsid w:val="00C2578D"/>
    <w:rsid w:val="00C25B03"/>
    <w:rsid w:val="00C25B14"/>
    <w:rsid w:val="00C25D1A"/>
    <w:rsid w:val="00C26047"/>
    <w:rsid w:val="00C26335"/>
    <w:rsid w:val="00C2640A"/>
    <w:rsid w:val="00C26443"/>
    <w:rsid w:val="00C264DB"/>
    <w:rsid w:val="00C2674D"/>
    <w:rsid w:val="00C26A5D"/>
    <w:rsid w:val="00C26C6A"/>
    <w:rsid w:val="00C26D2D"/>
    <w:rsid w:val="00C26EFF"/>
    <w:rsid w:val="00C274DF"/>
    <w:rsid w:val="00C27501"/>
    <w:rsid w:val="00C275C2"/>
    <w:rsid w:val="00C2761D"/>
    <w:rsid w:val="00C2761F"/>
    <w:rsid w:val="00C2767B"/>
    <w:rsid w:val="00C278B0"/>
    <w:rsid w:val="00C278C4"/>
    <w:rsid w:val="00C27B4E"/>
    <w:rsid w:val="00C27C4B"/>
    <w:rsid w:val="00C27C4E"/>
    <w:rsid w:val="00C27E8C"/>
    <w:rsid w:val="00C300CB"/>
    <w:rsid w:val="00C301A5"/>
    <w:rsid w:val="00C30571"/>
    <w:rsid w:val="00C305F0"/>
    <w:rsid w:val="00C30619"/>
    <w:rsid w:val="00C307C7"/>
    <w:rsid w:val="00C30890"/>
    <w:rsid w:val="00C30BBA"/>
    <w:rsid w:val="00C30EB7"/>
    <w:rsid w:val="00C31081"/>
    <w:rsid w:val="00C31434"/>
    <w:rsid w:val="00C31436"/>
    <w:rsid w:val="00C3150D"/>
    <w:rsid w:val="00C315F1"/>
    <w:rsid w:val="00C31602"/>
    <w:rsid w:val="00C31656"/>
    <w:rsid w:val="00C31831"/>
    <w:rsid w:val="00C31AC9"/>
    <w:rsid w:val="00C31AF4"/>
    <w:rsid w:val="00C31B76"/>
    <w:rsid w:val="00C31B94"/>
    <w:rsid w:val="00C31C93"/>
    <w:rsid w:val="00C31CBA"/>
    <w:rsid w:val="00C31FE9"/>
    <w:rsid w:val="00C32106"/>
    <w:rsid w:val="00C32469"/>
    <w:rsid w:val="00C324CD"/>
    <w:rsid w:val="00C324D1"/>
    <w:rsid w:val="00C32763"/>
    <w:rsid w:val="00C32816"/>
    <w:rsid w:val="00C3289E"/>
    <w:rsid w:val="00C32A1D"/>
    <w:rsid w:val="00C32E26"/>
    <w:rsid w:val="00C32F0B"/>
    <w:rsid w:val="00C32F60"/>
    <w:rsid w:val="00C331AA"/>
    <w:rsid w:val="00C33260"/>
    <w:rsid w:val="00C334CF"/>
    <w:rsid w:val="00C33556"/>
    <w:rsid w:val="00C335EC"/>
    <w:rsid w:val="00C337CA"/>
    <w:rsid w:val="00C3382B"/>
    <w:rsid w:val="00C3389A"/>
    <w:rsid w:val="00C33A22"/>
    <w:rsid w:val="00C33ACD"/>
    <w:rsid w:val="00C33B2F"/>
    <w:rsid w:val="00C33C41"/>
    <w:rsid w:val="00C3408C"/>
    <w:rsid w:val="00C34106"/>
    <w:rsid w:val="00C342B3"/>
    <w:rsid w:val="00C343B6"/>
    <w:rsid w:val="00C343CF"/>
    <w:rsid w:val="00C344DE"/>
    <w:rsid w:val="00C34BC1"/>
    <w:rsid w:val="00C34C80"/>
    <w:rsid w:val="00C34C9B"/>
    <w:rsid w:val="00C355FF"/>
    <w:rsid w:val="00C359B6"/>
    <w:rsid w:val="00C35AEF"/>
    <w:rsid w:val="00C35B55"/>
    <w:rsid w:val="00C35E3C"/>
    <w:rsid w:val="00C35F5E"/>
    <w:rsid w:val="00C361CF"/>
    <w:rsid w:val="00C362A4"/>
    <w:rsid w:val="00C36375"/>
    <w:rsid w:val="00C3637F"/>
    <w:rsid w:val="00C366DF"/>
    <w:rsid w:val="00C366F9"/>
    <w:rsid w:val="00C36733"/>
    <w:rsid w:val="00C367BC"/>
    <w:rsid w:val="00C368BB"/>
    <w:rsid w:val="00C36964"/>
    <w:rsid w:val="00C36A72"/>
    <w:rsid w:val="00C3703D"/>
    <w:rsid w:val="00C370D5"/>
    <w:rsid w:val="00C37365"/>
    <w:rsid w:val="00C373D5"/>
    <w:rsid w:val="00C377EC"/>
    <w:rsid w:val="00C3780E"/>
    <w:rsid w:val="00C37C58"/>
    <w:rsid w:val="00C40021"/>
    <w:rsid w:val="00C40121"/>
    <w:rsid w:val="00C40176"/>
    <w:rsid w:val="00C40325"/>
    <w:rsid w:val="00C405BF"/>
    <w:rsid w:val="00C40844"/>
    <w:rsid w:val="00C409F2"/>
    <w:rsid w:val="00C40A3F"/>
    <w:rsid w:val="00C40A55"/>
    <w:rsid w:val="00C40A57"/>
    <w:rsid w:val="00C40D7A"/>
    <w:rsid w:val="00C40DA4"/>
    <w:rsid w:val="00C40FDF"/>
    <w:rsid w:val="00C410EA"/>
    <w:rsid w:val="00C41102"/>
    <w:rsid w:val="00C411BE"/>
    <w:rsid w:val="00C412B2"/>
    <w:rsid w:val="00C4147F"/>
    <w:rsid w:val="00C41484"/>
    <w:rsid w:val="00C415C1"/>
    <w:rsid w:val="00C415CB"/>
    <w:rsid w:val="00C41935"/>
    <w:rsid w:val="00C41CA0"/>
    <w:rsid w:val="00C41DD6"/>
    <w:rsid w:val="00C41F6E"/>
    <w:rsid w:val="00C4204F"/>
    <w:rsid w:val="00C42168"/>
    <w:rsid w:val="00C42461"/>
    <w:rsid w:val="00C4249D"/>
    <w:rsid w:val="00C42A19"/>
    <w:rsid w:val="00C42AB7"/>
    <w:rsid w:val="00C42ABE"/>
    <w:rsid w:val="00C42B7D"/>
    <w:rsid w:val="00C42C94"/>
    <w:rsid w:val="00C42D5E"/>
    <w:rsid w:val="00C42DD9"/>
    <w:rsid w:val="00C42E9E"/>
    <w:rsid w:val="00C43098"/>
    <w:rsid w:val="00C4335F"/>
    <w:rsid w:val="00C43491"/>
    <w:rsid w:val="00C43788"/>
    <w:rsid w:val="00C43B3D"/>
    <w:rsid w:val="00C43E09"/>
    <w:rsid w:val="00C43FC8"/>
    <w:rsid w:val="00C44259"/>
    <w:rsid w:val="00C442F5"/>
    <w:rsid w:val="00C44433"/>
    <w:rsid w:val="00C44452"/>
    <w:rsid w:val="00C4450D"/>
    <w:rsid w:val="00C44722"/>
    <w:rsid w:val="00C44848"/>
    <w:rsid w:val="00C4484F"/>
    <w:rsid w:val="00C448C4"/>
    <w:rsid w:val="00C44B6B"/>
    <w:rsid w:val="00C44BDB"/>
    <w:rsid w:val="00C44D70"/>
    <w:rsid w:val="00C44DE8"/>
    <w:rsid w:val="00C44E36"/>
    <w:rsid w:val="00C4509D"/>
    <w:rsid w:val="00C45288"/>
    <w:rsid w:val="00C452E2"/>
    <w:rsid w:val="00C454A6"/>
    <w:rsid w:val="00C4551B"/>
    <w:rsid w:val="00C456C9"/>
    <w:rsid w:val="00C457B7"/>
    <w:rsid w:val="00C459DA"/>
    <w:rsid w:val="00C45A42"/>
    <w:rsid w:val="00C45AEB"/>
    <w:rsid w:val="00C45C9F"/>
    <w:rsid w:val="00C45E10"/>
    <w:rsid w:val="00C45F36"/>
    <w:rsid w:val="00C45FE0"/>
    <w:rsid w:val="00C460BA"/>
    <w:rsid w:val="00C462AB"/>
    <w:rsid w:val="00C46351"/>
    <w:rsid w:val="00C4647B"/>
    <w:rsid w:val="00C4695C"/>
    <w:rsid w:val="00C469D5"/>
    <w:rsid w:val="00C46AA3"/>
    <w:rsid w:val="00C46C99"/>
    <w:rsid w:val="00C46C9F"/>
    <w:rsid w:val="00C46EC4"/>
    <w:rsid w:val="00C46F07"/>
    <w:rsid w:val="00C46F20"/>
    <w:rsid w:val="00C46FA7"/>
    <w:rsid w:val="00C47212"/>
    <w:rsid w:val="00C47396"/>
    <w:rsid w:val="00C476F8"/>
    <w:rsid w:val="00C47A13"/>
    <w:rsid w:val="00C47A9A"/>
    <w:rsid w:val="00C47C0A"/>
    <w:rsid w:val="00C47DC0"/>
    <w:rsid w:val="00C47E0E"/>
    <w:rsid w:val="00C47E7C"/>
    <w:rsid w:val="00C501EE"/>
    <w:rsid w:val="00C5028A"/>
    <w:rsid w:val="00C503B1"/>
    <w:rsid w:val="00C50440"/>
    <w:rsid w:val="00C50588"/>
    <w:rsid w:val="00C505E3"/>
    <w:rsid w:val="00C50660"/>
    <w:rsid w:val="00C50749"/>
    <w:rsid w:val="00C5074C"/>
    <w:rsid w:val="00C50974"/>
    <w:rsid w:val="00C50D6C"/>
    <w:rsid w:val="00C50D92"/>
    <w:rsid w:val="00C50E30"/>
    <w:rsid w:val="00C51371"/>
    <w:rsid w:val="00C51842"/>
    <w:rsid w:val="00C518A8"/>
    <w:rsid w:val="00C518DA"/>
    <w:rsid w:val="00C5198C"/>
    <w:rsid w:val="00C51B6F"/>
    <w:rsid w:val="00C51EA3"/>
    <w:rsid w:val="00C51FDF"/>
    <w:rsid w:val="00C5211B"/>
    <w:rsid w:val="00C522D7"/>
    <w:rsid w:val="00C52344"/>
    <w:rsid w:val="00C523F9"/>
    <w:rsid w:val="00C5246D"/>
    <w:rsid w:val="00C52709"/>
    <w:rsid w:val="00C527D0"/>
    <w:rsid w:val="00C52868"/>
    <w:rsid w:val="00C5293A"/>
    <w:rsid w:val="00C52944"/>
    <w:rsid w:val="00C5297D"/>
    <w:rsid w:val="00C52D8B"/>
    <w:rsid w:val="00C530EC"/>
    <w:rsid w:val="00C531D3"/>
    <w:rsid w:val="00C532B8"/>
    <w:rsid w:val="00C53352"/>
    <w:rsid w:val="00C53436"/>
    <w:rsid w:val="00C53674"/>
    <w:rsid w:val="00C53BEF"/>
    <w:rsid w:val="00C53C15"/>
    <w:rsid w:val="00C53C80"/>
    <w:rsid w:val="00C53CD8"/>
    <w:rsid w:val="00C53CF5"/>
    <w:rsid w:val="00C53D68"/>
    <w:rsid w:val="00C53D9B"/>
    <w:rsid w:val="00C5406C"/>
    <w:rsid w:val="00C540D6"/>
    <w:rsid w:val="00C5433D"/>
    <w:rsid w:val="00C5447B"/>
    <w:rsid w:val="00C544FA"/>
    <w:rsid w:val="00C547DC"/>
    <w:rsid w:val="00C54817"/>
    <w:rsid w:val="00C54976"/>
    <w:rsid w:val="00C549E5"/>
    <w:rsid w:val="00C54CF4"/>
    <w:rsid w:val="00C54D62"/>
    <w:rsid w:val="00C54FD9"/>
    <w:rsid w:val="00C551DA"/>
    <w:rsid w:val="00C55251"/>
    <w:rsid w:val="00C55485"/>
    <w:rsid w:val="00C554D9"/>
    <w:rsid w:val="00C55633"/>
    <w:rsid w:val="00C55724"/>
    <w:rsid w:val="00C557F6"/>
    <w:rsid w:val="00C5581E"/>
    <w:rsid w:val="00C5598D"/>
    <w:rsid w:val="00C55A29"/>
    <w:rsid w:val="00C55A3D"/>
    <w:rsid w:val="00C55C06"/>
    <w:rsid w:val="00C55D6B"/>
    <w:rsid w:val="00C55EC4"/>
    <w:rsid w:val="00C55EDB"/>
    <w:rsid w:val="00C55EED"/>
    <w:rsid w:val="00C55FE2"/>
    <w:rsid w:val="00C55FFA"/>
    <w:rsid w:val="00C561EC"/>
    <w:rsid w:val="00C5636B"/>
    <w:rsid w:val="00C564C4"/>
    <w:rsid w:val="00C565C6"/>
    <w:rsid w:val="00C56792"/>
    <w:rsid w:val="00C56859"/>
    <w:rsid w:val="00C56869"/>
    <w:rsid w:val="00C56BD3"/>
    <w:rsid w:val="00C56CAD"/>
    <w:rsid w:val="00C570A6"/>
    <w:rsid w:val="00C57104"/>
    <w:rsid w:val="00C57156"/>
    <w:rsid w:val="00C573BA"/>
    <w:rsid w:val="00C57572"/>
    <w:rsid w:val="00C57668"/>
    <w:rsid w:val="00C57847"/>
    <w:rsid w:val="00C57877"/>
    <w:rsid w:val="00C579E6"/>
    <w:rsid w:val="00C57F98"/>
    <w:rsid w:val="00C57FA9"/>
    <w:rsid w:val="00C600B8"/>
    <w:rsid w:val="00C6015B"/>
    <w:rsid w:val="00C6043F"/>
    <w:rsid w:val="00C604E6"/>
    <w:rsid w:val="00C60511"/>
    <w:rsid w:val="00C60690"/>
    <w:rsid w:val="00C6083D"/>
    <w:rsid w:val="00C608ED"/>
    <w:rsid w:val="00C609C0"/>
    <w:rsid w:val="00C60A99"/>
    <w:rsid w:val="00C60F9D"/>
    <w:rsid w:val="00C61063"/>
    <w:rsid w:val="00C610D7"/>
    <w:rsid w:val="00C61410"/>
    <w:rsid w:val="00C61521"/>
    <w:rsid w:val="00C6191A"/>
    <w:rsid w:val="00C61A2D"/>
    <w:rsid w:val="00C61B65"/>
    <w:rsid w:val="00C62247"/>
    <w:rsid w:val="00C6225C"/>
    <w:rsid w:val="00C62609"/>
    <w:rsid w:val="00C6278C"/>
    <w:rsid w:val="00C62869"/>
    <w:rsid w:val="00C628E7"/>
    <w:rsid w:val="00C62F13"/>
    <w:rsid w:val="00C62FCC"/>
    <w:rsid w:val="00C6307F"/>
    <w:rsid w:val="00C63450"/>
    <w:rsid w:val="00C634BD"/>
    <w:rsid w:val="00C636DC"/>
    <w:rsid w:val="00C63714"/>
    <w:rsid w:val="00C63B1D"/>
    <w:rsid w:val="00C63BA4"/>
    <w:rsid w:val="00C63DAA"/>
    <w:rsid w:val="00C64058"/>
    <w:rsid w:val="00C642AA"/>
    <w:rsid w:val="00C642C1"/>
    <w:rsid w:val="00C643B5"/>
    <w:rsid w:val="00C64512"/>
    <w:rsid w:val="00C64609"/>
    <w:rsid w:val="00C6463E"/>
    <w:rsid w:val="00C64783"/>
    <w:rsid w:val="00C647AD"/>
    <w:rsid w:val="00C647B9"/>
    <w:rsid w:val="00C64880"/>
    <w:rsid w:val="00C6492D"/>
    <w:rsid w:val="00C64F2E"/>
    <w:rsid w:val="00C64FCA"/>
    <w:rsid w:val="00C64FE3"/>
    <w:rsid w:val="00C650DF"/>
    <w:rsid w:val="00C651C8"/>
    <w:rsid w:val="00C652E1"/>
    <w:rsid w:val="00C652F9"/>
    <w:rsid w:val="00C654DB"/>
    <w:rsid w:val="00C655C2"/>
    <w:rsid w:val="00C655C4"/>
    <w:rsid w:val="00C65CB7"/>
    <w:rsid w:val="00C65CF4"/>
    <w:rsid w:val="00C65D10"/>
    <w:rsid w:val="00C65D81"/>
    <w:rsid w:val="00C65D85"/>
    <w:rsid w:val="00C65F45"/>
    <w:rsid w:val="00C65FF0"/>
    <w:rsid w:val="00C6618D"/>
    <w:rsid w:val="00C66256"/>
    <w:rsid w:val="00C66555"/>
    <w:rsid w:val="00C66636"/>
    <w:rsid w:val="00C667B1"/>
    <w:rsid w:val="00C66BBF"/>
    <w:rsid w:val="00C66C6C"/>
    <w:rsid w:val="00C66CE8"/>
    <w:rsid w:val="00C66E0F"/>
    <w:rsid w:val="00C66E90"/>
    <w:rsid w:val="00C66F4C"/>
    <w:rsid w:val="00C6731F"/>
    <w:rsid w:val="00C67BC6"/>
    <w:rsid w:val="00C67C92"/>
    <w:rsid w:val="00C7009D"/>
    <w:rsid w:val="00C70165"/>
    <w:rsid w:val="00C70198"/>
    <w:rsid w:val="00C701C2"/>
    <w:rsid w:val="00C70233"/>
    <w:rsid w:val="00C7025B"/>
    <w:rsid w:val="00C70429"/>
    <w:rsid w:val="00C70616"/>
    <w:rsid w:val="00C70713"/>
    <w:rsid w:val="00C708D9"/>
    <w:rsid w:val="00C70D73"/>
    <w:rsid w:val="00C70F04"/>
    <w:rsid w:val="00C70FBE"/>
    <w:rsid w:val="00C71344"/>
    <w:rsid w:val="00C716E8"/>
    <w:rsid w:val="00C71BD0"/>
    <w:rsid w:val="00C71C6F"/>
    <w:rsid w:val="00C71FB4"/>
    <w:rsid w:val="00C7203E"/>
    <w:rsid w:val="00C72248"/>
    <w:rsid w:val="00C724A8"/>
    <w:rsid w:val="00C7258C"/>
    <w:rsid w:val="00C7287B"/>
    <w:rsid w:val="00C72A6F"/>
    <w:rsid w:val="00C72BE6"/>
    <w:rsid w:val="00C72CDB"/>
    <w:rsid w:val="00C72D64"/>
    <w:rsid w:val="00C72FA8"/>
    <w:rsid w:val="00C7301A"/>
    <w:rsid w:val="00C73102"/>
    <w:rsid w:val="00C7327D"/>
    <w:rsid w:val="00C732B8"/>
    <w:rsid w:val="00C735B8"/>
    <w:rsid w:val="00C7362A"/>
    <w:rsid w:val="00C73735"/>
    <w:rsid w:val="00C73853"/>
    <w:rsid w:val="00C73875"/>
    <w:rsid w:val="00C73AD5"/>
    <w:rsid w:val="00C73B8F"/>
    <w:rsid w:val="00C73C36"/>
    <w:rsid w:val="00C73D6E"/>
    <w:rsid w:val="00C73E52"/>
    <w:rsid w:val="00C73FB0"/>
    <w:rsid w:val="00C740CD"/>
    <w:rsid w:val="00C742C4"/>
    <w:rsid w:val="00C74315"/>
    <w:rsid w:val="00C747F5"/>
    <w:rsid w:val="00C74851"/>
    <w:rsid w:val="00C74ABE"/>
    <w:rsid w:val="00C74B0B"/>
    <w:rsid w:val="00C74D71"/>
    <w:rsid w:val="00C74E24"/>
    <w:rsid w:val="00C74EF9"/>
    <w:rsid w:val="00C752B7"/>
    <w:rsid w:val="00C752DF"/>
    <w:rsid w:val="00C7545D"/>
    <w:rsid w:val="00C75760"/>
    <w:rsid w:val="00C75930"/>
    <w:rsid w:val="00C75951"/>
    <w:rsid w:val="00C75953"/>
    <w:rsid w:val="00C7596A"/>
    <w:rsid w:val="00C75A1A"/>
    <w:rsid w:val="00C75E62"/>
    <w:rsid w:val="00C75EBF"/>
    <w:rsid w:val="00C75FA2"/>
    <w:rsid w:val="00C75FDD"/>
    <w:rsid w:val="00C76032"/>
    <w:rsid w:val="00C760BA"/>
    <w:rsid w:val="00C7618E"/>
    <w:rsid w:val="00C7628F"/>
    <w:rsid w:val="00C76334"/>
    <w:rsid w:val="00C76535"/>
    <w:rsid w:val="00C76594"/>
    <w:rsid w:val="00C768E4"/>
    <w:rsid w:val="00C76A85"/>
    <w:rsid w:val="00C76B77"/>
    <w:rsid w:val="00C76BB4"/>
    <w:rsid w:val="00C76DE4"/>
    <w:rsid w:val="00C77154"/>
    <w:rsid w:val="00C7716F"/>
    <w:rsid w:val="00C7724D"/>
    <w:rsid w:val="00C774F4"/>
    <w:rsid w:val="00C77676"/>
    <w:rsid w:val="00C776F4"/>
    <w:rsid w:val="00C77940"/>
    <w:rsid w:val="00C77B44"/>
    <w:rsid w:val="00C77B5A"/>
    <w:rsid w:val="00C77C8F"/>
    <w:rsid w:val="00C77FDA"/>
    <w:rsid w:val="00C8008F"/>
    <w:rsid w:val="00C8011B"/>
    <w:rsid w:val="00C80443"/>
    <w:rsid w:val="00C8061F"/>
    <w:rsid w:val="00C808D5"/>
    <w:rsid w:val="00C80A88"/>
    <w:rsid w:val="00C80BD7"/>
    <w:rsid w:val="00C80F11"/>
    <w:rsid w:val="00C81161"/>
    <w:rsid w:val="00C8131A"/>
    <w:rsid w:val="00C81480"/>
    <w:rsid w:val="00C814E3"/>
    <w:rsid w:val="00C81762"/>
    <w:rsid w:val="00C81B80"/>
    <w:rsid w:val="00C81D39"/>
    <w:rsid w:val="00C81DDF"/>
    <w:rsid w:val="00C81E7A"/>
    <w:rsid w:val="00C81FBD"/>
    <w:rsid w:val="00C8228A"/>
    <w:rsid w:val="00C82331"/>
    <w:rsid w:val="00C82422"/>
    <w:rsid w:val="00C824AB"/>
    <w:rsid w:val="00C826B2"/>
    <w:rsid w:val="00C82930"/>
    <w:rsid w:val="00C82962"/>
    <w:rsid w:val="00C82992"/>
    <w:rsid w:val="00C82A9A"/>
    <w:rsid w:val="00C82F98"/>
    <w:rsid w:val="00C83049"/>
    <w:rsid w:val="00C83138"/>
    <w:rsid w:val="00C8353C"/>
    <w:rsid w:val="00C8394E"/>
    <w:rsid w:val="00C83A32"/>
    <w:rsid w:val="00C83B9C"/>
    <w:rsid w:val="00C83CC5"/>
    <w:rsid w:val="00C83D1D"/>
    <w:rsid w:val="00C83DD5"/>
    <w:rsid w:val="00C83F75"/>
    <w:rsid w:val="00C84097"/>
    <w:rsid w:val="00C841FD"/>
    <w:rsid w:val="00C842F7"/>
    <w:rsid w:val="00C84502"/>
    <w:rsid w:val="00C846D2"/>
    <w:rsid w:val="00C8489A"/>
    <w:rsid w:val="00C848CC"/>
    <w:rsid w:val="00C84A2C"/>
    <w:rsid w:val="00C84E4C"/>
    <w:rsid w:val="00C84FF9"/>
    <w:rsid w:val="00C85112"/>
    <w:rsid w:val="00C851CD"/>
    <w:rsid w:val="00C852BA"/>
    <w:rsid w:val="00C8552A"/>
    <w:rsid w:val="00C8557F"/>
    <w:rsid w:val="00C85A8E"/>
    <w:rsid w:val="00C85ABA"/>
    <w:rsid w:val="00C85B20"/>
    <w:rsid w:val="00C85BD4"/>
    <w:rsid w:val="00C85DDE"/>
    <w:rsid w:val="00C85E6F"/>
    <w:rsid w:val="00C86033"/>
    <w:rsid w:val="00C86246"/>
    <w:rsid w:val="00C8634A"/>
    <w:rsid w:val="00C864BC"/>
    <w:rsid w:val="00C864C9"/>
    <w:rsid w:val="00C86540"/>
    <w:rsid w:val="00C86637"/>
    <w:rsid w:val="00C866D4"/>
    <w:rsid w:val="00C8674D"/>
    <w:rsid w:val="00C8691F"/>
    <w:rsid w:val="00C86CE2"/>
    <w:rsid w:val="00C86E91"/>
    <w:rsid w:val="00C86F1A"/>
    <w:rsid w:val="00C87001"/>
    <w:rsid w:val="00C87168"/>
    <w:rsid w:val="00C873B9"/>
    <w:rsid w:val="00C875D6"/>
    <w:rsid w:val="00C875FC"/>
    <w:rsid w:val="00C8766C"/>
    <w:rsid w:val="00C87900"/>
    <w:rsid w:val="00C87DFA"/>
    <w:rsid w:val="00C87E4A"/>
    <w:rsid w:val="00C87EDC"/>
    <w:rsid w:val="00C87FFB"/>
    <w:rsid w:val="00C9041C"/>
    <w:rsid w:val="00C90556"/>
    <w:rsid w:val="00C9084C"/>
    <w:rsid w:val="00C908F5"/>
    <w:rsid w:val="00C90924"/>
    <w:rsid w:val="00C90926"/>
    <w:rsid w:val="00C90960"/>
    <w:rsid w:val="00C90AD8"/>
    <w:rsid w:val="00C90CDA"/>
    <w:rsid w:val="00C90DAE"/>
    <w:rsid w:val="00C90F43"/>
    <w:rsid w:val="00C912F0"/>
    <w:rsid w:val="00C91473"/>
    <w:rsid w:val="00C91666"/>
    <w:rsid w:val="00C9176A"/>
    <w:rsid w:val="00C91903"/>
    <w:rsid w:val="00C91909"/>
    <w:rsid w:val="00C91ADE"/>
    <w:rsid w:val="00C91D4F"/>
    <w:rsid w:val="00C91F30"/>
    <w:rsid w:val="00C91F6A"/>
    <w:rsid w:val="00C92052"/>
    <w:rsid w:val="00C928B2"/>
    <w:rsid w:val="00C92AE3"/>
    <w:rsid w:val="00C92B2A"/>
    <w:rsid w:val="00C92BFC"/>
    <w:rsid w:val="00C92D06"/>
    <w:rsid w:val="00C92E48"/>
    <w:rsid w:val="00C92F27"/>
    <w:rsid w:val="00C931C4"/>
    <w:rsid w:val="00C93311"/>
    <w:rsid w:val="00C9337B"/>
    <w:rsid w:val="00C933B1"/>
    <w:rsid w:val="00C93541"/>
    <w:rsid w:val="00C9375A"/>
    <w:rsid w:val="00C937FE"/>
    <w:rsid w:val="00C93B31"/>
    <w:rsid w:val="00C93BBF"/>
    <w:rsid w:val="00C93E84"/>
    <w:rsid w:val="00C9408E"/>
    <w:rsid w:val="00C9425E"/>
    <w:rsid w:val="00C949CB"/>
    <w:rsid w:val="00C94B38"/>
    <w:rsid w:val="00C94D85"/>
    <w:rsid w:val="00C94DB9"/>
    <w:rsid w:val="00C94F30"/>
    <w:rsid w:val="00C95012"/>
    <w:rsid w:val="00C950CA"/>
    <w:rsid w:val="00C95128"/>
    <w:rsid w:val="00C95302"/>
    <w:rsid w:val="00C954D6"/>
    <w:rsid w:val="00C95966"/>
    <w:rsid w:val="00C95AAB"/>
    <w:rsid w:val="00C95B36"/>
    <w:rsid w:val="00C95B85"/>
    <w:rsid w:val="00C95B86"/>
    <w:rsid w:val="00C95ED8"/>
    <w:rsid w:val="00C961C0"/>
    <w:rsid w:val="00C9629D"/>
    <w:rsid w:val="00C96365"/>
    <w:rsid w:val="00C963BB"/>
    <w:rsid w:val="00C9656E"/>
    <w:rsid w:val="00C9669F"/>
    <w:rsid w:val="00C96713"/>
    <w:rsid w:val="00C96B07"/>
    <w:rsid w:val="00C96EF3"/>
    <w:rsid w:val="00C96F1E"/>
    <w:rsid w:val="00C970C4"/>
    <w:rsid w:val="00C97367"/>
    <w:rsid w:val="00C973EB"/>
    <w:rsid w:val="00C97489"/>
    <w:rsid w:val="00C97571"/>
    <w:rsid w:val="00C975C3"/>
    <w:rsid w:val="00C9767B"/>
    <w:rsid w:val="00C976D1"/>
    <w:rsid w:val="00C97AD3"/>
    <w:rsid w:val="00C97B0B"/>
    <w:rsid w:val="00C97DB2"/>
    <w:rsid w:val="00C97E31"/>
    <w:rsid w:val="00C97E9B"/>
    <w:rsid w:val="00C97EAC"/>
    <w:rsid w:val="00CA0219"/>
    <w:rsid w:val="00CA04CC"/>
    <w:rsid w:val="00CA04DC"/>
    <w:rsid w:val="00CA0739"/>
    <w:rsid w:val="00CA0794"/>
    <w:rsid w:val="00CA07B8"/>
    <w:rsid w:val="00CA0A25"/>
    <w:rsid w:val="00CA0E86"/>
    <w:rsid w:val="00CA0E8D"/>
    <w:rsid w:val="00CA11CE"/>
    <w:rsid w:val="00CA12F4"/>
    <w:rsid w:val="00CA142A"/>
    <w:rsid w:val="00CA170B"/>
    <w:rsid w:val="00CA18B6"/>
    <w:rsid w:val="00CA18FF"/>
    <w:rsid w:val="00CA1A0F"/>
    <w:rsid w:val="00CA1BDE"/>
    <w:rsid w:val="00CA1CC7"/>
    <w:rsid w:val="00CA1CC9"/>
    <w:rsid w:val="00CA1CF0"/>
    <w:rsid w:val="00CA1DBF"/>
    <w:rsid w:val="00CA1E8F"/>
    <w:rsid w:val="00CA1F50"/>
    <w:rsid w:val="00CA1FBA"/>
    <w:rsid w:val="00CA2220"/>
    <w:rsid w:val="00CA23E4"/>
    <w:rsid w:val="00CA2FA0"/>
    <w:rsid w:val="00CA3353"/>
    <w:rsid w:val="00CA37FF"/>
    <w:rsid w:val="00CA3B54"/>
    <w:rsid w:val="00CA3D0E"/>
    <w:rsid w:val="00CA3E2C"/>
    <w:rsid w:val="00CA3F66"/>
    <w:rsid w:val="00CA41D4"/>
    <w:rsid w:val="00CA4289"/>
    <w:rsid w:val="00CA4323"/>
    <w:rsid w:val="00CA48BA"/>
    <w:rsid w:val="00CA4C1A"/>
    <w:rsid w:val="00CA4D17"/>
    <w:rsid w:val="00CA4E0E"/>
    <w:rsid w:val="00CA508C"/>
    <w:rsid w:val="00CA5360"/>
    <w:rsid w:val="00CA5378"/>
    <w:rsid w:val="00CA56E7"/>
    <w:rsid w:val="00CA57DE"/>
    <w:rsid w:val="00CA5851"/>
    <w:rsid w:val="00CA5A56"/>
    <w:rsid w:val="00CA5B01"/>
    <w:rsid w:val="00CA5DCF"/>
    <w:rsid w:val="00CA5F5D"/>
    <w:rsid w:val="00CA60F9"/>
    <w:rsid w:val="00CA615C"/>
    <w:rsid w:val="00CA6194"/>
    <w:rsid w:val="00CA619F"/>
    <w:rsid w:val="00CA6468"/>
    <w:rsid w:val="00CA64B4"/>
    <w:rsid w:val="00CA6563"/>
    <w:rsid w:val="00CA65C7"/>
    <w:rsid w:val="00CA68B7"/>
    <w:rsid w:val="00CA68D5"/>
    <w:rsid w:val="00CA68FD"/>
    <w:rsid w:val="00CA6D22"/>
    <w:rsid w:val="00CA6DB5"/>
    <w:rsid w:val="00CA6E07"/>
    <w:rsid w:val="00CA70D1"/>
    <w:rsid w:val="00CA717F"/>
    <w:rsid w:val="00CA73BD"/>
    <w:rsid w:val="00CA75A5"/>
    <w:rsid w:val="00CA75E5"/>
    <w:rsid w:val="00CA7761"/>
    <w:rsid w:val="00CA7822"/>
    <w:rsid w:val="00CA7A57"/>
    <w:rsid w:val="00CA7AAA"/>
    <w:rsid w:val="00CA7B50"/>
    <w:rsid w:val="00CA7E08"/>
    <w:rsid w:val="00CA7E8A"/>
    <w:rsid w:val="00CA7FC8"/>
    <w:rsid w:val="00CB0143"/>
    <w:rsid w:val="00CB01ED"/>
    <w:rsid w:val="00CB0606"/>
    <w:rsid w:val="00CB0610"/>
    <w:rsid w:val="00CB062D"/>
    <w:rsid w:val="00CB0647"/>
    <w:rsid w:val="00CB0790"/>
    <w:rsid w:val="00CB0840"/>
    <w:rsid w:val="00CB0AF5"/>
    <w:rsid w:val="00CB0B32"/>
    <w:rsid w:val="00CB0B42"/>
    <w:rsid w:val="00CB0BF3"/>
    <w:rsid w:val="00CB0D6A"/>
    <w:rsid w:val="00CB0DB7"/>
    <w:rsid w:val="00CB0E75"/>
    <w:rsid w:val="00CB0EB8"/>
    <w:rsid w:val="00CB0ED1"/>
    <w:rsid w:val="00CB1014"/>
    <w:rsid w:val="00CB1102"/>
    <w:rsid w:val="00CB1435"/>
    <w:rsid w:val="00CB17F1"/>
    <w:rsid w:val="00CB1931"/>
    <w:rsid w:val="00CB19D9"/>
    <w:rsid w:val="00CB1C09"/>
    <w:rsid w:val="00CB1C86"/>
    <w:rsid w:val="00CB1DC6"/>
    <w:rsid w:val="00CB1DDB"/>
    <w:rsid w:val="00CB1E20"/>
    <w:rsid w:val="00CB1E90"/>
    <w:rsid w:val="00CB1F87"/>
    <w:rsid w:val="00CB22FC"/>
    <w:rsid w:val="00CB23E8"/>
    <w:rsid w:val="00CB2480"/>
    <w:rsid w:val="00CB24D1"/>
    <w:rsid w:val="00CB264F"/>
    <w:rsid w:val="00CB26EF"/>
    <w:rsid w:val="00CB28B8"/>
    <w:rsid w:val="00CB2B7C"/>
    <w:rsid w:val="00CB2C22"/>
    <w:rsid w:val="00CB2E3D"/>
    <w:rsid w:val="00CB2ECC"/>
    <w:rsid w:val="00CB3253"/>
    <w:rsid w:val="00CB32D6"/>
    <w:rsid w:val="00CB3421"/>
    <w:rsid w:val="00CB3527"/>
    <w:rsid w:val="00CB354E"/>
    <w:rsid w:val="00CB35B1"/>
    <w:rsid w:val="00CB35F7"/>
    <w:rsid w:val="00CB362A"/>
    <w:rsid w:val="00CB3D13"/>
    <w:rsid w:val="00CB3D2B"/>
    <w:rsid w:val="00CB3F76"/>
    <w:rsid w:val="00CB4001"/>
    <w:rsid w:val="00CB407B"/>
    <w:rsid w:val="00CB4477"/>
    <w:rsid w:val="00CB48FA"/>
    <w:rsid w:val="00CB4B78"/>
    <w:rsid w:val="00CB4D60"/>
    <w:rsid w:val="00CB4DD1"/>
    <w:rsid w:val="00CB4F52"/>
    <w:rsid w:val="00CB5009"/>
    <w:rsid w:val="00CB526A"/>
    <w:rsid w:val="00CB552B"/>
    <w:rsid w:val="00CB5848"/>
    <w:rsid w:val="00CB5931"/>
    <w:rsid w:val="00CB5A53"/>
    <w:rsid w:val="00CB5B87"/>
    <w:rsid w:val="00CB5BC1"/>
    <w:rsid w:val="00CB5BE3"/>
    <w:rsid w:val="00CB5BE4"/>
    <w:rsid w:val="00CB5C8C"/>
    <w:rsid w:val="00CB5F62"/>
    <w:rsid w:val="00CB6063"/>
    <w:rsid w:val="00CB6345"/>
    <w:rsid w:val="00CB65E5"/>
    <w:rsid w:val="00CB6623"/>
    <w:rsid w:val="00CB6636"/>
    <w:rsid w:val="00CB67D2"/>
    <w:rsid w:val="00CB6A06"/>
    <w:rsid w:val="00CB6BA5"/>
    <w:rsid w:val="00CB6C53"/>
    <w:rsid w:val="00CB6CA9"/>
    <w:rsid w:val="00CB6FD3"/>
    <w:rsid w:val="00CB71FC"/>
    <w:rsid w:val="00CB7217"/>
    <w:rsid w:val="00CB72DC"/>
    <w:rsid w:val="00CB757C"/>
    <w:rsid w:val="00CB76DA"/>
    <w:rsid w:val="00CB7A28"/>
    <w:rsid w:val="00CB7B38"/>
    <w:rsid w:val="00CB7BC3"/>
    <w:rsid w:val="00CB7C76"/>
    <w:rsid w:val="00CB7CA3"/>
    <w:rsid w:val="00CB7EDA"/>
    <w:rsid w:val="00CB7F6E"/>
    <w:rsid w:val="00CC011B"/>
    <w:rsid w:val="00CC045E"/>
    <w:rsid w:val="00CC04CA"/>
    <w:rsid w:val="00CC05A1"/>
    <w:rsid w:val="00CC0765"/>
    <w:rsid w:val="00CC0925"/>
    <w:rsid w:val="00CC0A36"/>
    <w:rsid w:val="00CC0C65"/>
    <w:rsid w:val="00CC0E3B"/>
    <w:rsid w:val="00CC0F7A"/>
    <w:rsid w:val="00CC10B5"/>
    <w:rsid w:val="00CC10E3"/>
    <w:rsid w:val="00CC1128"/>
    <w:rsid w:val="00CC11C3"/>
    <w:rsid w:val="00CC150A"/>
    <w:rsid w:val="00CC1568"/>
    <w:rsid w:val="00CC16E2"/>
    <w:rsid w:val="00CC1715"/>
    <w:rsid w:val="00CC1795"/>
    <w:rsid w:val="00CC1AF5"/>
    <w:rsid w:val="00CC1FEA"/>
    <w:rsid w:val="00CC21E2"/>
    <w:rsid w:val="00CC26FB"/>
    <w:rsid w:val="00CC29EC"/>
    <w:rsid w:val="00CC2D5D"/>
    <w:rsid w:val="00CC2FB2"/>
    <w:rsid w:val="00CC304E"/>
    <w:rsid w:val="00CC31F0"/>
    <w:rsid w:val="00CC32DA"/>
    <w:rsid w:val="00CC33D9"/>
    <w:rsid w:val="00CC365C"/>
    <w:rsid w:val="00CC381F"/>
    <w:rsid w:val="00CC3A07"/>
    <w:rsid w:val="00CC3B5B"/>
    <w:rsid w:val="00CC3F42"/>
    <w:rsid w:val="00CC3FE0"/>
    <w:rsid w:val="00CC4002"/>
    <w:rsid w:val="00CC4243"/>
    <w:rsid w:val="00CC4244"/>
    <w:rsid w:val="00CC43A0"/>
    <w:rsid w:val="00CC4483"/>
    <w:rsid w:val="00CC461B"/>
    <w:rsid w:val="00CC4DEF"/>
    <w:rsid w:val="00CC4E57"/>
    <w:rsid w:val="00CC4F39"/>
    <w:rsid w:val="00CC4F62"/>
    <w:rsid w:val="00CC5067"/>
    <w:rsid w:val="00CC510A"/>
    <w:rsid w:val="00CC52F5"/>
    <w:rsid w:val="00CC536C"/>
    <w:rsid w:val="00CC54F2"/>
    <w:rsid w:val="00CC5A2D"/>
    <w:rsid w:val="00CC6697"/>
    <w:rsid w:val="00CC683E"/>
    <w:rsid w:val="00CC692B"/>
    <w:rsid w:val="00CC6A35"/>
    <w:rsid w:val="00CC6B91"/>
    <w:rsid w:val="00CC6F11"/>
    <w:rsid w:val="00CC7302"/>
    <w:rsid w:val="00CC747D"/>
    <w:rsid w:val="00CC78C4"/>
    <w:rsid w:val="00CC7A6A"/>
    <w:rsid w:val="00CC7D76"/>
    <w:rsid w:val="00CC7F03"/>
    <w:rsid w:val="00CD056F"/>
    <w:rsid w:val="00CD05F2"/>
    <w:rsid w:val="00CD06BE"/>
    <w:rsid w:val="00CD08A3"/>
    <w:rsid w:val="00CD096A"/>
    <w:rsid w:val="00CD0A3C"/>
    <w:rsid w:val="00CD0DAA"/>
    <w:rsid w:val="00CD10C3"/>
    <w:rsid w:val="00CD1255"/>
    <w:rsid w:val="00CD12A8"/>
    <w:rsid w:val="00CD14C0"/>
    <w:rsid w:val="00CD1593"/>
    <w:rsid w:val="00CD16A8"/>
    <w:rsid w:val="00CD1715"/>
    <w:rsid w:val="00CD185F"/>
    <w:rsid w:val="00CD1A82"/>
    <w:rsid w:val="00CD1A96"/>
    <w:rsid w:val="00CD1CD3"/>
    <w:rsid w:val="00CD2006"/>
    <w:rsid w:val="00CD213E"/>
    <w:rsid w:val="00CD21F3"/>
    <w:rsid w:val="00CD245A"/>
    <w:rsid w:val="00CD25C8"/>
    <w:rsid w:val="00CD25FB"/>
    <w:rsid w:val="00CD29FE"/>
    <w:rsid w:val="00CD2A43"/>
    <w:rsid w:val="00CD2AED"/>
    <w:rsid w:val="00CD2BF7"/>
    <w:rsid w:val="00CD2C50"/>
    <w:rsid w:val="00CD2C5C"/>
    <w:rsid w:val="00CD2D86"/>
    <w:rsid w:val="00CD2E4C"/>
    <w:rsid w:val="00CD30B3"/>
    <w:rsid w:val="00CD30D1"/>
    <w:rsid w:val="00CD314A"/>
    <w:rsid w:val="00CD344C"/>
    <w:rsid w:val="00CD347E"/>
    <w:rsid w:val="00CD3487"/>
    <w:rsid w:val="00CD354A"/>
    <w:rsid w:val="00CD354C"/>
    <w:rsid w:val="00CD361A"/>
    <w:rsid w:val="00CD370D"/>
    <w:rsid w:val="00CD3D65"/>
    <w:rsid w:val="00CD3E10"/>
    <w:rsid w:val="00CD3F5E"/>
    <w:rsid w:val="00CD3FAB"/>
    <w:rsid w:val="00CD4176"/>
    <w:rsid w:val="00CD4237"/>
    <w:rsid w:val="00CD4295"/>
    <w:rsid w:val="00CD42E2"/>
    <w:rsid w:val="00CD4321"/>
    <w:rsid w:val="00CD44A8"/>
    <w:rsid w:val="00CD45A0"/>
    <w:rsid w:val="00CD46F4"/>
    <w:rsid w:val="00CD494C"/>
    <w:rsid w:val="00CD498B"/>
    <w:rsid w:val="00CD4994"/>
    <w:rsid w:val="00CD49BC"/>
    <w:rsid w:val="00CD4AE5"/>
    <w:rsid w:val="00CD4B4D"/>
    <w:rsid w:val="00CD4C0D"/>
    <w:rsid w:val="00CD4F4D"/>
    <w:rsid w:val="00CD4FE9"/>
    <w:rsid w:val="00CD5016"/>
    <w:rsid w:val="00CD5197"/>
    <w:rsid w:val="00CD519A"/>
    <w:rsid w:val="00CD522E"/>
    <w:rsid w:val="00CD524B"/>
    <w:rsid w:val="00CD5558"/>
    <w:rsid w:val="00CD567D"/>
    <w:rsid w:val="00CD5725"/>
    <w:rsid w:val="00CD57DE"/>
    <w:rsid w:val="00CD5C0B"/>
    <w:rsid w:val="00CD5CBF"/>
    <w:rsid w:val="00CD5EEC"/>
    <w:rsid w:val="00CD5F54"/>
    <w:rsid w:val="00CD60E3"/>
    <w:rsid w:val="00CD639E"/>
    <w:rsid w:val="00CD64BD"/>
    <w:rsid w:val="00CD6745"/>
    <w:rsid w:val="00CD6B53"/>
    <w:rsid w:val="00CD6BFA"/>
    <w:rsid w:val="00CD716A"/>
    <w:rsid w:val="00CD719A"/>
    <w:rsid w:val="00CD728C"/>
    <w:rsid w:val="00CD72A0"/>
    <w:rsid w:val="00CD7382"/>
    <w:rsid w:val="00CD753D"/>
    <w:rsid w:val="00CD7B39"/>
    <w:rsid w:val="00CD7CD8"/>
    <w:rsid w:val="00CD7CE1"/>
    <w:rsid w:val="00CE0013"/>
    <w:rsid w:val="00CE001C"/>
    <w:rsid w:val="00CE0106"/>
    <w:rsid w:val="00CE016F"/>
    <w:rsid w:val="00CE018C"/>
    <w:rsid w:val="00CE03A1"/>
    <w:rsid w:val="00CE046C"/>
    <w:rsid w:val="00CE0838"/>
    <w:rsid w:val="00CE09E2"/>
    <w:rsid w:val="00CE0A0D"/>
    <w:rsid w:val="00CE0F3C"/>
    <w:rsid w:val="00CE0F97"/>
    <w:rsid w:val="00CE0FA6"/>
    <w:rsid w:val="00CE10C4"/>
    <w:rsid w:val="00CE1322"/>
    <w:rsid w:val="00CE13AF"/>
    <w:rsid w:val="00CE14CA"/>
    <w:rsid w:val="00CE1834"/>
    <w:rsid w:val="00CE19B7"/>
    <w:rsid w:val="00CE19DB"/>
    <w:rsid w:val="00CE1A90"/>
    <w:rsid w:val="00CE1B24"/>
    <w:rsid w:val="00CE1B2D"/>
    <w:rsid w:val="00CE1BE9"/>
    <w:rsid w:val="00CE1C6E"/>
    <w:rsid w:val="00CE1DC3"/>
    <w:rsid w:val="00CE1F47"/>
    <w:rsid w:val="00CE20FC"/>
    <w:rsid w:val="00CE2196"/>
    <w:rsid w:val="00CE2498"/>
    <w:rsid w:val="00CE27BA"/>
    <w:rsid w:val="00CE2ABE"/>
    <w:rsid w:val="00CE2C84"/>
    <w:rsid w:val="00CE2E4C"/>
    <w:rsid w:val="00CE322A"/>
    <w:rsid w:val="00CE336B"/>
    <w:rsid w:val="00CE35EA"/>
    <w:rsid w:val="00CE365F"/>
    <w:rsid w:val="00CE3763"/>
    <w:rsid w:val="00CE3824"/>
    <w:rsid w:val="00CE3886"/>
    <w:rsid w:val="00CE38CE"/>
    <w:rsid w:val="00CE4006"/>
    <w:rsid w:val="00CE42BF"/>
    <w:rsid w:val="00CE42F8"/>
    <w:rsid w:val="00CE47EB"/>
    <w:rsid w:val="00CE4AA1"/>
    <w:rsid w:val="00CE4F2A"/>
    <w:rsid w:val="00CE502E"/>
    <w:rsid w:val="00CE5092"/>
    <w:rsid w:val="00CE50AB"/>
    <w:rsid w:val="00CE5125"/>
    <w:rsid w:val="00CE514E"/>
    <w:rsid w:val="00CE5241"/>
    <w:rsid w:val="00CE54B3"/>
    <w:rsid w:val="00CE5588"/>
    <w:rsid w:val="00CE580B"/>
    <w:rsid w:val="00CE584C"/>
    <w:rsid w:val="00CE5912"/>
    <w:rsid w:val="00CE5916"/>
    <w:rsid w:val="00CE592A"/>
    <w:rsid w:val="00CE5930"/>
    <w:rsid w:val="00CE5A7D"/>
    <w:rsid w:val="00CE5DB8"/>
    <w:rsid w:val="00CE5FA2"/>
    <w:rsid w:val="00CE6264"/>
    <w:rsid w:val="00CE62AE"/>
    <w:rsid w:val="00CE6505"/>
    <w:rsid w:val="00CE6538"/>
    <w:rsid w:val="00CE6615"/>
    <w:rsid w:val="00CE66C8"/>
    <w:rsid w:val="00CE677D"/>
    <w:rsid w:val="00CE6826"/>
    <w:rsid w:val="00CE68C6"/>
    <w:rsid w:val="00CE695E"/>
    <w:rsid w:val="00CE6971"/>
    <w:rsid w:val="00CE6A89"/>
    <w:rsid w:val="00CE6C83"/>
    <w:rsid w:val="00CE7173"/>
    <w:rsid w:val="00CE7179"/>
    <w:rsid w:val="00CE7242"/>
    <w:rsid w:val="00CE731E"/>
    <w:rsid w:val="00CE7793"/>
    <w:rsid w:val="00CE7899"/>
    <w:rsid w:val="00CE7927"/>
    <w:rsid w:val="00CE7932"/>
    <w:rsid w:val="00CE7984"/>
    <w:rsid w:val="00CE79C6"/>
    <w:rsid w:val="00CE7BA2"/>
    <w:rsid w:val="00CE7C1F"/>
    <w:rsid w:val="00CE7F25"/>
    <w:rsid w:val="00CE7FCD"/>
    <w:rsid w:val="00CF0147"/>
    <w:rsid w:val="00CF02AD"/>
    <w:rsid w:val="00CF036F"/>
    <w:rsid w:val="00CF0622"/>
    <w:rsid w:val="00CF07CF"/>
    <w:rsid w:val="00CF0891"/>
    <w:rsid w:val="00CF08F2"/>
    <w:rsid w:val="00CF093F"/>
    <w:rsid w:val="00CF0C2D"/>
    <w:rsid w:val="00CF0CC2"/>
    <w:rsid w:val="00CF113E"/>
    <w:rsid w:val="00CF1890"/>
    <w:rsid w:val="00CF2A98"/>
    <w:rsid w:val="00CF2AFF"/>
    <w:rsid w:val="00CF2B78"/>
    <w:rsid w:val="00CF2C43"/>
    <w:rsid w:val="00CF2E8E"/>
    <w:rsid w:val="00CF2F59"/>
    <w:rsid w:val="00CF2F5E"/>
    <w:rsid w:val="00CF311D"/>
    <w:rsid w:val="00CF31D3"/>
    <w:rsid w:val="00CF3485"/>
    <w:rsid w:val="00CF37B0"/>
    <w:rsid w:val="00CF387D"/>
    <w:rsid w:val="00CF395A"/>
    <w:rsid w:val="00CF3994"/>
    <w:rsid w:val="00CF39BB"/>
    <w:rsid w:val="00CF3AC9"/>
    <w:rsid w:val="00CF3CD0"/>
    <w:rsid w:val="00CF3DF4"/>
    <w:rsid w:val="00CF3F43"/>
    <w:rsid w:val="00CF4035"/>
    <w:rsid w:val="00CF42FD"/>
    <w:rsid w:val="00CF4414"/>
    <w:rsid w:val="00CF4454"/>
    <w:rsid w:val="00CF450B"/>
    <w:rsid w:val="00CF45C4"/>
    <w:rsid w:val="00CF4686"/>
    <w:rsid w:val="00CF4737"/>
    <w:rsid w:val="00CF4742"/>
    <w:rsid w:val="00CF476D"/>
    <w:rsid w:val="00CF4922"/>
    <w:rsid w:val="00CF4AA7"/>
    <w:rsid w:val="00CF4B9E"/>
    <w:rsid w:val="00CF5265"/>
    <w:rsid w:val="00CF52B8"/>
    <w:rsid w:val="00CF52C6"/>
    <w:rsid w:val="00CF54CE"/>
    <w:rsid w:val="00CF5998"/>
    <w:rsid w:val="00CF5A1A"/>
    <w:rsid w:val="00CF5AAD"/>
    <w:rsid w:val="00CF60C6"/>
    <w:rsid w:val="00CF6282"/>
    <w:rsid w:val="00CF639C"/>
    <w:rsid w:val="00CF641C"/>
    <w:rsid w:val="00CF655B"/>
    <w:rsid w:val="00CF65CC"/>
    <w:rsid w:val="00CF66A4"/>
    <w:rsid w:val="00CF66BD"/>
    <w:rsid w:val="00CF67D8"/>
    <w:rsid w:val="00CF682B"/>
    <w:rsid w:val="00CF68A4"/>
    <w:rsid w:val="00CF68ED"/>
    <w:rsid w:val="00CF68EF"/>
    <w:rsid w:val="00CF6973"/>
    <w:rsid w:val="00CF6CA0"/>
    <w:rsid w:val="00CF6D3E"/>
    <w:rsid w:val="00CF709C"/>
    <w:rsid w:val="00CF71E1"/>
    <w:rsid w:val="00CF730C"/>
    <w:rsid w:val="00CF7342"/>
    <w:rsid w:val="00CF73C6"/>
    <w:rsid w:val="00CF7734"/>
    <w:rsid w:val="00CF7762"/>
    <w:rsid w:val="00CF7A2C"/>
    <w:rsid w:val="00CF7B9E"/>
    <w:rsid w:val="00CF7E36"/>
    <w:rsid w:val="00D0000A"/>
    <w:rsid w:val="00D00064"/>
    <w:rsid w:val="00D0014B"/>
    <w:rsid w:val="00D002B0"/>
    <w:rsid w:val="00D0050A"/>
    <w:rsid w:val="00D0053A"/>
    <w:rsid w:val="00D0070B"/>
    <w:rsid w:val="00D00920"/>
    <w:rsid w:val="00D009CA"/>
    <w:rsid w:val="00D00D0E"/>
    <w:rsid w:val="00D0111A"/>
    <w:rsid w:val="00D01147"/>
    <w:rsid w:val="00D01170"/>
    <w:rsid w:val="00D01448"/>
    <w:rsid w:val="00D014F4"/>
    <w:rsid w:val="00D01689"/>
    <w:rsid w:val="00D01782"/>
    <w:rsid w:val="00D017C9"/>
    <w:rsid w:val="00D01830"/>
    <w:rsid w:val="00D01A60"/>
    <w:rsid w:val="00D01C24"/>
    <w:rsid w:val="00D01F1C"/>
    <w:rsid w:val="00D01F6C"/>
    <w:rsid w:val="00D021D7"/>
    <w:rsid w:val="00D022F9"/>
    <w:rsid w:val="00D02309"/>
    <w:rsid w:val="00D0239E"/>
    <w:rsid w:val="00D023AD"/>
    <w:rsid w:val="00D02411"/>
    <w:rsid w:val="00D02532"/>
    <w:rsid w:val="00D025DB"/>
    <w:rsid w:val="00D02724"/>
    <w:rsid w:val="00D02D38"/>
    <w:rsid w:val="00D02D73"/>
    <w:rsid w:val="00D02EB2"/>
    <w:rsid w:val="00D02FC3"/>
    <w:rsid w:val="00D034E5"/>
    <w:rsid w:val="00D03642"/>
    <w:rsid w:val="00D03704"/>
    <w:rsid w:val="00D037E4"/>
    <w:rsid w:val="00D03806"/>
    <w:rsid w:val="00D0382D"/>
    <w:rsid w:val="00D041D6"/>
    <w:rsid w:val="00D04220"/>
    <w:rsid w:val="00D043E8"/>
    <w:rsid w:val="00D04757"/>
    <w:rsid w:val="00D04865"/>
    <w:rsid w:val="00D0488B"/>
    <w:rsid w:val="00D04B2D"/>
    <w:rsid w:val="00D04C01"/>
    <w:rsid w:val="00D04CCE"/>
    <w:rsid w:val="00D0535B"/>
    <w:rsid w:val="00D05374"/>
    <w:rsid w:val="00D0545C"/>
    <w:rsid w:val="00D0573F"/>
    <w:rsid w:val="00D058D2"/>
    <w:rsid w:val="00D05F60"/>
    <w:rsid w:val="00D05FD3"/>
    <w:rsid w:val="00D05FE1"/>
    <w:rsid w:val="00D060C4"/>
    <w:rsid w:val="00D061B0"/>
    <w:rsid w:val="00D064CD"/>
    <w:rsid w:val="00D06562"/>
    <w:rsid w:val="00D0671E"/>
    <w:rsid w:val="00D06921"/>
    <w:rsid w:val="00D0695C"/>
    <w:rsid w:val="00D069D4"/>
    <w:rsid w:val="00D06A45"/>
    <w:rsid w:val="00D06C18"/>
    <w:rsid w:val="00D06DE8"/>
    <w:rsid w:val="00D06EB7"/>
    <w:rsid w:val="00D06F0E"/>
    <w:rsid w:val="00D07188"/>
    <w:rsid w:val="00D073A8"/>
    <w:rsid w:val="00D0741D"/>
    <w:rsid w:val="00D0755C"/>
    <w:rsid w:val="00D07614"/>
    <w:rsid w:val="00D07615"/>
    <w:rsid w:val="00D07616"/>
    <w:rsid w:val="00D07B9A"/>
    <w:rsid w:val="00D07C67"/>
    <w:rsid w:val="00D07DA4"/>
    <w:rsid w:val="00D07DAA"/>
    <w:rsid w:val="00D07F6F"/>
    <w:rsid w:val="00D10058"/>
    <w:rsid w:val="00D100F4"/>
    <w:rsid w:val="00D102F8"/>
    <w:rsid w:val="00D10466"/>
    <w:rsid w:val="00D10772"/>
    <w:rsid w:val="00D10D99"/>
    <w:rsid w:val="00D10E0B"/>
    <w:rsid w:val="00D10FFB"/>
    <w:rsid w:val="00D111FF"/>
    <w:rsid w:val="00D1123E"/>
    <w:rsid w:val="00D112F7"/>
    <w:rsid w:val="00D11458"/>
    <w:rsid w:val="00D1180D"/>
    <w:rsid w:val="00D118ED"/>
    <w:rsid w:val="00D11AA4"/>
    <w:rsid w:val="00D11DD6"/>
    <w:rsid w:val="00D11EE9"/>
    <w:rsid w:val="00D1210A"/>
    <w:rsid w:val="00D1225A"/>
    <w:rsid w:val="00D12328"/>
    <w:rsid w:val="00D12547"/>
    <w:rsid w:val="00D12BFE"/>
    <w:rsid w:val="00D12C81"/>
    <w:rsid w:val="00D12E48"/>
    <w:rsid w:val="00D12FB0"/>
    <w:rsid w:val="00D12FD9"/>
    <w:rsid w:val="00D1308D"/>
    <w:rsid w:val="00D130CB"/>
    <w:rsid w:val="00D13525"/>
    <w:rsid w:val="00D135F5"/>
    <w:rsid w:val="00D13689"/>
    <w:rsid w:val="00D1393D"/>
    <w:rsid w:val="00D142B1"/>
    <w:rsid w:val="00D14552"/>
    <w:rsid w:val="00D146BA"/>
    <w:rsid w:val="00D14874"/>
    <w:rsid w:val="00D14A27"/>
    <w:rsid w:val="00D14A56"/>
    <w:rsid w:val="00D14A82"/>
    <w:rsid w:val="00D14C12"/>
    <w:rsid w:val="00D14C28"/>
    <w:rsid w:val="00D14CC0"/>
    <w:rsid w:val="00D14D1A"/>
    <w:rsid w:val="00D14F4C"/>
    <w:rsid w:val="00D14FD4"/>
    <w:rsid w:val="00D151EC"/>
    <w:rsid w:val="00D154A9"/>
    <w:rsid w:val="00D1559A"/>
    <w:rsid w:val="00D155AB"/>
    <w:rsid w:val="00D15636"/>
    <w:rsid w:val="00D15796"/>
    <w:rsid w:val="00D158DD"/>
    <w:rsid w:val="00D159D2"/>
    <w:rsid w:val="00D15B64"/>
    <w:rsid w:val="00D15CDF"/>
    <w:rsid w:val="00D15D61"/>
    <w:rsid w:val="00D15EB6"/>
    <w:rsid w:val="00D1628D"/>
    <w:rsid w:val="00D162E7"/>
    <w:rsid w:val="00D16305"/>
    <w:rsid w:val="00D1642F"/>
    <w:rsid w:val="00D16642"/>
    <w:rsid w:val="00D16678"/>
    <w:rsid w:val="00D168DF"/>
    <w:rsid w:val="00D169CD"/>
    <w:rsid w:val="00D16C6D"/>
    <w:rsid w:val="00D16EBB"/>
    <w:rsid w:val="00D16F0D"/>
    <w:rsid w:val="00D16F47"/>
    <w:rsid w:val="00D16F92"/>
    <w:rsid w:val="00D16FB9"/>
    <w:rsid w:val="00D171FA"/>
    <w:rsid w:val="00D17488"/>
    <w:rsid w:val="00D178B6"/>
    <w:rsid w:val="00D1797E"/>
    <w:rsid w:val="00D17AA6"/>
    <w:rsid w:val="00D17B51"/>
    <w:rsid w:val="00D17CB4"/>
    <w:rsid w:val="00D17DF2"/>
    <w:rsid w:val="00D17E17"/>
    <w:rsid w:val="00D17ED5"/>
    <w:rsid w:val="00D17FE1"/>
    <w:rsid w:val="00D200F9"/>
    <w:rsid w:val="00D2020E"/>
    <w:rsid w:val="00D20336"/>
    <w:rsid w:val="00D203B1"/>
    <w:rsid w:val="00D203D8"/>
    <w:rsid w:val="00D203DF"/>
    <w:rsid w:val="00D2047B"/>
    <w:rsid w:val="00D2065D"/>
    <w:rsid w:val="00D20724"/>
    <w:rsid w:val="00D207CA"/>
    <w:rsid w:val="00D20869"/>
    <w:rsid w:val="00D209F1"/>
    <w:rsid w:val="00D20AA0"/>
    <w:rsid w:val="00D20EB1"/>
    <w:rsid w:val="00D20F7A"/>
    <w:rsid w:val="00D2111B"/>
    <w:rsid w:val="00D213C8"/>
    <w:rsid w:val="00D2167F"/>
    <w:rsid w:val="00D21741"/>
    <w:rsid w:val="00D2199F"/>
    <w:rsid w:val="00D219AA"/>
    <w:rsid w:val="00D21C94"/>
    <w:rsid w:val="00D21DD7"/>
    <w:rsid w:val="00D21F96"/>
    <w:rsid w:val="00D21FB9"/>
    <w:rsid w:val="00D21FFF"/>
    <w:rsid w:val="00D2208E"/>
    <w:rsid w:val="00D22195"/>
    <w:rsid w:val="00D221D3"/>
    <w:rsid w:val="00D22249"/>
    <w:rsid w:val="00D2234E"/>
    <w:rsid w:val="00D224D0"/>
    <w:rsid w:val="00D2255D"/>
    <w:rsid w:val="00D225E0"/>
    <w:rsid w:val="00D22630"/>
    <w:rsid w:val="00D226EB"/>
    <w:rsid w:val="00D227A8"/>
    <w:rsid w:val="00D22A42"/>
    <w:rsid w:val="00D22B27"/>
    <w:rsid w:val="00D22C92"/>
    <w:rsid w:val="00D22D1C"/>
    <w:rsid w:val="00D22D47"/>
    <w:rsid w:val="00D22F5F"/>
    <w:rsid w:val="00D22FE7"/>
    <w:rsid w:val="00D22FF4"/>
    <w:rsid w:val="00D230EB"/>
    <w:rsid w:val="00D2314F"/>
    <w:rsid w:val="00D2342B"/>
    <w:rsid w:val="00D23439"/>
    <w:rsid w:val="00D23A2A"/>
    <w:rsid w:val="00D24101"/>
    <w:rsid w:val="00D243E7"/>
    <w:rsid w:val="00D244AE"/>
    <w:rsid w:val="00D247BD"/>
    <w:rsid w:val="00D24866"/>
    <w:rsid w:val="00D24AEA"/>
    <w:rsid w:val="00D24B07"/>
    <w:rsid w:val="00D24B34"/>
    <w:rsid w:val="00D24C4E"/>
    <w:rsid w:val="00D24D30"/>
    <w:rsid w:val="00D24F4E"/>
    <w:rsid w:val="00D24FB4"/>
    <w:rsid w:val="00D25227"/>
    <w:rsid w:val="00D25367"/>
    <w:rsid w:val="00D258F1"/>
    <w:rsid w:val="00D259DB"/>
    <w:rsid w:val="00D25BD9"/>
    <w:rsid w:val="00D25E67"/>
    <w:rsid w:val="00D25F60"/>
    <w:rsid w:val="00D25FF6"/>
    <w:rsid w:val="00D2616B"/>
    <w:rsid w:val="00D261EE"/>
    <w:rsid w:val="00D2626E"/>
    <w:rsid w:val="00D26278"/>
    <w:rsid w:val="00D26355"/>
    <w:rsid w:val="00D2639C"/>
    <w:rsid w:val="00D26590"/>
    <w:rsid w:val="00D26708"/>
    <w:rsid w:val="00D26749"/>
    <w:rsid w:val="00D267EF"/>
    <w:rsid w:val="00D26926"/>
    <w:rsid w:val="00D2695F"/>
    <w:rsid w:val="00D26B95"/>
    <w:rsid w:val="00D26BEF"/>
    <w:rsid w:val="00D26D5A"/>
    <w:rsid w:val="00D26DA2"/>
    <w:rsid w:val="00D26F5C"/>
    <w:rsid w:val="00D27217"/>
    <w:rsid w:val="00D2737F"/>
    <w:rsid w:val="00D276A2"/>
    <w:rsid w:val="00D277F6"/>
    <w:rsid w:val="00D27E8E"/>
    <w:rsid w:val="00D3004A"/>
    <w:rsid w:val="00D3018E"/>
    <w:rsid w:val="00D301BB"/>
    <w:rsid w:val="00D30514"/>
    <w:rsid w:val="00D30628"/>
    <w:rsid w:val="00D30AE0"/>
    <w:rsid w:val="00D30B01"/>
    <w:rsid w:val="00D30DD5"/>
    <w:rsid w:val="00D310B3"/>
    <w:rsid w:val="00D3116F"/>
    <w:rsid w:val="00D313CB"/>
    <w:rsid w:val="00D31553"/>
    <w:rsid w:val="00D31572"/>
    <w:rsid w:val="00D31593"/>
    <w:rsid w:val="00D3163F"/>
    <w:rsid w:val="00D3164C"/>
    <w:rsid w:val="00D3196A"/>
    <w:rsid w:val="00D31B28"/>
    <w:rsid w:val="00D31C2D"/>
    <w:rsid w:val="00D31CAF"/>
    <w:rsid w:val="00D31CD5"/>
    <w:rsid w:val="00D32050"/>
    <w:rsid w:val="00D3216F"/>
    <w:rsid w:val="00D322DB"/>
    <w:rsid w:val="00D32327"/>
    <w:rsid w:val="00D3235E"/>
    <w:rsid w:val="00D324FC"/>
    <w:rsid w:val="00D3268E"/>
    <w:rsid w:val="00D32749"/>
    <w:rsid w:val="00D32781"/>
    <w:rsid w:val="00D3286C"/>
    <w:rsid w:val="00D328CE"/>
    <w:rsid w:val="00D329BF"/>
    <w:rsid w:val="00D32BCF"/>
    <w:rsid w:val="00D32E42"/>
    <w:rsid w:val="00D32E66"/>
    <w:rsid w:val="00D33194"/>
    <w:rsid w:val="00D331D2"/>
    <w:rsid w:val="00D33778"/>
    <w:rsid w:val="00D33844"/>
    <w:rsid w:val="00D3396D"/>
    <w:rsid w:val="00D33DF1"/>
    <w:rsid w:val="00D33EAF"/>
    <w:rsid w:val="00D33EFB"/>
    <w:rsid w:val="00D33F71"/>
    <w:rsid w:val="00D34462"/>
    <w:rsid w:val="00D3453E"/>
    <w:rsid w:val="00D34827"/>
    <w:rsid w:val="00D34839"/>
    <w:rsid w:val="00D34888"/>
    <w:rsid w:val="00D348B0"/>
    <w:rsid w:val="00D34A73"/>
    <w:rsid w:val="00D34B0C"/>
    <w:rsid w:val="00D34B61"/>
    <w:rsid w:val="00D34C03"/>
    <w:rsid w:val="00D34E30"/>
    <w:rsid w:val="00D34F8C"/>
    <w:rsid w:val="00D35146"/>
    <w:rsid w:val="00D35388"/>
    <w:rsid w:val="00D35460"/>
    <w:rsid w:val="00D3547C"/>
    <w:rsid w:val="00D355DB"/>
    <w:rsid w:val="00D35652"/>
    <w:rsid w:val="00D356E5"/>
    <w:rsid w:val="00D3583C"/>
    <w:rsid w:val="00D3585A"/>
    <w:rsid w:val="00D358BE"/>
    <w:rsid w:val="00D359DF"/>
    <w:rsid w:val="00D35B02"/>
    <w:rsid w:val="00D35E70"/>
    <w:rsid w:val="00D36368"/>
    <w:rsid w:val="00D36498"/>
    <w:rsid w:val="00D36521"/>
    <w:rsid w:val="00D36756"/>
    <w:rsid w:val="00D367A3"/>
    <w:rsid w:val="00D36804"/>
    <w:rsid w:val="00D36836"/>
    <w:rsid w:val="00D36A31"/>
    <w:rsid w:val="00D36A54"/>
    <w:rsid w:val="00D36A76"/>
    <w:rsid w:val="00D36A88"/>
    <w:rsid w:val="00D36D06"/>
    <w:rsid w:val="00D36D93"/>
    <w:rsid w:val="00D36FF8"/>
    <w:rsid w:val="00D371F1"/>
    <w:rsid w:val="00D372AB"/>
    <w:rsid w:val="00D37642"/>
    <w:rsid w:val="00D376CC"/>
    <w:rsid w:val="00D376E8"/>
    <w:rsid w:val="00D37715"/>
    <w:rsid w:val="00D37882"/>
    <w:rsid w:val="00D378F3"/>
    <w:rsid w:val="00D3799B"/>
    <w:rsid w:val="00D37AEB"/>
    <w:rsid w:val="00D37C1C"/>
    <w:rsid w:val="00D37D5F"/>
    <w:rsid w:val="00D37ECC"/>
    <w:rsid w:val="00D37FF7"/>
    <w:rsid w:val="00D403C1"/>
    <w:rsid w:val="00D40511"/>
    <w:rsid w:val="00D406D9"/>
    <w:rsid w:val="00D407ED"/>
    <w:rsid w:val="00D40A95"/>
    <w:rsid w:val="00D40CCC"/>
    <w:rsid w:val="00D40E03"/>
    <w:rsid w:val="00D40E3C"/>
    <w:rsid w:val="00D40EAD"/>
    <w:rsid w:val="00D41044"/>
    <w:rsid w:val="00D4147B"/>
    <w:rsid w:val="00D4174A"/>
    <w:rsid w:val="00D417A4"/>
    <w:rsid w:val="00D417C9"/>
    <w:rsid w:val="00D419A0"/>
    <w:rsid w:val="00D41B1C"/>
    <w:rsid w:val="00D41E5D"/>
    <w:rsid w:val="00D41FE2"/>
    <w:rsid w:val="00D421F0"/>
    <w:rsid w:val="00D42427"/>
    <w:rsid w:val="00D4254E"/>
    <w:rsid w:val="00D4260C"/>
    <w:rsid w:val="00D42931"/>
    <w:rsid w:val="00D42933"/>
    <w:rsid w:val="00D42982"/>
    <w:rsid w:val="00D42A15"/>
    <w:rsid w:val="00D42AC1"/>
    <w:rsid w:val="00D42CC2"/>
    <w:rsid w:val="00D42CC5"/>
    <w:rsid w:val="00D42DBE"/>
    <w:rsid w:val="00D42DF7"/>
    <w:rsid w:val="00D42E40"/>
    <w:rsid w:val="00D42F61"/>
    <w:rsid w:val="00D4334E"/>
    <w:rsid w:val="00D4343D"/>
    <w:rsid w:val="00D4380F"/>
    <w:rsid w:val="00D43925"/>
    <w:rsid w:val="00D439ED"/>
    <w:rsid w:val="00D43BEB"/>
    <w:rsid w:val="00D43F78"/>
    <w:rsid w:val="00D44138"/>
    <w:rsid w:val="00D4415F"/>
    <w:rsid w:val="00D441D2"/>
    <w:rsid w:val="00D44231"/>
    <w:rsid w:val="00D4424C"/>
    <w:rsid w:val="00D446E6"/>
    <w:rsid w:val="00D44C94"/>
    <w:rsid w:val="00D44D61"/>
    <w:rsid w:val="00D44EB0"/>
    <w:rsid w:val="00D451AC"/>
    <w:rsid w:val="00D452C6"/>
    <w:rsid w:val="00D4546E"/>
    <w:rsid w:val="00D455EC"/>
    <w:rsid w:val="00D45644"/>
    <w:rsid w:val="00D45941"/>
    <w:rsid w:val="00D45DB1"/>
    <w:rsid w:val="00D45DF7"/>
    <w:rsid w:val="00D45E16"/>
    <w:rsid w:val="00D45E51"/>
    <w:rsid w:val="00D45E93"/>
    <w:rsid w:val="00D461B4"/>
    <w:rsid w:val="00D46412"/>
    <w:rsid w:val="00D465BB"/>
    <w:rsid w:val="00D46681"/>
    <w:rsid w:val="00D466E6"/>
    <w:rsid w:val="00D469ED"/>
    <w:rsid w:val="00D46A6C"/>
    <w:rsid w:val="00D46AA9"/>
    <w:rsid w:val="00D46AB0"/>
    <w:rsid w:val="00D46C24"/>
    <w:rsid w:val="00D46D70"/>
    <w:rsid w:val="00D46EAB"/>
    <w:rsid w:val="00D46F1B"/>
    <w:rsid w:val="00D46FED"/>
    <w:rsid w:val="00D4717D"/>
    <w:rsid w:val="00D471BB"/>
    <w:rsid w:val="00D47420"/>
    <w:rsid w:val="00D47522"/>
    <w:rsid w:val="00D47679"/>
    <w:rsid w:val="00D476D6"/>
    <w:rsid w:val="00D47AD2"/>
    <w:rsid w:val="00D500B8"/>
    <w:rsid w:val="00D503A7"/>
    <w:rsid w:val="00D503EA"/>
    <w:rsid w:val="00D50508"/>
    <w:rsid w:val="00D505A3"/>
    <w:rsid w:val="00D505F3"/>
    <w:rsid w:val="00D50849"/>
    <w:rsid w:val="00D50FBA"/>
    <w:rsid w:val="00D51217"/>
    <w:rsid w:val="00D512DF"/>
    <w:rsid w:val="00D516A5"/>
    <w:rsid w:val="00D51761"/>
    <w:rsid w:val="00D51827"/>
    <w:rsid w:val="00D51969"/>
    <w:rsid w:val="00D51A1B"/>
    <w:rsid w:val="00D51A35"/>
    <w:rsid w:val="00D51A3C"/>
    <w:rsid w:val="00D51D94"/>
    <w:rsid w:val="00D51EC8"/>
    <w:rsid w:val="00D52467"/>
    <w:rsid w:val="00D52673"/>
    <w:rsid w:val="00D52A2C"/>
    <w:rsid w:val="00D52A60"/>
    <w:rsid w:val="00D52AFC"/>
    <w:rsid w:val="00D52B9D"/>
    <w:rsid w:val="00D52BEF"/>
    <w:rsid w:val="00D52E4B"/>
    <w:rsid w:val="00D53146"/>
    <w:rsid w:val="00D53231"/>
    <w:rsid w:val="00D5348A"/>
    <w:rsid w:val="00D53CD8"/>
    <w:rsid w:val="00D53CF5"/>
    <w:rsid w:val="00D53DBD"/>
    <w:rsid w:val="00D540F6"/>
    <w:rsid w:val="00D54336"/>
    <w:rsid w:val="00D5437B"/>
    <w:rsid w:val="00D54473"/>
    <w:rsid w:val="00D5470D"/>
    <w:rsid w:val="00D54721"/>
    <w:rsid w:val="00D54D5D"/>
    <w:rsid w:val="00D54EF8"/>
    <w:rsid w:val="00D5501E"/>
    <w:rsid w:val="00D55273"/>
    <w:rsid w:val="00D55804"/>
    <w:rsid w:val="00D55A27"/>
    <w:rsid w:val="00D55A8C"/>
    <w:rsid w:val="00D55B3C"/>
    <w:rsid w:val="00D55C47"/>
    <w:rsid w:val="00D56244"/>
    <w:rsid w:val="00D562D4"/>
    <w:rsid w:val="00D562F4"/>
    <w:rsid w:val="00D56431"/>
    <w:rsid w:val="00D5653F"/>
    <w:rsid w:val="00D565DC"/>
    <w:rsid w:val="00D56622"/>
    <w:rsid w:val="00D5662A"/>
    <w:rsid w:val="00D56759"/>
    <w:rsid w:val="00D56824"/>
    <w:rsid w:val="00D569C6"/>
    <w:rsid w:val="00D56A59"/>
    <w:rsid w:val="00D56C30"/>
    <w:rsid w:val="00D56DF1"/>
    <w:rsid w:val="00D56F40"/>
    <w:rsid w:val="00D57007"/>
    <w:rsid w:val="00D5738D"/>
    <w:rsid w:val="00D574BF"/>
    <w:rsid w:val="00D574E7"/>
    <w:rsid w:val="00D57555"/>
    <w:rsid w:val="00D575D8"/>
    <w:rsid w:val="00D5765F"/>
    <w:rsid w:val="00D576D2"/>
    <w:rsid w:val="00D57788"/>
    <w:rsid w:val="00D57A26"/>
    <w:rsid w:val="00D57A50"/>
    <w:rsid w:val="00D57ABB"/>
    <w:rsid w:val="00D57B7F"/>
    <w:rsid w:val="00D600B6"/>
    <w:rsid w:val="00D601A3"/>
    <w:rsid w:val="00D6022D"/>
    <w:rsid w:val="00D6053D"/>
    <w:rsid w:val="00D6062B"/>
    <w:rsid w:val="00D6081E"/>
    <w:rsid w:val="00D608D2"/>
    <w:rsid w:val="00D609C7"/>
    <w:rsid w:val="00D60B0A"/>
    <w:rsid w:val="00D60BA9"/>
    <w:rsid w:val="00D60BE7"/>
    <w:rsid w:val="00D60F6D"/>
    <w:rsid w:val="00D61306"/>
    <w:rsid w:val="00D6137E"/>
    <w:rsid w:val="00D61889"/>
    <w:rsid w:val="00D6193F"/>
    <w:rsid w:val="00D61A6C"/>
    <w:rsid w:val="00D61C9C"/>
    <w:rsid w:val="00D61CBC"/>
    <w:rsid w:val="00D61DB7"/>
    <w:rsid w:val="00D61EB7"/>
    <w:rsid w:val="00D61F2B"/>
    <w:rsid w:val="00D621A8"/>
    <w:rsid w:val="00D6224C"/>
    <w:rsid w:val="00D62290"/>
    <w:rsid w:val="00D622E4"/>
    <w:rsid w:val="00D624F7"/>
    <w:rsid w:val="00D62625"/>
    <w:rsid w:val="00D62772"/>
    <w:rsid w:val="00D6293F"/>
    <w:rsid w:val="00D62ABE"/>
    <w:rsid w:val="00D62B18"/>
    <w:rsid w:val="00D62F96"/>
    <w:rsid w:val="00D6303B"/>
    <w:rsid w:val="00D6318D"/>
    <w:rsid w:val="00D6321E"/>
    <w:rsid w:val="00D6330B"/>
    <w:rsid w:val="00D63448"/>
    <w:rsid w:val="00D639E2"/>
    <w:rsid w:val="00D63AB2"/>
    <w:rsid w:val="00D63B04"/>
    <w:rsid w:val="00D63C2D"/>
    <w:rsid w:val="00D63C6A"/>
    <w:rsid w:val="00D63E57"/>
    <w:rsid w:val="00D63F65"/>
    <w:rsid w:val="00D63F8B"/>
    <w:rsid w:val="00D640EE"/>
    <w:rsid w:val="00D644A1"/>
    <w:rsid w:val="00D64672"/>
    <w:rsid w:val="00D647F2"/>
    <w:rsid w:val="00D64832"/>
    <w:rsid w:val="00D64BEA"/>
    <w:rsid w:val="00D64C88"/>
    <w:rsid w:val="00D64D40"/>
    <w:rsid w:val="00D6501B"/>
    <w:rsid w:val="00D652DB"/>
    <w:rsid w:val="00D65499"/>
    <w:rsid w:val="00D6549B"/>
    <w:rsid w:val="00D65661"/>
    <w:rsid w:val="00D65707"/>
    <w:rsid w:val="00D65B96"/>
    <w:rsid w:val="00D65BAE"/>
    <w:rsid w:val="00D65BEC"/>
    <w:rsid w:val="00D65DED"/>
    <w:rsid w:val="00D65E0F"/>
    <w:rsid w:val="00D65F55"/>
    <w:rsid w:val="00D6627E"/>
    <w:rsid w:val="00D663B9"/>
    <w:rsid w:val="00D663DA"/>
    <w:rsid w:val="00D664C8"/>
    <w:rsid w:val="00D66532"/>
    <w:rsid w:val="00D665C9"/>
    <w:rsid w:val="00D6695D"/>
    <w:rsid w:val="00D669CE"/>
    <w:rsid w:val="00D66A9C"/>
    <w:rsid w:val="00D66AB0"/>
    <w:rsid w:val="00D66C0B"/>
    <w:rsid w:val="00D66C45"/>
    <w:rsid w:val="00D66D4A"/>
    <w:rsid w:val="00D66DA4"/>
    <w:rsid w:val="00D66DEC"/>
    <w:rsid w:val="00D66EFA"/>
    <w:rsid w:val="00D6736F"/>
    <w:rsid w:val="00D67478"/>
    <w:rsid w:val="00D67688"/>
    <w:rsid w:val="00D676EF"/>
    <w:rsid w:val="00D677E7"/>
    <w:rsid w:val="00D67D01"/>
    <w:rsid w:val="00D67DB2"/>
    <w:rsid w:val="00D67E35"/>
    <w:rsid w:val="00D70090"/>
    <w:rsid w:val="00D70317"/>
    <w:rsid w:val="00D704A7"/>
    <w:rsid w:val="00D70579"/>
    <w:rsid w:val="00D70716"/>
    <w:rsid w:val="00D7081B"/>
    <w:rsid w:val="00D70987"/>
    <w:rsid w:val="00D70F44"/>
    <w:rsid w:val="00D7138F"/>
    <w:rsid w:val="00D717CC"/>
    <w:rsid w:val="00D717E8"/>
    <w:rsid w:val="00D71995"/>
    <w:rsid w:val="00D71B2C"/>
    <w:rsid w:val="00D71BA7"/>
    <w:rsid w:val="00D71E6C"/>
    <w:rsid w:val="00D71EAE"/>
    <w:rsid w:val="00D71F0C"/>
    <w:rsid w:val="00D721F8"/>
    <w:rsid w:val="00D722E6"/>
    <w:rsid w:val="00D7299F"/>
    <w:rsid w:val="00D72B2B"/>
    <w:rsid w:val="00D72D78"/>
    <w:rsid w:val="00D731F4"/>
    <w:rsid w:val="00D7335B"/>
    <w:rsid w:val="00D73723"/>
    <w:rsid w:val="00D73A42"/>
    <w:rsid w:val="00D73C4B"/>
    <w:rsid w:val="00D7400C"/>
    <w:rsid w:val="00D7428E"/>
    <w:rsid w:val="00D7435C"/>
    <w:rsid w:val="00D74414"/>
    <w:rsid w:val="00D745AD"/>
    <w:rsid w:val="00D7495E"/>
    <w:rsid w:val="00D74A77"/>
    <w:rsid w:val="00D74BBB"/>
    <w:rsid w:val="00D74D55"/>
    <w:rsid w:val="00D7524E"/>
    <w:rsid w:val="00D75566"/>
    <w:rsid w:val="00D75594"/>
    <w:rsid w:val="00D756EA"/>
    <w:rsid w:val="00D75942"/>
    <w:rsid w:val="00D75EE1"/>
    <w:rsid w:val="00D75EE5"/>
    <w:rsid w:val="00D76126"/>
    <w:rsid w:val="00D7623C"/>
    <w:rsid w:val="00D762B0"/>
    <w:rsid w:val="00D76395"/>
    <w:rsid w:val="00D764A2"/>
    <w:rsid w:val="00D764AE"/>
    <w:rsid w:val="00D76604"/>
    <w:rsid w:val="00D766B4"/>
    <w:rsid w:val="00D7683D"/>
    <w:rsid w:val="00D768FD"/>
    <w:rsid w:val="00D769F5"/>
    <w:rsid w:val="00D76C2B"/>
    <w:rsid w:val="00D76C55"/>
    <w:rsid w:val="00D76CB9"/>
    <w:rsid w:val="00D76E02"/>
    <w:rsid w:val="00D76ECC"/>
    <w:rsid w:val="00D77175"/>
    <w:rsid w:val="00D7728D"/>
    <w:rsid w:val="00D772A5"/>
    <w:rsid w:val="00D77323"/>
    <w:rsid w:val="00D77560"/>
    <w:rsid w:val="00D7759B"/>
    <w:rsid w:val="00D7759C"/>
    <w:rsid w:val="00D7777C"/>
    <w:rsid w:val="00D778DA"/>
    <w:rsid w:val="00D77AF4"/>
    <w:rsid w:val="00D77B7F"/>
    <w:rsid w:val="00D77BAB"/>
    <w:rsid w:val="00D77C82"/>
    <w:rsid w:val="00D77CC4"/>
    <w:rsid w:val="00D77D69"/>
    <w:rsid w:val="00D800C7"/>
    <w:rsid w:val="00D80380"/>
    <w:rsid w:val="00D8038D"/>
    <w:rsid w:val="00D80765"/>
    <w:rsid w:val="00D8078C"/>
    <w:rsid w:val="00D807BA"/>
    <w:rsid w:val="00D807CE"/>
    <w:rsid w:val="00D80822"/>
    <w:rsid w:val="00D80A8E"/>
    <w:rsid w:val="00D80A96"/>
    <w:rsid w:val="00D80B9D"/>
    <w:rsid w:val="00D80C02"/>
    <w:rsid w:val="00D80CF9"/>
    <w:rsid w:val="00D80E76"/>
    <w:rsid w:val="00D80EAD"/>
    <w:rsid w:val="00D80F4C"/>
    <w:rsid w:val="00D8115E"/>
    <w:rsid w:val="00D81573"/>
    <w:rsid w:val="00D81581"/>
    <w:rsid w:val="00D815A9"/>
    <w:rsid w:val="00D8178B"/>
    <w:rsid w:val="00D818BC"/>
    <w:rsid w:val="00D81A25"/>
    <w:rsid w:val="00D81AC1"/>
    <w:rsid w:val="00D81AE1"/>
    <w:rsid w:val="00D81AEF"/>
    <w:rsid w:val="00D81C55"/>
    <w:rsid w:val="00D81F61"/>
    <w:rsid w:val="00D82049"/>
    <w:rsid w:val="00D8235F"/>
    <w:rsid w:val="00D824D7"/>
    <w:rsid w:val="00D82659"/>
    <w:rsid w:val="00D8287E"/>
    <w:rsid w:val="00D82A16"/>
    <w:rsid w:val="00D82B97"/>
    <w:rsid w:val="00D82CB6"/>
    <w:rsid w:val="00D82CF2"/>
    <w:rsid w:val="00D82D6E"/>
    <w:rsid w:val="00D82D7E"/>
    <w:rsid w:val="00D82DC3"/>
    <w:rsid w:val="00D82EC1"/>
    <w:rsid w:val="00D83112"/>
    <w:rsid w:val="00D83143"/>
    <w:rsid w:val="00D833E6"/>
    <w:rsid w:val="00D835F0"/>
    <w:rsid w:val="00D83909"/>
    <w:rsid w:val="00D83948"/>
    <w:rsid w:val="00D83A4D"/>
    <w:rsid w:val="00D83B08"/>
    <w:rsid w:val="00D83B26"/>
    <w:rsid w:val="00D83B36"/>
    <w:rsid w:val="00D83C6E"/>
    <w:rsid w:val="00D83CC0"/>
    <w:rsid w:val="00D83E39"/>
    <w:rsid w:val="00D83F7F"/>
    <w:rsid w:val="00D844B9"/>
    <w:rsid w:val="00D8463A"/>
    <w:rsid w:val="00D848DF"/>
    <w:rsid w:val="00D84AF1"/>
    <w:rsid w:val="00D84B63"/>
    <w:rsid w:val="00D84BEE"/>
    <w:rsid w:val="00D84C5C"/>
    <w:rsid w:val="00D84D66"/>
    <w:rsid w:val="00D85A1A"/>
    <w:rsid w:val="00D85BF1"/>
    <w:rsid w:val="00D85C09"/>
    <w:rsid w:val="00D85C3E"/>
    <w:rsid w:val="00D85F54"/>
    <w:rsid w:val="00D86475"/>
    <w:rsid w:val="00D864B9"/>
    <w:rsid w:val="00D8653A"/>
    <w:rsid w:val="00D86552"/>
    <w:rsid w:val="00D86D98"/>
    <w:rsid w:val="00D8707B"/>
    <w:rsid w:val="00D87597"/>
    <w:rsid w:val="00D876AA"/>
    <w:rsid w:val="00D87730"/>
    <w:rsid w:val="00D87D2D"/>
    <w:rsid w:val="00D9015C"/>
    <w:rsid w:val="00D90781"/>
    <w:rsid w:val="00D90895"/>
    <w:rsid w:val="00D90939"/>
    <w:rsid w:val="00D90984"/>
    <w:rsid w:val="00D909B6"/>
    <w:rsid w:val="00D90B06"/>
    <w:rsid w:val="00D90C1E"/>
    <w:rsid w:val="00D90CEA"/>
    <w:rsid w:val="00D911F9"/>
    <w:rsid w:val="00D91517"/>
    <w:rsid w:val="00D9168E"/>
    <w:rsid w:val="00D91A94"/>
    <w:rsid w:val="00D91B73"/>
    <w:rsid w:val="00D91D28"/>
    <w:rsid w:val="00D9209D"/>
    <w:rsid w:val="00D920D1"/>
    <w:rsid w:val="00D92172"/>
    <w:rsid w:val="00D9220C"/>
    <w:rsid w:val="00D923A6"/>
    <w:rsid w:val="00D924DE"/>
    <w:rsid w:val="00D927AD"/>
    <w:rsid w:val="00D929AF"/>
    <w:rsid w:val="00D92CC6"/>
    <w:rsid w:val="00D9304F"/>
    <w:rsid w:val="00D93103"/>
    <w:rsid w:val="00D93286"/>
    <w:rsid w:val="00D93789"/>
    <w:rsid w:val="00D93934"/>
    <w:rsid w:val="00D939A2"/>
    <w:rsid w:val="00D939F7"/>
    <w:rsid w:val="00D93B9B"/>
    <w:rsid w:val="00D94019"/>
    <w:rsid w:val="00D940F3"/>
    <w:rsid w:val="00D943A1"/>
    <w:rsid w:val="00D944A0"/>
    <w:rsid w:val="00D94514"/>
    <w:rsid w:val="00D947C9"/>
    <w:rsid w:val="00D9490C"/>
    <w:rsid w:val="00D94AE4"/>
    <w:rsid w:val="00D95053"/>
    <w:rsid w:val="00D954C3"/>
    <w:rsid w:val="00D954E4"/>
    <w:rsid w:val="00D9558D"/>
    <w:rsid w:val="00D95953"/>
    <w:rsid w:val="00D95C8A"/>
    <w:rsid w:val="00D95E2D"/>
    <w:rsid w:val="00D96162"/>
    <w:rsid w:val="00D9636B"/>
    <w:rsid w:val="00D963EF"/>
    <w:rsid w:val="00D96474"/>
    <w:rsid w:val="00D964B6"/>
    <w:rsid w:val="00D96EAA"/>
    <w:rsid w:val="00D96F7F"/>
    <w:rsid w:val="00D9732D"/>
    <w:rsid w:val="00D974AA"/>
    <w:rsid w:val="00D97715"/>
    <w:rsid w:val="00D9777F"/>
    <w:rsid w:val="00D977E7"/>
    <w:rsid w:val="00D977F5"/>
    <w:rsid w:val="00D9780D"/>
    <w:rsid w:val="00D978B5"/>
    <w:rsid w:val="00D9797B"/>
    <w:rsid w:val="00D97980"/>
    <w:rsid w:val="00D97BFF"/>
    <w:rsid w:val="00D97D10"/>
    <w:rsid w:val="00DA0044"/>
    <w:rsid w:val="00DA0048"/>
    <w:rsid w:val="00DA041C"/>
    <w:rsid w:val="00DA05BE"/>
    <w:rsid w:val="00DA05FF"/>
    <w:rsid w:val="00DA077E"/>
    <w:rsid w:val="00DA081D"/>
    <w:rsid w:val="00DA0CD2"/>
    <w:rsid w:val="00DA0E60"/>
    <w:rsid w:val="00DA0EBB"/>
    <w:rsid w:val="00DA0F3B"/>
    <w:rsid w:val="00DA0FBB"/>
    <w:rsid w:val="00DA1054"/>
    <w:rsid w:val="00DA10B1"/>
    <w:rsid w:val="00DA1748"/>
    <w:rsid w:val="00DA17F7"/>
    <w:rsid w:val="00DA1841"/>
    <w:rsid w:val="00DA1900"/>
    <w:rsid w:val="00DA1A17"/>
    <w:rsid w:val="00DA1A8A"/>
    <w:rsid w:val="00DA1BCE"/>
    <w:rsid w:val="00DA1EE0"/>
    <w:rsid w:val="00DA2214"/>
    <w:rsid w:val="00DA22A3"/>
    <w:rsid w:val="00DA268A"/>
    <w:rsid w:val="00DA26AB"/>
    <w:rsid w:val="00DA27E9"/>
    <w:rsid w:val="00DA2A24"/>
    <w:rsid w:val="00DA2A50"/>
    <w:rsid w:val="00DA2B49"/>
    <w:rsid w:val="00DA2DE8"/>
    <w:rsid w:val="00DA2FF2"/>
    <w:rsid w:val="00DA30AB"/>
    <w:rsid w:val="00DA32A8"/>
    <w:rsid w:val="00DA3584"/>
    <w:rsid w:val="00DA369F"/>
    <w:rsid w:val="00DA3814"/>
    <w:rsid w:val="00DA3C45"/>
    <w:rsid w:val="00DA3E29"/>
    <w:rsid w:val="00DA403B"/>
    <w:rsid w:val="00DA40B3"/>
    <w:rsid w:val="00DA4132"/>
    <w:rsid w:val="00DA41E0"/>
    <w:rsid w:val="00DA4256"/>
    <w:rsid w:val="00DA457B"/>
    <w:rsid w:val="00DA4764"/>
    <w:rsid w:val="00DA481D"/>
    <w:rsid w:val="00DA548D"/>
    <w:rsid w:val="00DA5589"/>
    <w:rsid w:val="00DA5714"/>
    <w:rsid w:val="00DA572E"/>
    <w:rsid w:val="00DA5A8E"/>
    <w:rsid w:val="00DA5BE2"/>
    <w:rsid w:val="00DA5D7B"/>
    <w:rsid w:val="00DA5E62"/>
    <w:rsid w:val="00DA602D"/>
    <w:rsid w:val="00DA603C"/>
    <w:rsid w:val="00DA634B"/>
    <w:rsid w:val="00DA6373"/>
    <w:rsid w:val="00DA63A6"/>
    <w:rsid w:val="00DA6691"/>
    <w:rsid w:val="00DA69BA"/>
    <w:rsid w:val="00DA6AC1"/>
    <w:rsid w:val="00DA6B69"/>
    <w:rsid w:val="00DA71D9"/>
    <w:rsid w:val="00DA7225"/>
    <w:rsid w:val="00DA750A"/>
    <w:rsid w:val="00DA7599"/>
    <w:rsid w:val="00DA7967"/>
    <w:rsid w:val="00DA7ACF"/>
    <w:rsid w:val="00DB030F"/>
    <w:rsid w:val="00DB04A0"/>
    <w:rsid w:val="00DB0586"/>
    <w:rsid w:val="00DB05B6"/>
    <w:rsid w:val="00DB07D5"/>
    <w:rsid w:val="00DB089D"/>
    <w:rsid w:val="00DB0963"/>
    <w:rsid w:val="00DB0974"/>
    <w:rsid w:val="00DB0A3B"/>
    <w:rsid w:val="00DB0B52"/>
    <w:rsid w:val="00DB0B93"/>
    <w:rsid w:val="00DB0C6F"/>
    <w:rsid w:val="00DB0D6C"/>
    <w:rsid w:val="00DB0EF5"/>
    <w:rsid w:val="00DB102D"/>
    <w:rsid w:val="00DB102E"/>
    <w:rsid w:val="00DB1105"/>
    <w:rsid w:val="00DB143D"/>
    <w:rsid w:val="00DB149B"/>
    <w:rsid w:val="00DB176E"/>
    <w:rsid w:val="00DB190B"/>
    <w:rsid w:val="00DB198F"/>
    <w:rsid w:val="00DB1C5F"/>
    <w:rsid w:val="00DB1E05"/>
    <w:rsid w:val="00DB21B6"/>
    <w:rsid w:val="00DB2664"/>
    <w:rsid w:val="00DB2676"/>
    <w:rsid w:val="00DB287D"/>
    <w:rsid w:val="00DB2A3E"/>
    <w:rsid w:val="00DB2C76"/>
    <w:rsid w:val="00DB2D97"/>
    <w:rsid w:val="00DB2E02"/>
    <w:rsid w:val="00DB2F77"/>
    <w:rsid w:val="00DB326A"/>
    <w:rsid w:val="00DB33A2"/>
    <w:rsid w:val="00DB37E5"/>
    <w:rsid w:val="00DB3B1F"/>
    <w:rsid w:val="00DB3B6D"/>
    <w:rsid w:val="00DB3DB3"/>
    <w:rsid w:val="00DB3EB8"/>
    <w:rsid w:val="00DB4301"/>
    <w:rsid w:val="00DB43A3"/>
    <w:rsid w:val="00DB43AB"/>
    <w:rsid w:val="00DB4590"/>
    <w:rsid w:val="00DB45C8"/>
    <w:rsid w:val="00DB482B"/>
    <w:rsid w:val="00DB48C0"/>
    <w:rsid w:val="00DB49E4"/>
    <w:rsid w:val="00DB4DEA"/>
    <w:rsid w:val="00DB5327"/>
    <w:rsid w:val="00DB551C"/>
    <w:rsid w:val="00DB56B5"/>
    <w:rsid w:val="00DB5872"/>
    <w:rsid w:val="00DB5AF9"/>
    <w:rsid w:val="00DB5C9F"/>
    <w:rsid w:val="00DB5D78"/>
    <w:rsid w:val="00DB5FF1"/>
    <w:rsid w:val="00DB6081"/>
    <w:rsid w:val="00DB60B5"/>
    <w:rsid w:val="00DB6270"/>
    <w:rsid w:val="00DB6364"/>
    <w:rsid w:val="00DB63A9"/>
    <w:rsid w:val="00DB647C"/>
    <w:rsid w:val="00DB64AC"/>
    <w:rsid w:val="00DB6779"/>
    <w:rsid w:val="00DB67D8"/>
    <w:rsid w:val="00DB6B5E"/>
    <w:rsid w:val="00DB6B77"/>
    <w:rsid w:val="00DB6F47"/>
    <w:rsid w:val="00DB6F89"/>
    <w:rsid w:val="00DB6F94"/>
    <w:rsid w:val="00DB7940"/>
    <w:rsid w:val="00DB7973"/>
    <w:rsid w:val="00DB7F49"/>
    <w:rsid w:val="00DC0161"/>
    <w:rsid w:val="00DC0243"/>
    <w:rsid w:val="00DC02C3"/>
    <w:rsid w:val="00DC041F"/>
    <w:rsid w:val="00DC063F"/>
    <w:rsid w:val="00DC08F1"/>
    <w:rsid w:val="00DC0AD2"/>
    <w:rsid w:val="00DC0AF6"/>
    <w:rsid w:val="00DC0C5F"/>
    <w:rsid w:val="00DC0C8D"/>
    <w:rsid w:val="00DC0F16"/>
    <w:rsid w:val="00DC0FC3"/>
    <w:rsid w:val="00DC0FF1"/>
    <w:rsid w:val="00DC0FF7"/>
    <w:rsid w:val="00DC10F4"/>
    <w:rsid w:val="00DC1220"/>
    <w:rsid w:val="00DC1290"/>
    <w:rsid w:val="00DC1556"/>
    <w:rsid w:val="00DC19C2"/>
    <w:rsid w:val="00DC231C"/>
    <w:rsid w:val="00DC25FF"/>
    <w:rsid w:val="00DC2665"/>
    <w:rsid w:val="00DC270E"/>
    <w:rsid w:val="00DC297F"/>
    <w:rsid w:val="00DC2CC5"/>
    <w:rsid w:val="00DC2E9C"/>
    <w:rsid w:val="00DC2F31"/>
    <w:rsid w:val="00DC2FB0"/>
    <w:rsid w:val="00DC325F"/>
    <w:rsid w:val="00DC35B7"/>
    <w:rsid w:val="00DC370F"/>
    <w:rsid w:val="00DC380E"/>
    <w:rsid w:val="00DC3899"/>
    <w:rsid w:val="00DC3A54"/>
    <w:rsid w:val="00DC3F46"/>
    <w:rsid w:val="00DC3F92"/>
    <w:rsid w:val="00DC428D"/>
    <w:rsid w:val="00DC44D9"/>
    <w:rsid w:val="00DC4505"/>
    <w:rsid w:val="00DC45BA"/>
    <w:rsid w:val="00DC46FF"/>
    <w:rsid w:val="00DC4837"/>
    <w:rsid w:val="00DC4856"/>
    <w:rsid w:val="00DC48DA"/>
    <w:rsid w:val="00DC4C23"/>
    <w:rsid w:val="00DC4CA7"/>
    <w:rsid w:val="00DC4E5A"/>
    <w:rsid w:val="00DC5102"/>
    <w:rsid w:val="00DC5187"/>
    <w:rsid w:val="00DC51EB"/>
    <w:rsid w:val="00DC542B"/>
    <w:rsid w:val="00DC5497"/>
    <w:rsid w:val="00DC5534"/>
    <w:rsid w:val="00DC57F0"/>
    <w:rsid w:val="00DC587E"/>
    <w:rsid w:val="00DC59A7"/>
    <w:rsid w:val="00DC5BD0"/>
    <w:rsid w:val="00DC5F65"/>
    <w:rsid w:val="00DC6045"/>
    <w:rsid w:val="00DC6191"/>
    <w:rsid w:val="00DC650A"/>
    <w:rsid w:val="00DC682B"/>
    <w:rsid w:val="00DC68C5"/>
    <w:rsid w:val="00DC6B74"/>
    <w:rsid w:val="00DC6F19"/>
    <w:rsid w:val="00DC7207"/>
    <w:rsid w:val="00DC7211"/>
    <w:rsid w:val="00DC7603"/>
    <w:rsid w:val="00DC77C2"/>
    <w:rsid w:val="00DC781A"/>
    <w:rsid w:val="00DC7AEC"/>
    <w:rsid w:val="00DC7E0E"/>
    <w:rsid w:val="00DC7ECB"/>
    <w:rsid w:val="00DD0158"/>
    <w:rsid w:val="00DD017E"/>
    <w:rsid w:val="00DD018E"/>
    <w:rsid w:val="00DD01CF"/>
    <w:rsid w:val="00DD038A"/>
    <w:rsid w:val="00DD0415"/>
    <w:rsid w:val="00DD0628"/>
    <w:rsid w:val="00DD06F2"/>
    <w:rsid w:val="00DD0762"/>
    <w:rsid w:val="00DD0A00"/>
    <w:rsid w:val="00DD0CBF"/>
    <w:rsid w:val="00DD0D3F"/>
    <w:rsid w:val="00DD0DED"/>
    <w:rsid w:val="00DD0EE1"/>
    <w:rsid w:val="00DD1294"/>
    <w:rsid w:val="00DD13C5"/>
    <w:rsid w:val="00DD1454"/>
    <w:rsid w:val="00DD17E6"/>
    <w:rsid w:val="00DD18DD"/>
    <w:rsid w:val="00DD1AF9"/>
    <w:rsid w:val="00DD1C16"/>
    <w:rsid w:val="00DD1DDC"/>
    <w:rsid w:val="00DD2540"/>
    <w:rsid w:val="00DD2542"/>
    <w:rsid w:val="00DD2587"/>
    <w:rsid w:val="00DD2616"/>
    <w:rsid w:val="00DD2688"/>
    <w:rsid w:val="00DD2C20"/>
    <w:rsid w:val="00DD2D18"/>
    <w:rsid w:val="00DD2D6F"/>
    <w:rsid w:val="00DD3234"/>
    <w:rsid w:val="00DD328A"/>
    <w:rsid w:val="00DD3386"/>
    <w:rsid w:val="00DD354D"/>
    <w:rsid w:val="00DD3A8C"/>
    <w:rsid w:val="00DD3B9E"/>
    <w:rsid w:val="00DD3BAA"/>
    <w:rsid w:val="00DD3BAF"/>
    <w:rsid w:val="00DD3BFE"/>
    <w:rsid w:val="00DD3E37"/>
    <w:rsid w:val="00DD3E92"/>
    <w:rsid w:val="00DD3F92"/>
    <w:rsid w:val="00DD407E"/>
    <w:rsid w:val="00DD41DF"/>
    <w:rsid w:val="00DD4820"/>
    <w:rsid w:val="00DD48DF"/>
    <w:rsid w:val="00DD4940"/>
    <w:rsid w:val="00DD4EA3"/>
    <w:rsid w:val="00DD5017"/>
    <w:rsid w:val="00DD5067"/>
    <w:rsid w:val="00DD5324"/>
    <w:rsid w:val="00DD535C"/>
    <w:rsid w:val="00DD570D"/>
    <w:rsid w:val="00DD5DF1"/>
    <w:rsid w:val="00DD5E3C"/>
    <w:rsid w:val="00DD5E82"/>
    <w:rsid w:val="00DD5E93"/>
    <w:rsid w:val="00DD6047"/>
    <w:rsid w:val="00DD6514"/>
    <w:rsid w:val="00DD65D4"/>
    <w:rsid w:val="00DD6695"/>
    <w:rsid w:val="00DD6B79"/>
    <w:rsid w:val="00DD6ED6"/>
    <w:rsid w:val="00DD7096"/>
    <w:rsid w:val="00DD70D1"/>
    <w:rsid w:val="00DD73F2"/>
    <w:rsid w:val="00DD7620"/>
    <w:rsid w:val="00DD77A5"/>
    <w:rsid w:val="00DD7831"/>
    <w:rsid w:val="00DD7943"/>
    <w:rsid w:val="00DD796B"/>
    <w:rsid w:val="00DD7BF7"/>
    <w:rsid w:val="00DD7D6C"/>
    <w:rsid w:val="00DE011F"/>
    <w:rsid w:val="00DE01CC"/>
    <w:rsid w:val="00DE02BD"/>
    <w:rsid w:val="00DE03E0"/>
    <w:rsid w:val="00DE0550"/>
    <w:rsid w:val="00DE05E2"/>
    <w:rsid w:val="00DE0657"/>
    <w:rsid w:val="00DE094D"/>
    <w:rsid w:val="00DE0AFE"/>
    <w:rsid w:val="00DE0CA1"/>
    <w:rsid w:val="00DE0D6A"/>
    <w:rsid w:val="00DE0F96"/>
    <w:rsid w:val="00DE104D"/>
    <w:rsid w:val="00DE10EC"/>
    <w:rsid w:val="00DE12CC"/>
    <w:rsid w:val="00DE12EC"/>
    <w:rsid w:val="00DE1596"/>
    <w:rsid w:val="00DE159B"/>
    <w:rsid w:val="00DE15E8"/>
    <w:rsid w:val="00DE177F"/>
    <w:rsid w:val="00DE17C4"/>
    <w:rsid w:val="00DE1C35"/>
    <w:rsid w:val="00DE1D99"/>
    <w:rsid w:val="00DE2413"/>
    <w:rsid w:val="00DE274D"/>
    <w:rsid w:val="00DE29A0"/>
    <w:rsid w:val="00DE2A4D"/>
    <w:rsid w:val="00DE2FA7"/>
    <w:rsid w:val="00DE31E2"/>
    <w:rsid w:val="00DE3409"/>
    <w:rsid w:val="00DE3539"/>
    <w:rsid w:val="00DE362F"/>
    <w:rsid w:val="00DE374E"/>
    <w:rsid w:val="00DE3813"/>
    <w:rsid w:val="00DE3A28"/>
    <w:rsid w:val="00DE3B24"/>
    <w:rsid w:val="00DE3DEC"/>
    <w:rsid w:val="00DE3FB0"/>
    <w:rsid w:val="00DE40C6"/>
    <w:rsid w:val="00DE41EE"/>
    <w:rsid w:val="00DE4454"/>
    <w:rsid w:val="00DE450B"/>
    <w:rsid w:val="00DE4688"/>
    <w:rsid w:val="00DE470B"/>
    <w:rsid w:val="00DE474A"/>
    <w:rsid w:val="00DE479F"/>
    <w:rsid w:val="00DE47AA"/>
    <w:rsid w:val="00DE4889"/>
    <w:rsid w:val="00DE495C"/>
    <w:rsid w:val="00DE4B15"/>
    <w:rsid w:val="00DE5035"/>
    <w:rsid w:val="00DE5036"/>
    <w:rsid w:val="00DE5259"/>
    <w:rsid w:val="00DE532D"/>
    <w:rsid w:val="00DE55EA"/>
    <w:rsid w:val="00DE55F0"/>
    <w:rsid w:val="00DE5719"/>
    <w:rsid w:val="00DE57BE"/>
    <w:rsid w:val="00DE5C20"/>
    <w:rsid w:val="00DE5D95"/>
    <w:rsid w:val="00DE5F0C"/>
    <w:rsid w:val="00DE61E8"/>
    <w:rsid w:val="00DE622B"/>
    <w:rsid w:val="00DE6234"/>
    <w:rsid w:val="00DE6331"/>
    <w:rsid w:val="00DE6775"/>
    <w:rsid w:val="00DE6CF2"/>
    <w:rsid w:val="00DE71B8"/>
    <w:rsid w:val="00DE73F3"/>
    <w:rsid w:val="00DE7423"/>
    <w:rsid w:val="00DE742F"/>
    <w:rsid w:val="00DE749B"/>
    <w:rsid w:val="00DE7692"/>
    <w:rsid w:val="00DE770E"/>
    <w:rsid w:val="00DE79F1"/>
    <w:rsid w:val="00DE7A87"/>
    <w:rsid w:val="00DE7A8E"/>
    <w:rsid w:val="00DE7B51"/>
    <w:rsid w:val="00DE7BAA"/>
    <w:rsid w:val="00DE7C0B"/>
    <w:rsid w:val="00DE7D20"/>
    <w:rsid w:val="00DE7FA7"/>
    <w:rsid w:val="00DF005F"/>
    <w:rsid w:val="00DF061B"/>
    <w:rsid w:val="00DF0D69"/>
    <w:rsid w:val="00DF0D7E"/>
    <w:rsid w:val="00DF0F00"/>
    <w:rsid w:val="00DF10D3"/>
    <w:rsid w:val="00DF15DA"/>
    <w:rsid w:val="00DF166B"/>
    <w:rsid w:val="00DF1B9C"/>
    <w:rsid w:val="00DF1DF8"/>
    <w:rsid w:val="00DF1E3C"/>
    <w:rsid w:val="00DF1EFA"/>
    <w:rsid w:val="00DF2008"/>
    <w:rsid w:val="00DF21F1"/>
    <w:rsid w:val="00DF2320"/>
    <w:rsid w:val="00DF23BE"/>
    <w:rsid w:val="00DF2848"/>
    <w:rsid w:val="00DF2D90"/>
    <w:rsid w:val="00DF2FD0"/>
    <w:rsid w:val="00DF3163"/>
    <w:rsid w:val="00DF3239"/>
    <w:rsid w:val="00DF33D6"/>
    <w:rsid w:val="00DF370C"/>
    <w:rsid w:val="00DF3728"/>
    <w:rsid w:val="00DF382E"/>
    <w:rsid w:val="00DF399F"/>
    <w:rsid w:val="00DF39E3"/>
    <w:rsid w:val="00DF3A9A"/>
    <w:rsid w:val="00DF3AFE"/>
    <w:rsid w:val="00DF3CD6"/>
    <w:rsid w:val="00DF3CF7"/>
    <w:rsid w:val="00DF3DEE"/>
    <w:rsid w:val="00DF3E97"/>
    <w:rsid w:val="00DF3F1A"/>
    <w:rsid w:val="00DF406E"/>
    <w:rsid w:val="00DF40E5"/>
    <w:rsid w:val="00DF4261"/>
    <w:rsid w:val="00DF4651"/>
    <w:rsid w:val="00DF472B"/>
    <w:rsid w:val="00DF47C7"/>
    <w:rsid w:val="00DF4B52"/>
    <w:rsid w:val="00DF4BFA"/>
    <w:rsid w:val="00DF4E87"/>
    <w:rsid w:val="00DF4E9C"/>
    <w:rsid w:val="00DF5391"/>
    <w:rsid w:val="00DF5410"/>
    <w:rsid w:val="00DF55C3"/>
    <w:rsid w:val="00DF5768"/>
    <w:rsid w:val="00DF5835"/>
    <w:rsid w:val="00DF5914"/>
    <w:rsid w:val="00DF5947"/>
    <w:rsid w:val="00DF594A"/>
    <w:rsid w:val="00DF5980"/>
    <w:rsid w:val="00DF59BA"/>
    <w:rsid w:val="00DF59D3"/>
    <w:rsid w:val="00DF5A52"/>
    <w:rsid w:val="00DF5B62"/>
    <w:rsid w:val="00DF5BD8"/>
    <w:rsid w:val="00DF5C9F"/>
    <w:rsid w:val="00DF5D69"/>
    <w:rsid w:val="00DF5DDB"/>
    <w:rsid w:val="00DF600E"/>
    <w:rsid w:val="00DF60D4"/>
    <w:rsid w:val="00DF6269"/>
    <w:rsid w:val="00DF6291"/>
    <w:rsid w:val="00DF62BD"/>
    <w:rsid w:val="00DF632D"/>
    <w:rsid w:val="00DF6B02"/>
    <w:rsid w:val="00DF6DB4"/>
    <w:rsid w:val="00DF702B"/>
    <w:rsid w:val="00DF718D"/>
    <w:rsid w:val="00DF71A9"/>
    <w:rsid w:val="00DF72CF"/>
    <w:rsid w:val="00DF74A8"/>
    <w:rsid w:val="00DF7625"/>
    <w:rsid w:val="00DF7827"/>
    <w:rsid w:val="00DF7AAF"/>
    <w:rsid w:val="00DF7CC1"/>
    <w:rsid w:val="00DF7CEF"/>
    <w:rsid w:val="00DF7FFC"/>
    <w:rsid w:val="00E000D1"/>
    <w:rsid w:val="00E007BD"/>
    <w:rsid w:val="00E0080B"/>
    <w:rsid w:val="00E009D2"/>
    <w:rsid w:val="00E00AF6"/>
    <w:rsid w:val="00E00C06"/>
    <w:rsid w:val="00E00C1D"/>
    <w:rsid w:val="00E00DA2"/>
    <w:rsid w:val="00E00DA7"/>
    <w:rsid w:val="00E00E4F"/>
    <w:rsid w:val="00E00E80"/>
    <w:rsid w:val="00E0133A"/>
    <w:rsid w:val="00E01571"/>
    <w:rsid w:val="00E01660"/>
    <w:rsid w:val="00E01674"/>
    <w:rsid w:val="00E01902"/>
    <w:rsid w:val="00E0191E"/>
    <w:rsid w:val="00E01965"/>
    <w:rsid w:val="00E019FA"/>
    <w:rsid w:val="00E01A49"/>
    <w:rsid w:val="00E01AC0"/>
    <w:rsid w:val="00E01CF5"/>
    <w:rsid w:val="00E01E17"/>
    <w:rsid w:val="00E02679"/>
    <w:rsid w:val="00E029BC"/>
    <w:rsid w:val="00E02AB7"/>
    <w:rsid w:val="00E02BCB"/>
    <w:rsid w:val="00E02CC9"/>
    <w:rsid w:val="00E02E2A"/>
    <w:rsid w:val="00E02E6E"/>
    <w:rsid w:val="00E02F30"/>
    <w:rsid w:val="00E02FF7"/>
    <w:rsid w:val="00E03246"/>
    <w:rsid w:val="00E0327C"/>
    <w:rsid w:val="00E03385"/>
    <w:rsid w:val="00E034FF"/>
    <w:rsid w:val="00E035A2"/>
    <w:rsid w:val="00E03752"/>
    <w:rsid w:val="00E03A7C"/>
    <w:rsid w:val="00E03AC2"/>
    <w:rsid w:val="00E03AEF"/>
    <w:rsid w:val="00E03DB3"/>
    <w:rsid w:val="00E04047"/>
    <w:rsid w:val="00E04082"/>
    <w:rsid w:val="00E041F7"/>
    <w:rsid w:val="00E04296"/>
    <w:rsid w:val="00E04331"/>
    <w:rsid w:val="00E04495"/>
    <w:rsid w:val="00E0450A"/>
    <w:rsid w:val="00E045F0"/>
    <w:rsid w:val="00E0464A"/>
    <w:rsid w:val="00E0469C"/>
    <w:rsid w:val="00E04D15"/>
    <w:rsid w:val="00E04E7D"/>
    <w:rsid w:val="00E05021"/>
    <w:rsid w:val="00E05048"/>
    <w:rsid w:val="00E0509B"/>
    <w:rsid w:val="00E05143"/>
    <w:rsid w:val="00E051FD"/>
    <w:rsid w:val="00E05454"/>
    <w:rsid w:val="00E05472"/>
    <w:rsid w:val="00E0557C"/>
    <w:rsid w:val="00E05660"/>
    <w:rsid w:val="00E05936"/>
    <w:rsid w:val="00E05951"/>
    <w:rsid w:val="00E05AC8"/>
    <w:rsid w:val="00E05B18"/>
    <w:rsid w:val="00E05CDE"/>
    <w:rsid w:val="00E05CEF"/>
    <w:rsid w:val="00E05D46"/>
    <w:rsid w:val="00E060A6"/>
    <w:rsid w:val="00E06435"/>
    <w:rsid w:val="00E06456"/>
    <w:rsid w:val="00E067A5"/>
    <w:rsid w:val="00E067DF"/>
    <w:rsid w:val="00E06864"/>
    <w:rsid w:val="00E069B8"/>
    <w:rsid w:val="00E06A09"/>
    <w:rsid w:val="00E06A53"/>
    <w:rsid w:val="00E06B20"/>
    <w:rsid w:val="00E06B49"/>
    <w:rsid w:val="00E06F8F"/>
    <w:rsid w:val="00E06FBE"/>
    <w:rsid w:val="00E070CB"/>
    <w:rsid w:val="00E070FB"/>
    <w:rsid w:val="00E0711C"/>
    <w:rsid w:val="00E072EA"/>
    <w:rsid w:val="00E07323"/>
    <w:rsid w:val="00E077B0"/>
    <w:rsid w:val="00E07820"/>
    <w:rsid w:val="00E079E8"/>
    <w:rsid w:val="00E07BF0"/>
    <w:rsid w:val="00E07C33"/>
    <w:rsid w:val="00E07D71"/>
    <w:rsid w:val="00E07F10"/>
    <w:rsid w:val="00E07FA5"/>
    <w:rsid w:val="00E07FC0"/>
    <w:rsid w:val="00E10024"/>
    <w:rsid w:val="00E101AA"/>
    <w:rsid w:val="00E101FC"/>
    <w:rsid w:val="00E102E6"/>
    <w:rsid w:val="00E103EB"/>
    <w:rsid w:val="00E106D8"/>
    <w:rsid w:val="00E10720"/>
    <w:rsid w:val="00E1081C"/>
    <w:rsid w:val="00E10A73"/>
    <w:rsid w:val="00E10DB4"/>
    <w:rsid w:val="00E10E23"/>
    <w:rsid w:val="00E110E2"/>
    <w:rsid w:val="00E1111B"/>
    <w:rsid w:val="00E11153"/>
    <w:rsid w:val="00E1120D"/>
    <w:rsid w:val="00E1133C"/>
    <w:rsid w:val="00E113CC"/>
    <w:rsid w:val="00E113D4"/>
    <w:rsid w:val="00E115A1"/>
    <w:rsid w:val="00E11977"/>
    <w:rsid w:val="00E11C20"/>
    <w:rsid w:val="00E11F10"/>
    <w:rsid w:val="00E121E0"/>
    <w:rsid w:val="00E12355"/>
    <w:rsid w:val="00E124D4"/>
    <w:rsid w:val="00E12697"/>
    <w:rsid w:val="00E1286C"/>
    <w:rsid w:val="00E12CB3"/>
    <w:rsid w:val="00E12D54"/>
    <w:rsid w:val="00E12D99"/>
    <w:rsid w:val="00E13215"/>
    <w:rsid w:val="00E133BA"/>
    <w:rsid w:val="00E133CA"/>
    <w:rsid w:val="00E133E4"/>
    <w:rsid w:val="00E13447"/>
    <w:rsid w:val="00E13B24"/>
    <w:rsid w:val="00E13B7F"/>
    <w:rsid w:val="00E13DB0"/>
    <w:rsid w:val="00E13DC0"/>
    <w:rsid w:val="00E140C2"/>
    <w:rsid w:val="00E1411F"/>
    <w:rsid w:val="00E14139"/>
    <w:rsid w:val="00E141E3"/>
    <w:rsid w:val="00E14538"/>
    <w:rsid w:val="00E147FF"/>
    <w:rsid w:val="00E14892"/>
    <w:rsid w:val="00E14ADE"/>
    <w:rsid w:val="00E14B8E"/>
    <w:rsid w:val="00E14B96"/>
    <w:rsid w:val="00E14CDE"/>
    <w:rsid w:val="00E14E45"/>
    <w:rsid w:val="00E1506D"/>
    <w:rsid w:val="00E154D9"/>
    <w:rsid w:val="00E1551F"/>
    <w:rsid w:val="00E155BE"/>
    <w:rsid w:val="00E15A7C"/>
    <w:rsid w:val="00E15ABB"/>
    <w:rsid w:val="00E15D3F"/>
    <w:rsid w:val="00E15DDA"/>
    <w:rsid w:val="00E160A4"/>
    <w:rsid w:val="00E16202"/>
    <w:rsid w:val="00E1627F"/>
    <w:rsid w:val="00E1641B"/>
    <w:rsid w:val="00E164E1"/>
    <w:rsid w:val="00E16649"/>
    <w:rsid w:val="00E16665"/>
    <w:rsid w:val="00E16BF0"/>
    <w:rsid w:val="00E16C25"/>
    <w:rsid w:val="00E17773"/>
    <w:rsid w:val="00E179F9"/>
    <w:rsid w:val="00E17A85"/>
    <w:rsid w:val="00E17D31"/>
    <w:rsid w:val="00E17DB9"/>
    <w:rsid w:val="00E17DF0"/>
    <w:rsid w:val="00E17E65"/>
    <w:rsid w:val="00E17F9A"/>
    <w:rsid w:val="00E2021A"/>
    <w:rsid w:val="00E205FB"/>
    <w:rsid w:val="00E206EF"/>
    <w:rsid w:val="00E2098C"/>
    <w:rsid w:val="00E20E3E"/>
    <w:rsid w:val="00E20E79"/>
    <w:rsid w:val="00E20E80"/>
    <w:rsid w:val="00E20E88"/>
    <w:rsid w:val="00E20ED0"/>
    <w:rsid w:val="00E2118E"/>
    <w:rsid w:val="00E2125E"/>
    <w:rsid w:val="00E21394"/>
    <w:rsid w:val="00E2140E"/>
    <w:rsid w:val="00E21783"/>
    <w:rsid w:val="00E21CE4"/>
    <w:rsid w:val="00E22057"/>
    <w:rsid w:val="00E220E1"/>
    <w:rsid w:val="00E22253"/>
    <w:rsid w:val="00E2248F"/>
    <w:rsid w:val="00E226B1"/>
    <w:rsid w:val="00E2284A"/>
    <w:rsid w:val="00E22A3D"/>
    <w:rsid w:val="00E22A94"/>
    <w:rsid w:val="00E22AEE"/>
    <w:rsid w:val="00E22CF9"/>
    <w:rsid w:val="00E22DB9"/>
    <w:rsid w:val="00E22E3A"/>
    <w:rsid w:val="00E22ECA"/>
    <w:rsid w:val="00E230D3"/>
    <w:rsid w:val="00E231C3"/>
    <w:rsid w:val="00E237BD"/>
    <w:rsid w:val="00E23B8D"/>
    <w:rsid w:val="00E23E7D"/>
    <w:rsid w:val="00E23E93"/>
    <w:rsid w:val="00E240B4"/>
    <w:rsid w:val="00E24BEC"/>
    <w:rsid w:val="00E24C30"/>
    <w:rsid w:val="00E24D69"/>
    <w:rsid w:val="00E24F6E"/>
    <w:rsid w:val="00E2514D"/>
    <w:rsid w:val="00E252C2"/>
    <w:rsid w:val="00E252F5"/>
    <w:rsid w:val="00E25359"/>
    <w:rsid w:val="00E254D5"/>
    <w:rsid w:val="00E255E3"/>
    <w:rsid w:val="00E25867"/>
    <w:rsid w:val="00E25899"/>
    <w:rsid w:val="00E25BD4"/>
    <w:rsid w:val="00E25CC1"/>
    <w:rsid w:val="00E25E83"/>
    <w:rsid w:val="00E25F6D"/>
    <w:rsid w:val="00E260DF"/>
    <w:rsid w:val="00E26248"/>
    <w:rsid w:val="00E265B0"/>
    <w:rsid w:val="00E26868"/>
    <w:rsid w:val="00E26902"/>
    <w:rsid w:val="00E26AD7"/>
    <w:rsid w:val="00E2716D"/>
    <w:rsid w:val="00E27585"/>
    <w:rsid w:val="00E275E8"/>
    <w:rsid w:val="00E27600"/>
    <w:rsid w:val="00E27EE2"/>
    <w:rsid w:val="00E30018"/>
    <w:rsid w:val="00E30043"/>
    <w:rsid w:val="00E30160"/>
    <w:rsid w:val="00E302CA"/>
    <w:rsid w:val="00E303EA"/>
    <w:rsid w:val="00E305A9"/>
    <w:rsid w:val="00E30617"/>
    <w:rsid w:val="00E3066D"/>
    <w:rsid w:val="00E306DF"/>
    <w:rsid w:val="00E308B8"/>
    <w:rsid w:val="00E30A61"/>
    <w:rsid w:val="00E30A76"/>
    <w:rsid w:val="00E30AF0"/>
    <w:rsid w:val="00E3108A"/>
    <w:rsid w:val="00E311A4"/>
    <w:rsid w:val="00E311F1"/>
    <w:rsid w:val="00E312A1"/>
    <w:rsid w:val="00E312A8"/>
    <w:rsid w:val="00E31306"/>
    <w:rsid w:val="00E31345"/>
    <w:rsid w:val="00E3158F"/>
    <w:rsid w:val="00E315DE"/>
    <w:rsid w:val="00E3168F"/>
    <w:rsid w:val="00E3170C"/>
    <w:rsid w:val="00E31AE9"/>
    <w:rsid w:val="00E31DAC"/>
    <w:rsid w:val="00E31DC3"/>
    <w:rsid w:val="00E31E66"/>
    <w:rsid w:val="00E32139"/>
    <w:rsid w:val="00E322B1"/>
    <w:rsid w:val="00E3241C"/>
    <w:rsid w:val="00E32547"/>
    <w:rsid w:val="00E325CB"/>
    <w:rsid w:val="00E32CBF"/>
    <w:rsid w:val="00E32D54"/>
    <w:rsid w:val="00E32F1D"/>
    <w:rsid w:val="00E331BC"/>
    <w:rsid w:val="00E331D2"/>
    <w:rsid w:val="00E3337F"/>
    <w:rsid w:val="00E33457"/>
    <w:rsid w:val="00E3348F"/>
    <w:rsid w:val="00E33506"/>
    <w:rsid w:val="00E336FB"/>
    <w:rsid w:val="00E33721"/>
    <w:rsid w:val="00E337CC"/>
    <w:rsid w:val="00E338D4"/>
    <w:rsid w:val="00E3395C"/>
    <w:rsid w:val="00E3396B"/>
    <w:rsid w:val="00E33CA2"/>
    <w:rsid w:val="00E33CCC"/>
    <w:rsid w:val="00E33D2F"/>
    <w:rsid w:val="00E33D66"/>
    <w:rsid w:val="00E33EAE"/>
    <w:rsid w:val="00E33FAF"/>
    <w:rsid w:val="00E341AA"/>
    <w:rsid w:val="00E3428B"/>
    <w:rsid w:val="00E3442C"/>
    <w:rsid w:val="00E34669"/>
    <w:rsid w:val="00E348B1"/>
    <w:rsid w:val="00E348CD"/>
    <w:rsid w:val="00E349A9"/>
    <w:rsid w:val="00E349CA"/>
    <w:rsid w:val="00E349FF"/>
    <w:rsid w:val="00E34B70"/>
    <w:rsid w:val="00E34C86"/>
    <w:rsid w:val="00E34F22"/>
    <w:rsid w:val="00E3503C"/>
    <w:rsid w:val="00E3517D"/>
    <w:rsid w:val="00E352C2"/>
    <w:rsid w:val="00E3546F"/>
    <w:rsid w:val="00E35577"/>
    <w:rsid w:val="00E3561C"/>
    <w:rsid w:val="00E35862"/>
    <w:rsid w:val="00E359AA"/>
    <w:rsid w:val="00E35B29"/>
    <w:rsid w:val="00E35BF1"/>
    <w:rsid w:val="00E35C1D"/>
    <w:rsid w:val="00E35E73"/>
    <w:rsid w:val="00E36011"/>
    <w:rsid w:val="00E3606E"/>
    <w:rsid w:val="00E36213"/>
    <w:rsid w:val="00E362AF"/>
    <w:rsid w:val="00E362EF"/>
    <w:rsid w:val="00E36373"/>
    <w:rsid w:val="00E363C2"/>
    <w:rsid w:val="00E36435"/>
    <w:rsid w:val="00E364F8"/>
    <w:rsid w:val="00E3654E"/>
    <w:rsid w:val="00E36ABB"/>
    <w:rsid w:val="00E36BDC"/>
    <w:rsid w:val="00E36C9A"/>
    <w:rsid w:val="00E36D5D"/>
    <w:rsid w:val="00E36EB9"/>
    <w:rsid w:val="00E36F1F"/>
    <w:rsid w:val="00E36FC7"/>
    <w:rsid w:val="00E372A3"/>
    <w:rsid w:val="00E37349"/>
    <w:rsid w:val="00E373DA"/>
    <w:rsid w:val="00E374F4"/>
    <w:rsid w:val="00E3758D"/>
    <w:rsid w:val="00E37702"/>
    <w:rsid w:val="00E3786F"/>
    <w:rsid w:val="00E37A3C"/>
    <w:rsid w:val="00E37A62"/>
    <w:rsid w:val="00E37B70"/>
    <w:rsid w:val="00E37F97"/>
    <w:rsid w:val="00E40062"/>
    <w:rsid w:val="00E4038D"/>
    <w:rsid w:val="00E404BF"/>
    <w:rsid w:val="00E4068E"/>
    <w:rsid w:val="00E40828"/>
    <w:rsid w:val="00E40B54"/>
    <w:rsid w:val="00E40C21"/>
    <w:rsid w:val="00E40D9C"/>
    <w:rsid w:val="00E40F8B"/>
    <w:rsid w:val="00E4100A"/>
    <w:rsid w:val="00E411C4"/>
    <w:rsid w:val="00E411F3"/>
    <w:rsid w:val="00E41219"/>
    <w:rsid w:val="00E41237"/>
    <w:rsid w:val="00E41355"/>
    <w:rsid w:val="00E41431"/>
    <w:rsid w:val="00E4146D"/>
    <w:rsid w:val="00E418A6"/>
    <w:rsid w:val="00E418CC"/>
    <w:rsid w:val="00E4195A"/>
    <w:rsid w:val="00E41EFB"/>
    <w:rsid w:val="00E42317"/>
    <w:rsid w:val="00E423E5"/>
    <w:rsid w:val="00E42652"/>
    <w:rsid w:val="00E42707"/>
    <w:rsid w:val="00E42719"/>
    <w:rsid w:val="00E42897"/>
    <w:rsid w:val="00E428E3"/>
    <w:rsid w:val="00E42D42"/>
    <w:rsid w:val="00E431C7"/>
    <w:rsid w:val="00E43242"/>
    <w:rsid w:val="00E433D5"/>
    <w:rsid w:val="00E4372E"/>
    <w:rsid w:val="00E43737"/>
    <w:rsid w:val="00E437D1"/>
    <w:rsid w:val="00E43894"/>
    <w:rsid w:val="00E439C0"/>
    <w:rsid w:val="00E43E91"/>
    <w:rsid w:val="00E43FA7"/>
    <w:rsid w:val="00E4401E"/>
    <w:rsid w:val="00E4431B"/>
    <w:rsid w:val="00E4447F"/>
    <w:rsid w:val="00E4461C"/>
    <w:rsid w:val="00E4465F"/>
    <w:rsid w:val="00E448AF"/>
    <w:rsid w:val="00E44C43"/>
    <w:rsid w:val="00E44E45"/>
    <w:rsid w:val="00E45036"/>
    <w:rsid w:val="00E45100"/>
    <w:rsid w:val="00E451DF"/>
    <w:rsid w:val="00E4542D"/>
    <w:rsid w:val="00E4551C"/>
    <w:rsid w:val="00E457ED"/>
    <w:rsid w:val="00E4583F"/>
    <w:rsid w:val="00E45C15"/>
    <w:rsid w:val="00E45CE5"/>
    <w:rsid w:val="00E45EA8"/>
    <w:rsid w:val="00E4605C"/>
    <w:rsid w:val="00E46359"/>
    <w:rsid w:val="00E46448"/>
    <w:rsid w:val="00E46547"/>
    <w:rsid w:val="00E465AA"/>
    <w:rsid w:val="00E467B4"/>
    <w:rsid w:val="00E4691C"/>
    <w:rsid w:val="00E46929"/>
    <w:rsid w:val="00E469F1"/>
    <w:rsid w:val="00E46A3F"/>
    <w:rsid w:val="00E46A5A"/>
    <w:rsid w:val="00E46BDA"/>
    <w:rsid w:val="00E46C45"/>
    <w:rsid w:val="00E46DFE"/>
    <w:rsid w:val="00E46EA0"/>
    <w:rsid w:val="00E47009"/>
    <w:rsid w:val="00E4731A"/>
    <w:rsid w:val="00E473F1"/>
    <w:rsid w:val="00E47426"/>
    <w:rsid w:val="00E474AA"/>
    <w:rsid w:val="00E475F2"/>
    <w:rsid w:val="00E476F8"/>
    <w:rsid w:val="00E4779C"/>
    <w:rsid w:val="00E47899"/>
    <w:rsid w:val="00E478C6"/>
    <w:rsid w:val="00E47B9F"/>
    <w:rsid w:val="00E47EE1"/>
    <w:rsid w:val="00E5003E"/>
    <w:rsid w:val="00E502B5"/>
    <w:rsid w:val="00E503D6"/>
    <w:rsid w:val="00E50759"/>
    <w:rsid w:val="00E5079D"/>
    <w:rsid w:val="00E507E0"/>
    <w:rsid w:val="00E5095A"/>
    <w:rsid w:val="00E50AD1"/>
    <w:rsid w:val="00E50B76"/>
    <w:rsid w:val="00E50ED5"/>
    <w:rsid w:val="00E510D3"/>
    <w:rsid w:val="00E51304"/>
    <w:rsid w:val="00E515D4"/>
    <w:rsid w:val="00E5269C"/>
    <w:rsid w:val="00E528A7"/>
    <w:rsid w:val="00E529BA"/>
    <w:rsid w:val="00E52A82"/>
    <w:rsid w:val="00E52CA5"/>
    <w:rsid w:val="00E52DA2"/>
    <w:rsid w:val="00E52F7A"/>
    <w:rsid w:val="00E5300C"/>
    <w:rsid w:val="00E53188"/>
    <w:rsid w:val="00E5324D"/>
    <w:rsid w:val="00E533F7"/>
    <w:rsid w:val="00E5345E"/>
    <w:rsid w:val="00E535ED"/>
    <w:rsid w:val="00E536A3"/>
    <w:rsid w:val="00E53739"/>
    <w:rsid w:val="00E537CC"/>
    <w:rsid w:val="00E538F7"/>
    <w:rsid w:val="00E53CC3"/>
    <w:rsid w:val="00E53CDA"/>
    <w:rsid w:val="00E5403D"/>
    <w:rsid w:val="00E5418D"/>
    <w:rsid w:val="00E542D6"/>
    <w:rsid w:val="00E54401"/>
    <w:rsid w:val="00E54538"/>
    <w:rsid w:val="00E546D6"/>
    <w:rsid w:val="00E547D0"/>
    <w:rsid w:val="00E547D8"/>
    <w:rsid w:val="00E54D23"/>
    <w:rsid w:val="00E54E4A"/>
    <w:rsid w:val="00E54F35"/>
    <w:rsid w:val="00E55185"/>
    <w:rsid w:val="00E55187"/>
    <w:rsid w:val="00E552F8"/>
    <w:rsid w:val="00E5534F"/>
    <w:rsid w:val="00E555B7"/>
    <w:rsid w:val="00E555BA"/>
    <w:rsid w:val="00E5583E"/>
    <w:rsid w:val="00E5589E"/>
    <w:rsid w:val="00E55AAD"/>
    <w:rsid w:val="00E55AF4"/>
    <w:rsid w:val="00E55AF6"/>
    <w:rsid w:val="00E55BC9"/>
    <w:rsid w:val="00E55DA3"/>
    <w:rsid w:val="00E55E79"/>
    <w:rsid w:val="00E5609C"/>
    <w:rsid w:val="00E560B6"/>
    <w:rsid w:val="00E56334"/>
    <w:rsid w:val="00E5649B"/>
    <w:rsid w:val="00E567C9"/>
    <w:rsid w:val="00E5685B"/>
    <w:rsid w:val="00E568E4"/>
    <w:rsid w:val="00E5694A"/>
    <w:rsid w:val="00E56A4E"/>
    <w:rsid w:val="00E56A59"/>
    <w:rsid w:val="00E56A97"/>
    <w:rsid w:val="00E56B4D"/>
    <w:rsid w:val="00E56BB7"/>
    <w:rsid w:val="00E56C40"/>
    <w:rsid w:val="00E56CF8"/>
    <w:rsid w:val="00E5702F"/>
    <w:rsid w:val="00E571C2"/>
    <w:rsid w:val="00E572CC"/>
    <w:rsid w:val="00E573F8"/>
    <w:rsid w:val="00E574ED"/>
    <w:rsid w:val="00E57632"/>
    <w:rsid w:val="00E578F1"/>
    <w:rsid w:val="00E57A0A"/>
    <w:rsid w:val="00E57DBE"/>
    <w:rsid w:val="00E57E2A"/>
    <w:rsid w:val="00E57EC3"/>
    <w:rsid w:val="00E57F50"/>
    <w:rsid w:val="00E600AA"/>
    <w:rsid w:val="00E60629"/>
    <w:rsid w:val="00E60731"/>
    <w:rsid w:val="00E60869"/>
    <w:rsid w:val="00E60D14"/>
    <w:rsid w:val="00E60D21"/>
    <w:rsid w:val="00E60D46"/>
    <w:rsid w:val="00E60EB6"/>
    <w:rsid w:val="00E60EC9"/>
    <w:rsid w:val="00E60F8A"/>
    <w:rsid w:val="00E6134A"/>
    <w:rsid w:val="00E61558"/>
    <w:rsid w:val="00E6159B"/>
    <w:rsid w:val="00E6163E"/>
    <w:rsid w:val="00E6174B"/>
    <w:rsid w:val="00E61B16"/>
    <w:rsid w:val="00E61CA9"/>
    <w:rsid w:val="00E61CD5"/>
    <w:rsid w:val="00E62385"/>
    <w:rsid w:val="00E62424"/>
    <w:rsid w:val="00E6280D"/>
    <w:rsid w:val="00E628A2"/>
    <w:rsid w:val="00E62A53"/>
    <w:rsid w:val="00E62C7E"/>
    <w:rsid w:val="00E62D01"/>
    <w:rsid w:val="00E6301C"/>
    <w:rsid w:val="00E63244"/>
    <w:rsid w:val="00E63401"/>
    <w:rsid w:val="00E63D20"/>
    <w:rsid w:val="00E63E4C"/>
    <w:rsid w:val="00E64060"/>
    <w:rsid w:val="00E641B4"/>
    <w:rsid w:val="00E6444B"/>
    <w:rsid w:val="00E64715"/>
    <w:rsid w:val="00E6482B"/>
    <w:rsid w:val="00E6489D"/>
    <w:rsid w:val="00E64AED"/>
    <w:rsid w:val="00E64C6D"/>
    <w:rsid w:val="00E64EDB"/>
    <w:rsid w:val="00E64FB4"/>
    <w:rsid w:val="00E651B7"/>
    <w:rsid w:val="00E65241"/>
    <w:rsid w:val="00E6539B"/>
    <w:rsid w:val="00E6553E"/>
    <w:rsid w:val="00E655F5"/>
    <w:rsid w:val="00E655FC"/>
    <w:rsid w:val="00E656AB"/>
    <w:rsid w:val="00E65920"/>
    <w:rsid w:val="00E65991"/>
    <w:rsid w:val="00E659AF"/>
    <w:rsid w:val="00E65AC8"/>
    <w:rsid w:val="00E65C3F"/>
    <w:rsid w:val="00E65D21"/>
    <w:rsid w:val="00E663BC"/>
    <w:rsid w:val="00E66449"/>
    <w:rsid w:val="00E6658C"/>
    <w:rsid w:val="00E66718"/>
    <w:rsid w:val="00E66876"/>
    <w:rsid w:val="00E6698C"/>
    <w:rsid w:val="00E66A1E"/>
    <w:rsid w:val="00E66BFD"/>
    <w:rsid w:val="00E66C66"/>
    <w:rsid w:val="00E66DB1"/>
    <w:rsid w:val="00E66EFA"/>
    <w:rsid w:val="00E67018"/>
    <w:rsid w:val="00E6701F"/>
    <w:rsid w:val="00E670AA"/>
    <w:rsid w:val="00E67145"/>
    <w:rsid w:val="00E671D7"/>
    <w:rsid w:val="00E674B4"/>
    <w:rsid w:val="00E6758F"/>
    <w:rsid w:val="00E676B3"/>
    <w:rsid w:val="00E676BC"/>
    <w:rsid w:val="00E678C4"/>
    <w:rsid w:val="00E679AF"/>
    <w:rsid w:val="00E679C9"/>
    <w:rsid w:val="00E67A46"/>
    <w:rsid w:val="00E67B3F"/>
    <w:rsid w:val="00E67C8D"/>
    <w:rsid w:val="00E701CB"/>
    <w:rsid w:val="00E702C8"/>
    <w:rsid w:val="00E702F2"/>
    <w:rsid w:val="00E7051A"/>
    <w:rsid w:val="00E7064F"/>
    <w:rsid w:val="00E70AB1"/>
    <w:rsid w:val="00E70CC0"/>
    <w:rsid w:val="00E70FE8"/>
    <w:rsid w:val="00E71199"/>
    <w:rsid w:val="00E71234"/>
    <w:rsid w:val="00E713D7"/>
    <w:rsid w:val="00E7148C"/>
    <w:rsid w:val="00E714B4"/>
    <w:rsid w:val="00E71719"/>
    <w:rsid w:val="00E71770"/>
    <w:rsid w:val="00E7187F"/>
    <w:rsid w:val="00E71C47"/>
    <w:rsid w:val="00E71CCD"/>
    <w:rsid w:val="00E71CD9"/>
    <w:rsid w:val="00E71D43"/>
    <w:rsid w:val="00E72068"/>
    <w:rsid w:val="00E720CF"/>
    <w:rsid w:val="00E7211E"/>
    <w:rsid w:val="00E72412"/>
    <w:rsid w:val="00E72497"/>
    <w:rsid w:val="00E72612"/>
    <w:rsid w:val="00E7262B"/>
    <w:rsid w:val="00E726F5"/>
    <w:rsid w:val="00E72879"/>
    <w:rsid w:val="00E728B4"/>
    <w:rsid w:val="00E728B9"/>
    <w:rsid w:val="00E72991"/>
    <w:rsid w:val="00E729B7"/>
    <w:rsid w:val="00E729DA"/>
    <w:rsid w:val="00E72A84"/>
    <w:rsid w:val="00E72C9D"/>
    <w:rsid w:val="00E72DC7"/>
    <w:rsid w:val="00E73006"/>
    <w:rsid w:val="00E7314A"/>
    <w:rsid w:val="00E7318C"/>
    <w:rsid w:val="00E7324A"/>
    <w:rsid w:val="00E734CF"/>
    <w:rsid w:val="00E736BD"/>
    <w:rsid w:val="00E736D8"/>
    <w:rsid w:val="00E7414C"/>
    <w:rsid w:val="00E74157"/>
    <w:rsid w:val="00E74200"/>
    <w:rsid w:val="00E742B3"/>
    <w:rsid w:val="00E74619"/>
    <w:rsid w:val="00E7468F"/>
    <w:rsid w:val="00E74909"/>
    <w:rsid w:val="00E7492E"/>
    <w:rsid w:val="00E74939"/>
    <w:rsid w:val="00E74AAB"/>
    <w:rsid w:val="00E74AEA"/>
    <w:rsid w:val="00E74E6D"/>
    <w:rsid w:val="00E750DD"/>
    <w:rsid w:val="00E7510E"/>
    <w:rsid w:val="00E7524A"/>
    <w:rsid w:val="00E752AC"/>
    <w:rsid w:val="00E752DB"/>
    <w:rsid w:val="00E7540C"/>
    <w:rsid w:val="00E754C8"/>
    <w:rsid w:val="00E757B3"/>
    <w:rsid w:val="00E7591F"/>
    <w:rsid w:val="00E7595E"/>
    <w:rsid w:val="00E759CB"/>
    <w:rsid w:val="00E75A66"/>
    <w:rsid w:val="00E75DF5"/>
    <w:rsid w:val="00E75E1A"/>
    <w:rsid w:val="00E75E44"/>
    <w:rsid w:val="00E75EEF"/>
    <w:rsid w:val="00E75F8F"/>
    <w:rsid w:val="00E760AE"/>
    <w:rsid w:val="00E760F8"/>
    <w:rsid w:val="00E7610B"/>
    <w:rsid w:val="00E76266"/>
    <w:rsid w:val="00E765CF"/>
    <w:rsid w:val="00E76611"/>
    <w:rsid w:val="00E766F4"/>
    <w:rsid w:val="00E76739"/>
    <w:rsid w:val="00E768DF"/>
    <w:rsid w:val="00E76B49"/>
    <w:rsid w:val="00E76C52"/>
    <w:rsid w:val="00E76DFA"/>
    <w:rsid w:val="00E771BC"/>
    <w:rsid w:val="00E7721D"/>
    <w:rsid w:val="00E772D9"/>
    <w:rsid w:val="00E772E1"/>
    <w:rsid w:val="00E7740D"/>
    <w:rsid w:val="00E77615"/>
    <w:rsid w:val="00E776C0"/>
    <w:rsid w:val="00E7781D"/>
    <w:rsid w:val="00E77A4A"/>
    <w:rsid w:val="00E77A88"/>
    <w:rsid w:val="00E77C7C"/>
    <w:rsid w:val="00E77FA1"/>
    <w:rsid w:val="00E80186"/>
    <w:rsid w:val="00E801E5"/>
    <w:rsid w:val="00E80290"/>
    <w:rsid w:val="00E802C2"/>
    <w:rsid w:val="00E80537"/>
    <w:rsid w:val="00E80977"/>
    <w:rsid w:val="00E80A26"/>
    <w:rsid w:val="00E80AE8"/>
    <w:rsid w:val="00E80D15"/>
    <w:rsid w:val="00E80D1E"/>
    <w:rsid w:val="00E80E94"/>
    <w:rsid w:val="00E81272"/>
    <w:rsid w:val="00E81335"/>
    <w:rsid w:val="00E81405"/>
    <w:rsid w:val="00E815AE"/>
    <w:rsid w:val="00E8185F"/>
    <w:rsid w:val="00E81AD8"/>
    <w:rsid w:val="00E81FDB"/>
    <w:rsid w:val="00E823CA"/>
    <w:rsid w:val="00E825D5"/>
    <w:rsid w:val="00E825DF"/>
    <w:rsid w:val="00E82648"/>
    <w:rsid w:val="00E82718"/>
    <w:rsid w:val="00E82895"/>
    <w:rsid w:val="00E82CBB"/>
    <w:rsid w:val="00E83026"/>
    <w:rsid w:val="00E83193"/>
    <w:rsid w:val="00E83467"/>
    <w:rsid w:val="00E834CA"/>
    <w:rsid w:val="00E83546"/>
    <w:rsid w:val="00E8361C"/>
    <w:rsid w:val="00E836A8"/>
    <w:rsid w:val="00E8373C"/>
    <w:rsid w:val="00E83889"/>
    <w:rsid w:val="00E83A14"/>
    <w:rsid w:val="00E83AA5"/>
    <w:rsid w:val="00E83B70"/>
    <w:rsid w:val="00E83E48"/>
    <w:rsid w:val="00E83E52"/>
    <w:rsid w:val="00E83E90"/>
    <w:rsid w:val="00E83F23"/>
    <w:rsid w:val="00E84133"/>
    <w:rsid w:val="00E84254"/>
    <w:rsid w:val="00E84295"/>
    <w:rsid w:val="00E84331"/>
    <w:rsid w:val="00E843E7"/>
    <w:rsid w:val="00E845D9"/>
    <w:rsid w:val="00E84780"/>
    <w:rsid w:val="00E847F2"/>
    <w:rsid w:val="00E84C59"/>
    <w:rsid w:val="00E84C98"/>
    <w:rsid w:val="00E84F36"/>
    <w:rsid w:val="00E853A0"/>
    <w:rsid w:val="00E853E4"/>
    <w:rsid w:val="00E8552C"/>
    <w:rsid w:val="00E857F9"/>
    <w:rsid w:val="00E8582B"/>
    <w:rsid w:val="00E85AC7"/>
    <w:rsid w:val="00E85C1D"/>
    <w:rsid w:val="00E8601C"/>
    <w:rsid w:val="00E86198"/>
    <w:rsid w:val="00E86232"/>
    <w:rsid w:val="00E8645F"/>
    <w:rsid w:val="00E864BF"/>
    <w:rsid w:val="00E864F6"/>
    <w:rsid w:val="00E865FA"/>
    <w:rsid w:val="00E86A03"/>
    <w:rsid w:val="00E86A0A"/>
    <w:rsid w:val="00E86A0C"/>
    <w:rsid w:val="00E86AA9"/>
    <w:rsid w:val="00E86BE9"/>
    <w:rsid w:val="00E86C04"/>
    <w:rsid w:val="00E86C13"/>
    <w:rsid w:val="00E86EE0"/>
    <w:rsid w:val="00E8739A"/>
    <w:rsid w:val="00E873C5"/>
    <w:rsid w:val="00E87466"/>
    <w:rsid w:val="00E87744"/>
    <w:rsid w:val="00E87A13"/>
    <w:rsid w:val="00E87C90"/>
    <w:rsid w:val="00E87EBC"/>
    <w:rsid w:val="00E87F7E"/>
    <w:rsid w:val="00E9083F"/>
    <w:rsid w:val="00E909DF"/>
    <w:rsid w:val="00E90A4C"/>
    <w:rsid w:val="00E90C81"/>
    <w:rsid w:val="00E91022"/>
    <w:rsid w:val="00E910DC"/>
    <w:rsid w:val="00E914A5"/>
    <w:rsid w:val="00E914BD"/>
    <w:rsid w:val="00E9177E"/>
    <w:rsid w:val="00E91EB3"/>
    <w:rsid w:val="00E91FAA"/>
    <w:rsid w:val="00E92165"/>
    <w:rsid w:val="00E9236C"/>
    <w:rsid w:val="00E9239A"/>
    <w:rsid w:val="00E9254A"/>
    <w:rsid w:val="00E925EC"/>
    <w:rsid w:val="00E92FC7"/>
    <w:rsid w:val="00E931FE"/>
    <w:rsid w:val="00E9343D"/>
    <w:rsid w:val="00E9344C"/>
    <w:rsid w:val="00E936A0"/>
    <w:rsid w:val="00E936F1"/>
    <w:rsid w:val="00E93B87"/>
    <w:rsid w:val="00E93BB7"/>
    <w:rsid w:val="00E93BBB"/>
    <w:rsid w:val="00E93E75"/>
    <w:rsid w:val="00E93FDA"/>
    <w:rsid w:val="00E93FF9"/>
    <w:rsid w:val="00E9401F"/>
    <w:rsid w:val="00E9406B"/>
    <w:rsid w:val="00E943BE"/>
    <w:rsid w:val="00E94771"/>
    <w:rsid w:val="00E948DB"/>
    <w:rsid w:val="00E94A56"/>
    <w:rsid w:val="00E94BD2"/>
    <w:rsid w:val="00E94DBB"/>
    <w:rsid w:val="00E94E8D"/>
    <w:rsid w:val="00E94F77"/>
    <w:rsid w:val="00E94FC8"/>
    <w:rsid w:val="00E9508B"/>
    <w:rsid w:val="00E951A5"/>
    <w:rsid w:val="00E955B9"/>
    <w:rsid w:val="00E956D7"/>
    <w:rsid w:val="00E956E5"/>
    <w:rsid w:val="00E9584D"/>
    <w:rsid w:val="00E95893"/>
    <w:rsid w:val="00E959F3"/>
    <w:rsid w:val="00E95E2A"/>
    <w:rsid w:val="00E96194"/>
    <w:rsid w:val="00E963FA"/>
    <w:rsid w:val="00E96432"/>
    <w:rsid w:val="00E964B8"/>
    <w:rsid w:val="00E96589"/>
    <w:rsid w:val="00E965C5"/>
    <w:rsid w:val="00E96911"/>
    <w:rsid w:val="00E969B2"/>
    <w:rsid w:val="00E96AD1"/>
    <w:rsid w:val="00E96F57"/>
    <w:rsid w:val="00E970BE"/>
    <w:rsid w:val="00E9716A"/>
    <w:rsid w:val="00E971A8"/>
    <w:rsid w:val="00E9751F"/>
    <w:rsid w:val="00E97583"/>
    <w:rsid w:val="00E97599"/>
    <w:rsid w:val="00E975A7"/>
    <w:rsid w:val="00E975EF"/>
    <w:rsid w:val="00E979D7"/>
    <w:rsid w:val="00E97C23"/>
    <w:rsid w:val="00E97D00"/>
    <w:rsid w:val="00E97F14"/>
    <w:rsid w:val="00E97FBD"/>
    <w:rsid w:val="00E97FC0"/>
    <w:rsid w:val="00EA00EC"/>
    <w:rsid w:val="00EA03C7"/>
    <w:rsid w:val="00EA0419"/>
    <w:rsid w:val="00EA0455"/>
    <w:rsid w:val="00EA0496"/>
    <w:rsid w:val="00EA053D"/>
    <w:rsid w:val="00EA091D"/>
    <w:rsid w:val="00EA0A9D"/>
    <w:rsid w:val="00EA0AA8"/>
    <w:rsid w:val="00EA0BB3"/>
    <w:rsid w:val="00EA0C8F"/>
    <w:rsid w:val="00EA0D65"/>
    <w:rsid w:val="00EA0E51"/>
    <w:rsid w:val="00EA0FF6"/>
    <w:rsid w:val="00EA11EE"/>
    <w:rsid w:val="00EA13ED"/>
    <w:rsid w:val="00EA1560"/>
    <w:rsid w:val="00EA15A5"/>
    <w:rsid w:val="00EA1643"/>
    <w:rsid w:val="00EA1A35"/>
    <w:rsid w:val="00EA1C18"/>
    <w:rsid w:val="00EA1D11"/>
    <w:rsid w:val="00EA1E8B"/>
    <w:rsid w:val="00EA2067"/>
    <w:rsid w:val="00EA20A3"/>
    <w:rsid w:val="00EA24F1"/>
    <w:rsid w:val="00EA29B4"/>
    <w:rsid w:val="00EA2B6B"/>
    <w:rsid w:val="00EA2B70"/>
    <w:rsid w:val="00EA2B90"/>
    <w:rsid w:val="00EA2E77"/>
    <w:rsid w:val="00EA2F10"/>
    <w:rsid w:val="00EA304E"/>
    <w:rsid w:val="00EA325E"/>
    <w:rsid w:val="00EA32B2"/>
    <w:rsid w:val="00EA382C"/>
    <w:rsid w:val="00EA38E8"/>
    <w:rsid w:val="00EA3917"/>
    <w:rsid w:val="00EA3B0A"/>
    <w:rsid w:val="00EA3B1A"/>
    <w:rsid w:val="00EA3D26"/>
    <w:rsid w:val="00EA4052"/>
    <w:rsid w:val="00EA4161"/>
    <w:rsid w:val="00EA4375"/>
    <w:rsid w:val="00EA4B86"/>
    <w:rsid w:val="00EA4C12"/>
    <w:rsid w:val="00EA4C53"/>
    <w:rsid w:val="00EA4EF4"/>
    <w:rsid w:val="00EA4F03"/>
    <w:rsid w:val="00EA5224"/>
    <w:rsid w:val="00EA5225"/>
    <w:rsid w:val="00EA5418"/>
    <w:rsid w:val="00EA54C8"/>
    <w:rsid w:val="00EA54F9"/>
    <w:rsid w:val="00EA55E4"/>
    <w:rsid w:val="00EA55EF"/>
    <w:rsid w:val="00EA5667"/>
    <w:rsid w:val="00EA5734"/>
    <w:rsid w:val="00EA5931"/>
    <w:rsid w:val="00EA5B53"/>
    <w:rsid w:val="00EA5DA4"/>
    <w:rsid w:val="00EA5F80"/>
    <w:rsid w:val="00EA61A5"/>
    <w:rsid w:val="00EA6349"/>
    <w:rsid w:val="00EA6395"/>
    <w:rsid w:val="00EA63D1"/>
    <w:rsid w:val="00EA663B"/>
    <w:rsid w:val="00EA68E9"/>
    <w:rsid w:val="00EA6EF9"/>
    <w:rsid w:val="00EA6F30"/>
    <w:rsid w:val="00EA6FAE"/>
    <w:rsid w:val="00EA70AF"/>
    <w:rsid w:val="00EA7160"/>
    <w:rsid w:val="00EA72C9"/>
    <w:rsid w:val="00EA736B"/>
    <w:rsid w:val="00EA7517"/>
    <w:rsid w:val="00EA776E"/>
    <w:rsid w:val="00EA78CD"/>
    <w:rsid w:val="00EA79F3"/>
    <w:rsid w:val="00EA7A36"/>
    <w:rsid w:val="00EA7AD6"/>
    <w:rsid w:val="00EA7C74"/>
    <w:rsid w:val="00EA7DB3"/>
    <w:rsid w:val="00EB0296"/>
    <w:rsid w:val="00EB0349"/>
    <w:rsid w:val="00EB07DC"/>
    <w:rsid w:val="00EB0F95"/>
    <w:rsid w:val="00EB13AF"/>
    <w:rsid w:val="00EB14E4"/>
    <w:rsid w:val="00EB1560"/>
    <w:rsid w:val="00EB16CF"/>
    <w:rsid w:val="00EB1742"/>
    <w:rsid w:val="00EB174B"/>
    <w:rsid w:val="00EB1760"/>
    <w:rsid w:val="00EB1833"/>
    <w:rsid w:val="00EB183A"/>
    <w:rsid w:val="00EB1869"/>
    <w:rsid w:val="00EB1BB7"/>
    <w:rsid w:val="00EB1EAF"/>
    <w:rsid w:val="00EB21CB"/>
    <w:rsid w:val="00EB22CE"/>
    <w:rsid w:val="00EB235A"/>
    <w:rsid w:val="00EB25AE"/>
    <w:rsid w:val="00EB268C"/>
    <w:rsid w:val="00EB27C5"/>
    <w:rsid w:val="00EB299A"/>
    <w:rsid w:val="00EB2BD5"/>
    <w:rsid w:val="00EB2C08"/>
    <w:rsid w:val="00EB30D6"/>
    <w:rsid w:val="00EB3231"/>
    <w:rsid w:val="00EB341C"/>
    <w:rsid w:val="00EB380F"/>
    <w:rsid w:val="00EB38C2"/>
    <w:rsid w:val="00EB39C5"/>
    <w:rsid w:val="00EB3BB8"/>
    <w:rsid w:val="00EB3CDB"/>
    <w:rsid w:val="00EB3D87"/>
    <w:rsid w:val="00EB3E6F"/>
    <w:rsid w:val="00EB4111"/>
    <w:rsid w:val="00EB4203"/>
    <w:rsid w:val="00EB470D"/>
    <w:rsid w:val="00EB478A"/>
    <w:rsid w:val="00EB4D2D"/>
    <w:rsid w:val="00EB4F6E"/>
    <w:rsid w:val="00EB4FC1"/>
    <w:rsid w:val="00EB4FD1"/>
    <w:rsid w:val="00EB506A"/>
    <w:rsid w:val="00EB5133"/>
    <w:rsid w:val="00EB587D"/>
    <w:rsid w:val="00EB58E5"/>
    <w:rsid w:val="00EB59BF"/>
    <w:rsid w:val="00EB5A12"/>
    <w:rsid w:val="00EB5F27"/>
    <w:rsid w:val="00EB61EA"/>
    <w:rsid w:val="00EB6331"/>
    <w:rsid w:val="00EB65E0"/>
    <w:rsid w:val="00EB669C"/>
    <w:rsid w:val="00EB68BB"/>
    <w:rsid w:val="00EB68CF"/>
    <w:rsid w:val="00EB68D7"/>
    <w:rsid w:val="00EB693F"/>
    <w:rsid w:val="00EB69F3"/>
    <w:rsid w:val="00EB6A56"/>
    <w:rsid w:val="00EB6C05"/>
    <w:rsid w:val="00EB6CFB"/>
    <w:rsid w:val="00EB7113"/>
    <w:rsid w:val="00EB7252"/>
    <w:rsid w:val="00EB72DA"/>
    <w:rsid w:val="00EB74C3"/>
    <w:rsid w:val="00EB74E8"/>
    <w:rsid w:val="00EB7685"/>
    <w:rsid w:val="00EB77D3"/>
    <w:rsid w:val="00EB7B25"/>
    <w:rsid w:val="00EB7B68"/>
    <w:rsid w:val="00EB7C8F"/>
    <w:rsid w:val="00EB7FA8"/>
    <w:rsid w:val="00EC0775"/>
    <w:rsid w:val="00EC0986"/>
    <w:rsid w:val="00EC0D36"/>
    <w:rsid w:val="00EC0D4F"/>
    <w:rsid w:val="00EC0EAB"/>
    <w:rsid w:val="00EC0EFE"/>
    <w:rsid w:val="00EC1158"/>
    <w:rsid w:val="00EC1446"/>
    <w:rsid w:val="00EC15BD"/>
    <w:rsid w:val="00EC16A7"/>
    <w:rsid w:val="00EC170A"/>
    <w:rsid w:val="00EC1860"/>
    <w:rsid w:val="00EC1891"/>
    <w:rsid w:val="00EC198C"/>
    <w:rsid w:val="00EC1A59"/>
    <w:rsid w:val="00EC1A90"/>
    <w:rsid w:val="00EC1AD2"/>
    <w:rsid w:val="00EC1DAD"/>
    <w:rsid w:val="00EC1E2B"/>
    <w:rsid w:val="00EC20A2"/>
    <w:rsid w:val="00EC250B"/>
    <w:rsid w:val="00EC2760"/>
    <w:rsid w:val="00EC2A3E"/>
    <w:rsid w:val="00EC2BED"/>
    <w:rsid w:val="00EC2C32"/>
    <w:rsid w:val="00EC2C44"/>
    <w:rsid w:val="00EC2E96"/>
    <w:rsid w:val="00EC2E9D"/>
    <w:rsid w:val="00EC320E"/>
    <w:rsid w:val="00EC3348"/>
    <w:rsid w:val="00EC335B"/>
    <w:rsid w:val="00EC35E0"/>
    <w:rsid w:val="00EC3B11"/>
    <w:rsid w:val="00EC3DA8"/>
    <w:rsid w:val="00EC4177"/>
    <w:rsid w:val="00EC4542"/>
    <w:rsid w:val="00EC456B"/>
    <w:rsid w:val="00EC4589"/>
    <w:rsid w:val="00EC4651"/>
    <w:rsid w:val="00EC4695"/>
    <w:rsid w:val="00EC488F"/>
    <w:rsid w:val="00EC49A1"/>
    <w:rsid w:val="00EC4C27"/>
    <w:rsid w:val="00EC5057"/>
    <w:rsid w:val="00EC5072"/>
    <w:rsid w:val="00EC5189"/>
    <w:rsid w:val="00EC54AE"/>
    <w:rsid w:val="00EC550E"/>
    <w:rsid w:val="00EC5525"/>
    <w:rsid w:val="00EC578C"/>
    <w:rsid w:val="00EC5972"/>
    <w:rsid w:val="00EC5AA6"/>
    <w:rsid w:val="00EC5B39"/>
    <w:rsid w:val="00EC5BDB"/>
    <w:rsid w:val="00EC5C1E"/>
    <w:rsid w:val="00EC5E8D"/>
    <w:rsid w:val="00EC5FC6"/>
    <w:rsid w:val="00EC622B"/>
    <w:rsid w:val="00EC6349"/>
    <w:rsid w:val="00EC64A8"/>
    <w:rsid w:val="00EC68F1"/>
    <w:rsid w:val="00EC6902"/>
    <w:rsid w:val="00EC6AD7"/>
    <w:rsid w:val="00EC6C23"/>
    <w:rsid w:val="00EC6CED"/>
    <w:rsid w:val="00EC6E5B"/>
    <w:rsid w:val="00EC6EB6"/>
    <w:rsid w:val="00EC76A5"/>
    <w:rsid w:val="00EC7F62"/>
    <w:rsid w:val="00ED021E"/>
    <w:rsid w:val="00ED0528"/>
    <w:rsid w:val="00ED09D0"/>
    <w:rsid w:val="00ED0A0E"/>
    <w:rsid w:val="00ED0A34"/>
    <w:rsid w:val="00ED0B5F"/>
    <w:rsid w:val="00ED0BC0"/>
    <w:rsid w:val="00ED0EAC"/>
    <w:rsid w:val="00ED109C"/>
    <w:rsid w:val="00ED12C9"/>
    <w:rsid w:val="00ED18D0"/>
    <w:rsid w:val="00ED18E1"/>
    <w:rsid w:val="00ED1911"/>
    <w:rsid w:val="00ED1977"/>
    <w:rsid w:val="00ED1A08"/>
    <w:rsid w:val="00ED1ACF"/>
    <w:rsid w:val="00ED1F97"/>
    <w:rsid w:val="00ED2385"/>
    <w:rsid w:val="00ED254C"/>
    <w:rsid w:val="00ED2888"/>
    <w:rsid w:val="00ED28A7"/>
    <w:rsid w:val="00ED2AFE"/>
    <w:rsid w:val="00ED2BDA"/>
    <w:rsid w:val="00ED2E37"/>
    <w:rsid w:val="00ED2F0F"/>
    <w:rsid w:val="00ED2FD2"/>
    <w:rsid w:val="00ED3056"/>
    <w:rsid w:val="00ED307E"/>
    <w:rsid w:val="00ED309E"/>
    <w:rsid w:val="00ED30D9"/>
    <w:rsid w:val="00ED315C"/>
    <w:rsid w:val="00ED38CE"/>
    <w:rsid w:val="00ED3992"/>
    <w:rsid w:val="00ED39E4"/>
    <w:rsid w:val="00ED3AA9"/>
    <w:rsid w:val="00ED3BCE"/>
    <w:rsid w:val="00ED3C73"/>
    <w:rsid w:val="00ED3D79"/>
    <w:rsid w:val="00ED3FBF"/>
    <w:rsid w:val="00ED42B1"/>
    <w:rsid w:val="00ED4336"/>
    <w:rsid w:val="00ED45D9"/>
    <w:rsid w:val="00ED4762"/>
    <w:rsid w:val="00ED4986"/>
    <w:rsid w:val="00ED49C9"/>
    <w:rsid w:val="00ED4A3D"/>
    <w:rsid w:val="00ED4C7D"/>
    <w:rsid w:val="00ED4DC9"/>
    <w:rsid w:val="00ED4DE2"/>
    <w:rsid w:val="00ED4E6A"/>
    <w:rsid w:val="00ED4FCF"/>
    <w:rsid w:val="00ED5196"/>
    <w:rsid w:val="00ED51D3"/>
    <w:rsid w:val="00ED53FC"/>
    <w:rsid w:val="00ED540B"/>
    <w:rsid w:val="00ED5579"/>
    <w:rsid w:val="00ED5889"/>
    <w:rsid w:val="00ED592A"/>
    <w:rsid w:val="00ED598B"/>
    <w:rsid w:val="00ED5A13"/>
    <w:rsid w:val="00ED5AAA"/>
    <w:rsid w:val="00ED5B53"/>
    <w:rsid w:val="00ED5BC4"/>
    <w:rsid w:val="00ED5BF2"/>
    <w:rsid w:val="00ED5D96"/>
    <w:rsid w:val="00ED5E7E"/>
    <w:rsid w:val="00ED6082"/>
    <w:rsid w:val="00ED6266"/>
    <w:rsid w:val="00ED64D4"/>
    <w:rsid w:val="00ED666D"/>
    <w:rsid w:val="00ED66D4"/>
    <w:rsid w:val="00ED66FF"/>
    <w:rsid w:val="00ED673B"/>
    <w:rsid w:val="00ED687A"/>
    <w:rsid w:val="00ED687D"/>
    <w:rsid w:val="00ED69D0"/>
    <w:rsid w:val="00ED6F74"/>
    <w:rsid w:val="00ED6FFF"/>
    <w:rsid w:val="00ED704E"/>
    <w:rsid w:val="00ED714C"/>
    <w:rsid w:val="00ED7407"/>
    <w:rsid w:val="00ED76B3"/>
    <w:rsid w:val="00ED77C0"/>
    <w:rsid w:val="00ED7866"/>
    <w:rsid w:val="00ED78C8"/>
    <w:rsid w:val="00ED7A8F"/>
    <w:rsid w:val="00ED7D59"/>
    <w:rsid w:val="00EE0005"/>
    <w:rsid w:val="00EE04DC"/>
    <w:rsid w:val="00EE089E"/>
    <w:rsid w:val="00EE09A9"/>
    <w:rsid w:val="00EE0BCB"/>
    <w:rsid w:val="00EE0D28"/>
    <w:rsid w:val="00EE103B"/>
    <w:rsid w:val="00EE13DD"/>
    <w:rsid w:val="00EE187B"/>
    <w:rsid w:val="00EE1B3E"/>
    <w:rsid w:val="00EE1BC6"/>
    <w:rsid w:val="00EE1C40"/>
    <w:rsid w:val="00EE1D94"/>
    <w:rsid w:val="00EE2024"/>
    <w:rsid w:val="00EE211C"/>
    <w:rsid w:val="00EE255E"/>
    <w:rsid w:val="00EE260F"/>
    <w:rsid w:val="00EE2841"/>
    <w:rsid w:val="00EE285F"/>
    <w:rsid w:val="00EE28BC"/>
    <w:rsid w:val="00EE2B7F"/>
    <w:rsid w:val="00EE2C9E"/>
    <w:rsid w:val="00EE2CB3"/>
    <w:rsid w:val="00EE2CFE"/>
    <w:rsid w:val="00EE33E4"/>
    <w:rsid w:val="00EE33F3"/>
    <w:rsid w:val="00EE34F0"/>
    <w:rsid w:val="00EE36AB"/>
    <w:rsid w:val="00EE36C3"/>
    <w:rsid w:val="00EE370D"/>
    <w:rsid w:val="00EE3870"/>
    <w:rsid w:val="00EE3952"/>
    <w:rsid w:val="00EE3BAC"/>
    <w:rsid w:val="00EE41C6"/>
    <w:rsid w:val="00EE425A"/>
    <w:rsid w:val="00EE4343"/>
    <w:rsid w:val="00EE44AA"/>
    <w:rsid w:val="00EE47AC"/>
    <w:rsid w:val="00EE49F4"/>
    <w:rsid w:val="00EE4CE9"/>
    <w:rsid w:val="00EE4D3D"/>
    <w:rsid w:val="00EE53D1"/>
    <w:rsid w:val="00EE53D2"/>
    <w:rsid w:val="00EE5619"/>
    <w:rsid w:val="00EE57DD"/>
    <w:rsid w:val="00EE58EB"/>
    <w:rsid w:val="00EE5AEE"/>
    <w:rsid w:val="00EE5B12"/>
    <w:rsid w:val="00EE6014"/>
    <w:rsid w:val="00EE60E8"/>
    <w:rsid w:val="00EE616F"/>
    <w:rsid w:val="00EE6313"/>
    <w:rsid w:val="00EE634C"/>
    <w:rsid w:val="00EE6596"/>
    <w:rsid w:val="00EE65CF"/>
    <w:rsid w:val="00EE66B2"/>
    <w:rsid w:val="00EE6832"/>
    <w:rsid w:val="00EE68A1"/>
    <w:rsid w:val="00EE68D8"/>
    <w:rsid w:val="00EE6A32"/>
    <w:rsid w:val="00EE6BC5"/>
    <w:rsid w:val="00EE6D6C"/>
    <w:rsid w:val="00EE6E08"/>
    <w:rsid w:val="00EE6E2E"/>
    <w:rsid w:val="00EE7249"/>
    <w:rsid w:val="00EE748C"/>
    <w:rsid w:val="00EE757E"/>
    <w:rsid w:val="00EE780F"/>
    <w:rsid w:val="00EE7951"/>
    <w:rsid w:val="00EE7B1A"/>
    <w:rsid w:val="00EE7D14"/>
    <w:rsid w:val="00EE7FA1"/>
    <w:rsid w:val="00EE7FDB"/>
    <w:rsid w:val="00EF0006"/>
    <w:rsid w:val="00EF02E4"/>
    <w:rsid w:val="00EF041D"/>
    <w:rsid w:val="00EF044E"/>
    <w:rsid w:val="00EF0635"/>
    <w:rsid w:val="00EF067D"/>
    <w:rsid w:val="00EF0823"/>
    <w:rsid w:val="00EF0B68"/>
    <w:rsid w:val="00EF0BC9"/>
    <w:rsid w:val="00EF0DBC"/>
    <w:rsid w:val="00EF0DDC"/>
    <w:rsid w:val="00EF0E5C"/>
    <w:rsid w:val="00EF10A8"/>
    <w:rsid w:val="00EF11BD"/>
    <w:rsid w:val="00EF11D5"/>
    <w:rsid w:val="00EF12D9"/>
    <w:rsid w:val="00EF14DC"/>
    <w:rsid w:val="00EF17C4"/>
    <w:rsid w:val="00EF19B2"/>
    <w:rsid w:val="00EF215C"/>
    <w:rsid w:val="00EF24D7"/>
    <w:rsid w:val="00EF250B"/>
    <w:rsid w:val="00EF262B"/>
    <w:rsid w:val="00EF27FB"/>
    <w:rsid w:val="00EF285B"/>
    <w:rsid w:val="00EF29A6"/>
    <w:rsid w:val="00EF2A76"/>
    <w:rsid w:val="00EF2C01"/>
    <w:rsid w:val="00EF2CCE"/>
    <w:rsid w:val="00EF2F0B"/>
    <w:rsid w:val="00EF2F93"/>
    <w:rsid w:val="00EF30E5"/>
    <w:rsid w:val="00EF31CF"/>
    <w:rsid w:val="00EF3380"/>
    <w:rsid w:val="00EF33A9"/>
    <w:rsid w:val="00EF347D"/>
    <w:rsid w:val="00EF38A0"/>
    <w:rsid w:val="00EF3A5C"/>
    <w:rsid w:val="00EF3CAA"/>
    <w:rsid w:val="00EF3CC0"/>
    <w:rsid w:val="00EF3D51"/>
    <w:rsid w:val="00EF3D55"/>
    <w:rsid w:val="00EF3DBE"/>
    <w:rsid w:val="00EF3F84"/>
    <w:rsid w:val="00EF3F87"/>
    <w:rsid w:val="00EF4202"/>
    <w:rsid w:val="00EF4392"/>
    <w:rsid w:val="00EF4536"/>
    <w:rsid w:val="00EF45D5"/>
    <w:rsid w:val="00EF469B"/>
    <w:rsid w:val="00EF4739"/>
    <w:rsid w:val="00EF48FA"/>
    <w:rsid w:val="00EF4B0C"/>
    <w:rsid w:val="00EF4B67"/>
    <w:rsid w:val="00EF4C3D"/>
    <w:rsid w:val="00EF4CE0"/>
    <w:rsid w:val="00EF50CD"/>
    <w:rsid w:val="00EF5284"/>
    <w:rsid w:val="00EF53DF"/>
    <w:rsid w:val="00EF5522"/>
    <w:rsid w:val="00EF559A"/>
    <w:rsid w:val="00EF563F"/>
    <w:rsid w:val="00EF5648"/>
    <w:rsid w:val="00EF56F2"/>
    <w:rsid w:val="00EF5CA0"/>
    <w:rsid w:val="00EF5D55"/>
    <w:rsid w:val="00EF5F68"/>
    <w:rsid w:val="00EF5FB8"/>
    <w:rsid w:val="00EF6549"/>
    <w:rsid w:val="00EF671E"/>
    <w:rsid w:val="00EF6838"/>
    <w:rsid w:val="00EF6991"/>
    <w:rsid w:val="00EF6AA6"/>
    <w:rsid w:val="00EF6C8D"/>
    <w:rsid w:val="00EF6CCF"/>
    <w:rsid w:val="00EF6D35"/>
    <w:rsid w:val="00EF6E12"/>
    <w:rsid w:val="00EF7575"/>
    <w:rsid w:val="00EF7658"/>
    <w:rsid w:val="00EF778C"/>
    <w:rsid w:val="00EF7834"/>
    <w:rsid w:val="00EF7A0E"/>
    <w:rsid w:val="00EF7DAB"/>
    <w:rsid w:val="00EF7E78"/>
    <w:rsid w:val="00F00223"/>
    <w:rsid w:val="00F002EA"/>
    <w:rsid w:val="00F0030F"/>
    <w:rsid w:val="00F00711"/>
    <w:rsid w:val="00F0075B"/>
    <w:rsid w:val="00F00F6C"/>
    <w:rsid w:val="00F012AB"/>
    <w:rsid w:val="00F01397"/>
    <w:rsid w:val="00F01516"/>
    <w:rsid w:val="00F0167B"/>
    <w:rsid w:val="00F0178B"/>
    <w:rsid w:val="00F01820"/>
    <w:rsid w:val="00F01884"/>
    <w:rsid w:val="00F0190E"/>
    <w:rsid w:val="00F01934"/>
    <w:rsid w:val="00F019DD"/>
    <w:rsid w:val="00F01F58"/>
    <w:rsid w:val="00F01FDF"/>
    <w:rsid w:val="00F0230A"/>
    <w:rsid w:val="00F02509"/>
    <w:rsid w:val="00F02635"/>
    <w:rsid w:val="00F02720"/>
    <w:rsid w:val="00F0291D"/>
    <w:rsid w:val="00F02E37"/>
    <w:rsid w:val="00F03042"/>
    <w:rsid w:val="00F0308E"/>
    <w:rsid w:val="00F03154"/>
    <w:rsid w:val="00F032A0"/>
    <w:rsid w:val="00F03359"/>
    <w:rsid w:val="00F034AB"/>
    <w:rsid w:val="00F035C8"/>
    <w:rsid w:val="00F0364A"/>
    <w:rsid w:val="00F0375C"/>
    <w:rsid w:val="00F037E2"/>
    <w:rsid w:val="00F03B64"/>
    <w:rsid w:val="00F03B70"/>
    <w:rsid w:val="00F0404A"/>
    <w:rsid w:val="00F0409D"/>
    <w:rsid w:val="00F04246"/>
    <w:rsid w:val="00F043DC"/>
    <w:rsid w:val="00F043E0"/>
    <w:rsid w:val="00F0468A"/>
    <w:rsid w:val="00F04766"/>
    <w:rsid w:val="00F048B4"/>
    <w:rsid w:val="00F04B1F"/>
    <w:rsid w:val="00F04B33"/>
    <w:rsid w:val="00F04BA6"/>
    <w:rsid w:val="00F04E6F"/>
    <w:rsid w:val="00F04EDA"/>
    <w:rsid w:val="00F05318"/>
    <w:rsid w:val="00F05319"/>
    <w:rsid w:val="00F053CD"/>
    <w:rsid w:val="00F054EF"/>
    <w:rsid w:val="00F05573"/>
    <w:rsid w:val="00F05613"/>
    <w:rsid w:val="00F05714"/>
    <w:rsid w:val="00F05747"/>
    <w:rsid w:val="00F057F5"/>
    <w:rsid w:val="00F05A90"/>
    <w:rsid w:val="00F05AE0"/>
    <w:rsid w:val="00F05CED"/>
    <w:rsid w:val="00F05E01"/>
    <w:rsid w:val="00F05FAC"/>
    <w:rsid w:val="00F060DF"/>
    <w:rsid w:val="00F061D6"/>
    <w:rsid w:val="00F061F2"/>
    <w:rsid w:val="00F06505"/>
    <w:rsid w:val="00F0678C"/>
    <w:rsid w:val="00F06830"/>
    <w:rsid w:val="00F06A25"/>
    <w:rsid w:val="00F06B87"/>
    <w:rsid w:val="00F06C00"/>
    <w:rsid w:val="00F06C73"/>
    <w:rsid w:val="00F06E0B"/>
    <w:rsid w:val="00F06F3E"/>
    <w:rsid w:val="00F072C3"/>
    <w:rsid w:val="00F076E8"/>
    <w:rsid w:val="00F07A26"/>
    <w:rsid w:val="00F07CE3"/>
    <w:rsid w:val="00F07E08"/>
    <w:rsid w:val="00F07FD1"/>
    <w:rsid w:val="00F10081"/>
    <w:rsid w:val="00F10084"/>
    <w:rsid w:val="00F101F7"/>
    <w:rsid w:val="00F102BE"/>
    <w:rsid w:val="00F10303"/>
    <w:rsid w:val="00F10358"/>
    <w:rsid w:val="00F103EE"/>
    <w:rsid w:val="00F103FB"/>
    <w:rsid w:val="00F104FB"/>
    <w:rsid w:val="00F1056F"/>
    <w:rsid w:val="00F106D1"/>
    <w:rsid w:val="00F10B05"/>
    <w:rsid w:val="00F10C46"/>
    <w:rsid w:val="00F10E24"/>
    <w:rsid w:val="00F10E8F"/>
    <w:rsid w:val="00F11043"/>
    <w:rsid w:val="00F110C9"/>
    <w:rsid w:val="00F1121E"/>
    <w:rsid w:val="00F11820"/>
    <w:rsid w:val="00F11C23"/>
    <w:rsid w:val="00F11E38"/>
    <w:rsid w:val="00F11E89"/>
    <w:rsid w:val="00F11FC2"/>
    <w:rsid w:val="00F125AF"/>
    <w:rsid w:val="00F127C5"/>
    <w:rsid w:val="00F12857"/>
    <w:rsid w:val="00F12879"/>
    <w:rsid w:val="00F12AAC"/>
    <w:rsid w:val="00F1354D"/>
    <w:rsid w:val="00F13604"/>
    <w:rsid w:val="00F13758"/>
    <w:rsid w:val="00F13A38"/>
    <w:rsid w:val="00F13B7D"/>
    <w:rsid w:val="00F13C3E"/>
    <w:rsid w:val="00F140D4"/>
    <w:rsid w:val="00F141E0"/>
    <w:rsid w:val="00F1427A"/>
    <w:rsid w:val="00F1429C"/>
    <w:rsid w:val="00F14790"/>
    <w:rsid w:val="00F1480E"/>
    <w:rsid w:val="00F14B86"/>
    <w:rsid w:val="00F14D5B"/>
    <w:rsid w:val="00F14DC3"/>
    <w:rsid w:val="00F14E5F"/>
    <w:rsid w:val="00F14FA1"/>
    <w:rsid w:val="00F150FD"/>
    <w:rsid w:val="00F151DF"/>
    <w:rsid w:val="00F15589"/>
    <w:rsid w:val="00F15670"/>
    <w:rsid w:val="00F15A68"/>
    <w:rsid w:val="00F15BBD"/>
    <w:rsid w:val="00F15D2C"/>
    <w:rsid w:val="00F15FF5"/>
    <w:rsid w:val="00F16281"/>
    <w:rsid w:val="00F16898"/>
    <w:rsid w:val="00F16993"/>
    <w:rsid w:val="00F169C9"/>
    <w:rsid w:val="00F16E02"/>
    <w:rsid w:val="00F16E3F"/>
    <w:rsid w:val="00F16ED4"/>
    <w:rsid w:val="00F16FBD"/>
    <w:rsid w:val="00F16FD0"/>
    <w:rsid w:val="00F17010"/>
    <w:rsid w:val="00F17032"/>
    <w:rsid w:val="00F170A4"/>
    <w:rsid w:val="00F171B8"/>
    <w:rsid w:val="00F171E7"/>
    <w:rsid w:val="00F172F3"/>
    <w:rsid w:val="00F174D7"/>
    <w:rsid w:val="00F175EF"/>
    <w:rsid w:val="00F177C7"/>
    <w:rsid w:val="00F17812"/>
    <w:rsid w:val="00F178B2"/>
    <w:rsid w:val="00F17914"/>
    <w:rsid w:val="00F17A80"/>
    <w:rsid w:val="00F17A94"/>
    <w:rsid w:val="00F17AC9"/>
    <w:rsid w:val="00F17AE9"/>
    <w:rsid w:val="00F17CBA"/>
    <w:rsid w:val="00F20150"/>
    <w:rsid w:val="00F20215"/>
    <w:rsid w:val="00F202BF"/>
    <w:rsid w:val="00F20775"/>
    <w:rsid w:val="00F2084F"/>
    <w:rsid w:val="00F20C9E"/>
    <w:rsid w:val="00F21004"/>
    <w:rsid w:val="00F2107A"/>
    <w:rsid w:val="00F21175"/>
    <w:rsid w:val="00F21497"/>
    <w:rsid w:val="00F21684"/>
    <w:rsid w:val="00F2185A"/>
    <w:rsid w:val="00F21A01"/>
    <w:rsid w:val="00F2213A"/>
    <w:rsid w:val="00F22431"/>
    <w:rsid w:val="00F2267A"/>
    <w:rsid w:val="00F22809"/>
    <w:rsid w:val="00F22930"/>
    <w:rsid w:val="00F22A93"/>
    <w:rsid w:val="00F22B10"/>
    <w:rsid w:val="00F22EB7"/>
    <w:rsid w:val="00F22F63"/>
    <w:rsid w:val="00F23350"/>
    <w:rsid w:val="00F2341B"/>
    <w:rsid w:val="00F2346A"/>
    <w:rsid w:val="00F236B0"/>
    <w:rsid w:val="00F23A06"/>
    <w:rsid w:val="00F23C4B"/>
    <w:rsid w:val="00F23D13"/>
    <w:rsid w:val="00F23E89"/>
    <w:rsid w:val="00F23F76"/>
    <w:rsid w:val="00F24066"/>
    <w:rsid w:val="00F240AA"/>
    <w:rsid w:val="00F2415D"/>
    <w:rsid w:val="00F2426F"/>
    <w:rsid w:val="00F246D7"/>
    <w:rsid w:val="00F24713"/>
    <w:rsid w:val="00F2482D"/>
    <w:rsid w:val="00F2483D"/>
    <w:rsid w:val="00F24A0F"/>
    <w:rsid w:val="00F24B86"/>
    <w:rsid w:val="00F24BC3"/>
    <w:rsid w:val="00F24C44"/>
    <w:rsid w:val="00F24CFF"/>
    <w:rsid w:val="00F24E8D"/>
    <w:rsid w:val="00F24F3D"/>
    <w:rsid w:val="00F24F7D"/>
    <w:rsid w:val="00F24F9B"/>
    <w:rsid w:val="00F25029"/>
    <w:rsid w:val="00F250BD"/>
    <w:rsid w:val="00F25154"/>
    <w:rsid w:val="00F253F3"/>
    <w:rsid w:val="00F25FF9"/>
    <w:rsid w:val="00F2646D"/>
    <w:rsid w:val="00F26684"/>
    <w:rsid w:val="00F26780"/>
    <w:rsid w:val="00F268DE"/>
    <w:rsid w:val="00F26AF7"/>
    <w:rsid w:val="00F26BF2"/>
    <w:rsid w:val="00F26C2C"/>
    <w:rsid w:val="00F26D1D"/>
    <w:rsid w:val="00F26EA8"/>
    <w:rsid w:val="00F26EAB"/>
    <w:rsid w:val="00F26F52"/>
    <w:rsid w:val="00F2705A"/>
    <w:rsid w:val="00F272AA"/>
    <w:rsid w:val="00F2733B"/>
    <w:rsid w:val="00F274CC"/>
    <w:rsid w:val="00F274D4"/>
    <w:rsid w:val="00F275BD"/>
    <w:rsid w:val="00F27A49"/>
    <w:rsid w:val="00F27F13"/>
    <w:rsid w:val="00F27F1B"/>
    <w:rsid w:val="00F27F44"/>
    <w:rsid w:val="00F300BD"/>
    <w:rsid w:val="00F300C7"/>
    <w:rsid w:val="00F30152"/>
    <w:rsid w:val="00F30168"/>
    <w:rsid w:val="00F301E7"/>
    <w:rsid w:val="00F306EA"/>
    <w:rsid w:val="00F30855"/>
    <w:rsid w:val="00F308C6"/>
    <w:rsid w:val="00F30A6E"/>
    <w:rsid w:val="00F30B39"/>
    <w:rsid w:val="00F30B9A"/>
    <w:rsid w:val="00F30E42"/>
    <w:rsid w:val="00F310EC"/>
    <w:rsid w:val="00F311E8"/>
    <w:rsid w:val="00F312AC"/>
    <w:rsid w:val="00F31676"/>
    <w:rsid w:val="00F31691"/>
    <w:rsid w:val="00F316AD"/>
    <w:rsid w:val="00F316F7"/>
    <w:rsid w:val="00F317EB"/>
    <w:rsid w:val="00F31802"/>
    <w:rsid w:val="00F319D8"/>
    <w:rsid w:val="00F31A44"/>
    <w:rsid w:val="00F31CB6"/>
    <w:rsid w:val="00F31DAE"/>
    <w:rsid w:val="00F31E5F"/>
    <w:rsid w:val="00F328D1"/>
    <w:rsid w:val="00F3290A"/>
    <w:rsid w:val="00F32A74"/>
    <w:rsid w:val="00F32AE4"/>
    <w:rsid w:val="00F32CA0"/>
    <w:rsid w:val="00F32E7F"/>
    <w:rsid w:val="00F32F81"/>
    <w:rsid w:val="00F3308C"/>
    <w:rsid w:val="00F33117"/>
    <w:rsid w:val="00F33422"/>
    <w:rsid w:val="00F3380F"/>
    <w:rsid w:val="00F33871"/>
    <w:rsid w:val="00F33B32"/>
    <w:rsid w:val="00F33F23"/>
    <w:rsid w:val="00F340B2"/>
    <w:rsid w:val="00F34263"/>
    <w:rsid w:val="00F3431C"/>
    <w:rsid w:val="00F34476"/>
    <w:rsid w:val="00F344B0"/>
    <w:rsid w:val="00F346D3"/>
    <w:rsid w:val="00F34A78"/>
    <w:rsid w:val="00F34B0B"/>
    <w:rsid w:val="00F34B4B"/>
    <w:rsid w:val="00F34BE3"/>
    <w:rsid w:val="00F34CC6"/>
    <w:rsid w:val="00F34FAD"/>
    <w:rsid w:val="00F35016"/>
    <w:rsid w:val="00F35080"/>
    <w:rsid w:val="00F352A1"/>
    <w:rsid w:val="00F35355"/>
    <w:rsid w:val="00F353B5"/>
    <w:rsid w:val="00F35621"/>
    <w:rsid w:val="00F36069"/>
    <w:rsid w:val="00F36445"/>
    <w:rsid w:val="00F36591"/>
    <w:rsid w:val="00F366F3"/>
    <w:rsid w:val="00F368F0"/>
    <w:rsid w:val="00F36999"/>
    <w:rsid w:val="00F36B76"/>
    <w:rsid w:val="00F36F01"/>
    <w:rsid w:val="00F37129"/>
    <w:rsid w:val="00F372C3"/>
    <w:rsid w:val="00F37301"/>
    <w:rsid w:val="00F37466"/>
    <w:rsid w:val="00F375C6"/>
    <w:rsid w:val="00F377E7"/>
    <w:rsid w:val="00F3782D"/>
    <w:rsid w:val="00F3796A"/>
    <w:rsid w:val="00F379CE"/>
    <w:rsid w:val="00F37A3A"/>
    <w:rsid w:val="00F37B51"/>
    <w:rsid w:val="00F37DBA"/>
    <w:rsid w:val="00F403AA"/>
    <w:rsid w:val="00F403FD"/>
    <w:rsid w:val="00F40476"/>
    <w:rsid w:val="00F40488"/>
    <w:rsid w:val="00F40863"/>
    <w:rsid w:val="00F40A67"/>
    <w:rsid w:val="00F40AF8"/>
    <w:rsid w:val="00F40DE7"/>
    <w:rsid w:val="00F40DE8"/>
    <w:rsid w:val="00F40EC3"/>
    <w:rsid w:val="00F410BE"/>
    <w:rsid w:val="00F4126C"/>
    <w:rsid w:val="00F41552"/>
    <w:rsid w:val="00F419A6"/>
    <w:rsid w:val="00F41D1F"/>
    <w:rsid w:val="00F41F0C"/>
    <w:rsid w:val="00F4231B"/>
    <w:rsid w:val="00F42619"/>
    <w:rsid w:val="00F42C80"/>
    <w:rsid w:val="00F42DE7"/>
    <w:rsid w:val="00F42F40"/>
    <w:rsid w:val="00F4332B"/>
    <w:rsid w:val="00F43342"/>
    <w:rsid w:val="00F43368"/>
    <w:rsid w:val="00F43525"/>
    <w:rsid w:val="00F4360C"/>
    <w:rsid w:val="00F4363F"/>
    <w:rsid w:val="00F43648"/>
    <w:rsid w:val="00F43699"/>
    <w:rsid w:val="00F43851"/>
    <w:rsid w:val="00F439C1"/>
    <w:rsid w:val="00F43EFD"/>
    <w:rsid w:val="00F44028"/>
    <w:rsid w:val="00F44166"/>
    <w:rsid w:val="00F44254"/>
    <w:rsid w:val="00F44545"/>
    <w:rsid w:val="00F44782"/>
    <w:rsid w:val="00F447B9"/>
    <w:rsid w:val="00F447D6"/>
    <w:rsid w:val="00F448AF"/>
    <w:rsid w:val="00F44A46"/>
    <w:rsid w:val="00F44B49"/>
    <w:rsid w:val="00F44C8D"/>
    <w:rsid w:val="00F44F18"/>
    <w:rsid w:val="00F44FAC"/>
    <w:rsid w:val="00F44FC6"/>
    <w:rsid w:val="00F4547A"/>
    <w:rsid w:val="00F45778"/>
    <w:rsid w:val="00F457E5"/>
    <w:rsid w:val="00F458E8"/>
    <w:rsid w:val="00F45A72"/>
    <w:rsid w:val="00F45B3C"/>
    <w:rsid w:val="00F45B4E"/>
    <w:rsid w:val="00F45BBA"/>
    <w:rsid w:val="00F45C31"/>
    <w:rsid w:val="00F45CB5"/>
    <w:rsid w:val="00F45DE6"/>
    <w:rsid w:val="00F45EF8"/>
    <w:rsid w:val="00F45F42"/>
    <w:rsid w:val="00F45FCC"/>
    <w:rsid w:val="00F45FE2"/>
    <w:rsid w:val="00F46276"/>
    <w:rsid w:val="00F46311"/>
    <w:rsid w:val="00F465BF"/>
    <w:rsid w:val="00F466A8"/>
    <w:rsid w:val="00F466E8"/>
    <w:rsid w:val="00F466FD"/>
    <w:rsid w:val="00F46B11"/>
    <w:rsid w:val="00F46BA0"/>
    <w:rsid w:val="00F47107"/>
    <w:rsid w:val="00F471BC"/>
    <w:rsid w:val="00F47212"/>
    <w:rsid w:val="00F47260"/>
    <w:rsid w:val="00F4748E"/>
    <w:rsid w:val="00F47559"/>
    <w:rsid w:val="00F47690"/>
    <w:rsid w:val="00F47767"/>
    <w:rsid w:val="00F47815"/>
    <w:rsid w:val="00F478BB"/>
    <w:rsid w:val="00F478C7"/>
    <w:rsid w:val="00F478D1"/>
    <w:rsid w:val="00F47AE3"/>
    <w:rsid w:val="00F47CD7"/>
    <w:rsid w:val="00F47D25"/>
    <w:rsid w:val="00F47E11"/>
    <w:rsid w:val="00F47E2E"/>
    <w:rsid w:val="00F47EDF"/>
    <w:rsid w:val="00F500CE"/>
    <w:rsid w:val="00F501B4"/>
    <w:rsid w:val="00F5039A"/>
    <w:rsid w:val="00F506D6"/>
    <w:rsid w:val="00F506E4"/>
    <w:rsid w:val="00F507FA"/>
    <w:rsid w:val="00F509B9"/>
    <w:rsid w:val="00F50A5D"/>
    <w:rsid w:val="00F50A92"/>
    <w:rsid w:val="00F50B03"/>
    <w:rsid w:val="00F50B6B"/>
    <w:rsid w:val="00F50D4D"/>
    <w:rsid w:val="00F50D98"/>
    <w:rsid w:val="00F50EF3"/>
    <w:rsid w:val="00F5100A"/>
    <w:rsid w:val="00F510C3"/>
    <w:rsid w:val="00F51189"/>
    <w:rsid w:val="00F511FA"/>
    <w:rsid w:val="00F511FF"/>
    <w:rsid w:val="00F512CF"/>
    <w:rsid w:val="00F513FE"/>
    <w:rsid w:val="00F514D7"/>
    <w:rsid w:val="00F515FE"/>
    <w:rsid w:val="00F51696"/>
    <w:rsid w:val="00F5193E"/>
    <w:rsid w:val="00F51A23"/>
    <w:rsid w:val="00F51B05"/>
    <w:rsid w:val="00F51BDC"/>
    <w:rsid w:val="00F51CE1"/>
    <w:rsid w:val="00F51CFF"/>
    <w:rsid w:val="00F51DA2"/>
    <w:rsid w:val="00F52070"/>
    <w:rsid w:val="00F52174"/>
    <w:rsid w:val="00F52254"/>
    <w:rsid w:val="00F522B1"/>
    <w:rsid w:val="00F5249D"/>
    <w:rsid w:val="00F52795"/>
    <w:rsid w:val="00F527D8"/>
    <w:rsid w:val="00F52988"/>
    <w:rsid w:val="00F52CC2"/>
    <w:rsid w:val="00F52D8D"/>
    <w:rsid w:val="00F52DDE"/>
    <w:rsid w:val="00F52E77"/>
    <w:rsid w:val="00F530EE"/>
    <w:rsid w:val="00F53336"/>
    <w:rsid w:val="00F53390"/>
    <w:rsid w:val="00F534FF"/>
    <w:rsid w:val="00F5371F"/>
    <w:rsid w:val="00F53D03"/>
    <w:rsid w:val="00F53D91"/>
    <w:rsid w:val="00F53D9F"/>
    <w:rsid w:val="00F53F32"/>
    <w:rsid w:val="00F53FF6"/>
    <w:rsid w:val="00F54137"/>
    <w:rsid w:val="00F5413F"/>
    <w:rsid w:val="00F54454"/>
    <w:rsid w:val="00F544FB"/>
    <w:rsid w:val="00F54638"/>
    <w:rsid w:val="00F54829"/>
    <w:rsid w:val="00F54AFC"/>
    <w:rsid w:val="00F54B9B"/>
    <w:rsid w:val="00F55073"/>
    <w:rsid w:val="00F550F2"/>
    <w:rsid w:val="00F5510A"/>
    <w:rsid w:val="00F551F2"/>
    <w:rsid w:val="00F5520B"/>
    <w:rsid w:val="00F55837"/>
    <w:rsid w:val="00F55838"/>
    <w:rsid w:val="00F55BB4"/>
    <w:rsid w:val="00F55BFC"/>
    <w:rsid w:val="00F55E1B"/>
    <w:rsid w:val="00F55E4E"/>
    <w:rsid w:val="00F561D2"/>
    <w:rsid w:val="00F56252"/>
    <w:rsid w:val="00F56278"/>
    <w:rsid w:val="00F56288"/>
    <w:rsid w:val="00F564E5"/>
    <w:rsid w:val="00F56A8D"/>
    <w:rsid w:val="00F56CA0"/>
    <w:rsid w:val="00F56CEA"/>
    <w:rsid w:val="00F56DEF"/>
    <w:rsid w:val="00F5719D"/>
    <w:rsid w:val="00F571EC"/>
    <w:rsid w:val="00F57207"/>
    <w:rsid w:val="00F576E3"/>
    <w:rsid w:val="00F577C4"/>
    <w:rsid w:val="00F577FB"/>
    <w:rsid w:val="00F578BC"/>
    <w:rsid w:val="00F57E09"/>
    <w:rsid w:val="00F57F31"/>
    <w:rsid w:val="00F60110"/>
    <w:rsid w:val="00F60189"/>
    <w:rsid w:val="00F60386"/>
    <w:rsid w:val="00F604D1"/>
    <w:rsid w:val="00F60644"/>
    <w:rsid w:val="00F60772"/>
    <w:rsid w:val="00F6098B"/>
    <w:rsid w:val="00F60CD6"/>
    <w:rsid w:val="00F60E44"/>
    <w:rsid w:val="00F610B7"/>
    <w:rsid w:val="00F61591"/>
    <w:rsid w:val="00F617D6"/>
    <w:rsid w:val="00F61B10"/>
    <w:rsid w:val="00F61B9A"/>
    <w:rsid w:val="00F61BA8"/>
    <w:rsid w:val="00F61BB0"/>
    <w:rsid w:val="00F61C76"/>
    <w:rsid w:val="00F61CBD"/>
    <w:rsid w:val="00F61D9D"/>
    <w:rsid w:val="00F61DAB"/>
    <w:rsid w:val="00F61E18"/>
    <w:rsid w:val="00F62059"/>
    <w:rsid w:val="00F6208D"/>
    <w:rsid w:val="00F620FF"/>
    <w:rsid w:val="00F62315"/>
    <w:rsid w:val="00F6268A"/>
    <w:rsid w:val="00F626BA"/>
    <w:rsid w:val="00F627B9"/>
    <w:rsid w:val="00F627F5"/>
    <w:rsid w:val="00F629F7"/>
    <w:rsid w:val="00F62B74"/>
    <w:rsid w:val="00F62BB3"/>
    <w:rsid w:val="00F62C45"/>
    <w:rsid w:val="00F62D7C"/>
    <w:rsid w:val="00F62F7E"/>
    <w:rsid w:val="00F631F6"/>
    <w:rsid w:val="00F6349F"/>
    <w:rsid w:val="00F634F5"/>
    <w:rsid w:val="00F635D3"/>
    <w:rsid w:val="00F6396D"/>
    <w:rsid w:val="00F63981"/>
    <w:rsid w:val="00F63A46"/>
    <w:rsid w:val="00F63B94"/>
    <w:rsid w:val="00F63C8B"/>
    <w:rsid w:val="00F63E82"/>
    <w:rsid w:val="00F63EB4"/>
    <w:rsid w:val="00F64057"/>
    <w:rsid w:val="00F6412C"/>
    <w:rsid w:val="00F641E9"/>
    <w:rsid w:val="00F64272"/>
    <w:rsid w:val="00F64446"/>
    <w:rsid w:val="00F64473"/>
    <w:rsid w:val="00F644BA"/>
    <w:rsid w:val="00F6450C"/>
    <w:rsid w:val="00F645BE"/>
    <w:rsid w:val="00F646A8"/>
    <w:rsid w:val="00F646D5"/>
    <w:rsid w:val="00F647CC"/>
    <w:rsid w:val="00F6498C"/>
    <w:rsid w:val="00F649FD"/>
    <w:rsid w:val="00F64A32"/>
    <w:rsid w:val="00F64ACD"/>
    <w:rsid w:val="00F64B0D"/>
    <w:rsid w:val="00F64E37"/>
    <w:rsid w:val="00F650BB"/>
    <w:rsid w:val="00F65175"/>
    <w:rsid w:val="00F6536D"/>
    <w:rsid w:val="00F654F4"/>
    <w:rsid w:val="00F6551D"/>
    <w:rsid w:val="00F655A3"/>
    <w:rsid w:val="00F655DC"/>
    <w:rsid w:val="00F65AC8"/>
    <w:rsid w:val="00F65BFE"/>
    <w:rsid w:val="00F65C30"/>
    <w:rsid w:val="00F65C54"/>
    <w:rsid w:val="00F65C62"/>
    <w:rsid w:val="00F65E81"/>
    <w:rsid w:val="00F65F6B"/>
    <w:rsid w:val="00F6609F"/>
    <w:rsid w:val="00F661E7"/>
    <w:rsid w:val="00F663C6"/>
    <w:rsid w:val="00F6651E"/>
    <w:rsid w:val="00F66538"/>
    <w:rsid w:val="00F665A1"/>
    <w:rsid w:val="00F669D7"/>
    <w:rsid w:val="00F66A56"/>
    <w:rsid w:val="00F66A9C"/>
    <w:rsid w:val="00F66B0C"/>
    <w:rsid w:val="00F66BE3"/>
    <w:rsid w:val="00F66C9E"/>
    <w:rsid w:val="00F66D84"/>
    <w:rsid w:val="00F66D85"/>
    <w:rsid w:val="00F66ED3"/>
    <w:rsid w:val="00F66F3D"/>
    <w:rsid w:val="00F6747F"/>
    <w:rsid w:val="00F6788B"/>
    <w:rsid w:val="00F67CF8"/>
    <w:rsid w:val="00F67E83"/>
    <w:rsid w:val="00F67EA2"/>
    <w:rsid w:val="00F70113"/>
    <w:rsid w:val="00F70626"/>
    <w:rsid w:val="00F7099E"/>
    <w:rsid w:val="00F709DF"/>
    <w:rsid w:val="00F70C0A"/>
    <w:rsid w:val="00F70CA8"/>
    <w:rsid w:val="00F70EB2"/>
    <w:rsid w:val="00F71360"/>
    <w:rsid w:val="00F7138C"/>
    <w:rsid w:val="00F71723"/>
    <w:rsid w:val="00F717AA"/>
    <w:rsid w:val="00F71AD8"/>
    <w:rsid w:val="00F71B4F"/>
    <w:rsid w:val="00F71B8C"/>
    <w:rsid w:val="00F71BB4"/>
    <w:rsid w:val="00F71C9F"/>
    <w:rsid w:val="00F71D38"/>
    <w:rsid w:val="00F71EAD"/>
    <w:rsid w:val="00F720B6"/>
    <w:rsid w:val="00F7218D"/>
    <w:rsid w:val="00F72249"/>
    <w:rsid w:val="00F722A9"/>
    <w:rsid w:val="00F722DF"/>
    <w:rsid w:val="00F7237A"/>
    <w:rsid w:val="00F7237F"/>
    <w:rsid w:val="00F724DC"/>
    <w:rsid w:val="00F727C6"/>
    <w:rsid w:val="00F72802"/>
    <w:rsid w:val="00F72A49"/>
    <w:rsid w:val="00F72AE0"/>
    <w:rsid w:val="00F72BE2"/>
    <w:rsid w:val="00F72C48"/>
    <w:rsid w:val="00F72FB9"/>
    <w:rsid w:val="00F72FF3"/>
    <w:rsid w:val="00F7308D"/>
    <w:rsid w:val="00F73250"/>
    <w:rsid w:val="00F7325F"/>
    <w:rsid w:val="00F73479"/>
    <w:rsid w:val="00F734CC"/>
    <w:rsid w:val="00F735D7"/>
    <w:rsid w:val="00F7376F"/>
    <w:rsid w:val="00F73C20"/>
    <w:rsid w:val="00F73DF2"/>
    <w:rsid w:val="00F74410"/>
    <w:rsid w:val="00F7455C"/>
    <w:rsid w:val="00F74869"/>
    <w:rsid w:val="00F74B54"/>
    <w:rsid w:val="00F74B9C"/>
    <w:rsid w:val="00F74DA6"/>
    <w:rsid w:val="00F74E7C"/>
    <w:rsid w:val="00F7502C"/>
    <w:rsid w:val="00F7508E"/>
    <w:rsid w:val="00F753E8"/>
    <w:rsid w:val="00F755A2"/>
    <w:rsid w:val="00F755F3"/>
    <w:rsid w:val="00F75950"/>
    <w:rsid w:val="00F75B89"/>
    <w:rsid w:val="00F75B9B"/>
    <w:rsid w:val="00F760FD"/>
    <w:rsid w:val="00F761E4"/>
    <w:rsid w:val="00F76330"/>
    <w:rsid w:val="00F763B5"/>
    <w:rsid w:val="00F763C0"/>
    <w:rsid w:val="00F763D6"/>
    <w:rsid w:val="00F76691"/>
    <w:rsid w:val="00F768BF"/>
    <w:rsid w:val="00F76ABE"/>
    <w:rsid w:val="00F76C7E"/>
    <w:rsid w:val="00F76D4B"/>
    <w:rsid w:val="00F76FD1"/>
    <w:rsid w:val="00F7711B"/>
    <w:rsid w:val="00F77227"/>
    <w:rsid w:val="00F77315"/>
    <w:rsid w:val="00F77351"/>
    <w:rsid w:val="00F774F5"/>
    <w:rsid w:val="00F77570"/>
    <w:rsid w:val="00F77629"/>
    <w:rsid w:val="00F77659"/>
    <w:rsid w:val="00F77664"/>
    <w:rsid w:val="00F77775"/>
    <w:rsid w:val="00F778E8"/>
    <w:rsid w:val="00F779BD"/>
    <w:rsid w:val="00F77A12"/>
    <w:rsid w:val="00F77CBF"/>
    <w:rsid w:val="00F8011C"/>
    <w:rsid w:val="00F80216"/>
    <w:rsid w:val="00F80225"/>
    <w:rsid w:val="00F80388"/>
    <w:rsid w:val="00F80506"/>
    <w:rsid w:val="00F805DA"/>
    <w:rsid w:val="00F80697"/>
    <w:rsid w:val="00F806A4"/>
    <w:rsid w:val="00F806AB"/>
    <w:rsid w:val="00F806CC"/>
    <w:rsid w:val="00F8093B"/>
    <w:rsid w:val="00F809F6"/>
    <w:rsid w:val="00F80A61"/>
    <w:rsid w:val="00F80C89"/>
    <w:rsid w:val="00F80F18"/>
    <w:rsid w:val="00F8131C"/>
    <w:rsid w:val="00F8149E"/>
    <w:rsid w:val="00F81942"/>
    <w:rsid w:val="00F81A3E"/>
    <w:rsid w:val="00F81B67"/>
    <w:rsid w:val="00F81BEC"/>
    <w:rsid w:val="00F81D14"/>
    <w:rsid w:val="00F81ECC"/>
    <w:rsid w:val="00F82124"/>
    <w:rsid w:val="00F82153"/>
    <w:rsid w:val="00F8252C"/>
    <w:rsid w:val="00F827D4"/>
    <w:rsid w:val="00F8284D"/>
    <w:rsid w:val="00F82A30"/>
    <w:rsid w:val="00F82AE8"/>
    <w:rsid w:val="00F82B31"/>
    <w:rsid w:val="00F82E47"/>
    <w:rsid w:val="00F82ECD"/>
    <w:rsid w:val="00F833EA"/>
    <w:rsid w:val="00F8367A"/>
    <w:rsid w:val="00F83BDB"/>
    <w:rsid w:val="00F83E1E"/>
    <w:rsid w:val="00F83E27"/>
    <w:rsid w:val="00F83F6D"/>
    <w:rsid w:val="00F84013"/>
    <w:rsid w:val="00F84040"/>
    <w:rsid w:val="00F84161"/>
    <w:rsid w:val="00F841B6"/>
    <w:rsid w:val="00F84270"/>
    <w:rsid w:val="00F842FA"/>
    <w:rsid w:val="00F8432C"/>
    <w:rsid w:val="00F843A5"/>
    <w:rsid w:val="00F844CF"/>
    <w:rsid w:val="00F84511"/>
    <w:rsid w:val="00F8459E"/>
    <w:rsid w:val="00F84647"/>
    <w:rsid w:val="00F8464E"/>
    <w:rsid w:val="00F84691"/>
    <w:rsid w:val="00F8499B"/>
    <w:rsid w:val="00F84ADF"/>
    <w:rsid w:val="00F84DA4"/>
    <w:rsid w:val="00F84DBF"/>
    <w:rsid w:val="00F851CF"/>
    <w:rsid w:val="00F8528C"/>
    <w:rsid w:val="00F85428"/>
    <w:rsid w:val="00F8546A"/>
    <w:rsid w:val="00F85503"/>
    <w:rsid w:val="00F8555B"/>
    <w:rsid w:val="00F855CA"/>
    <w:rsid w:val="00F85769"/>
    <w:rsid w:val="00F85783"/>
    <w:rsid w:val="00F857A0"/>
    <w:rsid w:val="00F858A2"/>
    <w:rsid w:val="00F858C4"/>
    <w:rsid w:val="00F85E11"/>
    <w:rsid w:val="00F85E19"/>
    <w:rsid w:val="00F85E51"/>
    <w:rsid w:val="00F85F30"/>
    <w:rsid w:val="00F8601A"/>
    <w:rsid w:val="00F862B3"/>
    <w:rsid w:val="00F864FB"/>
    <w:rsid w:val="00F8670F"/>
    <w:rsid w:val="00F86738"/>
    <w:rsid w:val="00F86824"/>
    <w:rsid w:val="00F86974"/>
    <w:rsid w:val="00F869AE"/>
    <w:rsid w:val="00F86B48"/>
    <w:rsid w:val="00F86CF5"/>
    <w:rsid w:val="00F86E88"/>
    <w:rsid w:val="00F86F20"/>
    <w:rsid w:val="00F86F4C"/>
    <w:rsid w:val="00F86F9B"/>
    <w:rsid w:val="00F86FCA"/>
    <w:rsid w:val="00F8709E"/>
    <w:rsid w:val="00F871EF"/>
    <w:rsid w:val="00F87240"/>
    <w:rsid w:val="00F87260"/>
    <w:rsid w:val="00F872C8"/>
    <w:rsid w:val="00F87322"/>
    <w:rsid w:val="00F87336"/>
    <w:rsid w:val="00F8743F"/>
    <w:rsid w:val="00F875D8"/>
    <w:rsid w:val="00F8762F"/>
    <w:rsid w:val="00F877B4"/>
    <w:rsid w:val="00F87832"/>
    <w:rsid w:val="00F87843"/>
    <w:rsid w:val="00F87F8E"/>
    <w:rsid w:val="00F90335"/>
    <w:rsid w:val="00F90368"/>
    <w:rsid w:val="00F903BC"/>
    <w:rsid w:val="00F90580"/>
    <w:rsid w:val="00F90683"/>
    <w:rsid w:val="00F9068B"/>
    <w:rsid w:val="00F906A4"/>
    <w:rsid w:val="00F90779"/>
    <w:rsid w:val="00F907EA"/>
    <w:rsid w:val="00F90C02"/>
    <w:rsid w:val="00F90CCD"/>
    <w:rsid w:val="00F910B7"/>
    <w:rsid w:val="00F910DD"/>
    <w:rsid w:val="00F91140"/>
    <w:rsid w:val="00F91186"/>
    <w:rsid w:val="00F91283"/>
    <w:rsid w:val="00F9185C"/>
    <w:rsid w:val="00F918B9"/>
    <w:rsid w:val="00F918D5"/>
    <w:rsid w:val="00F91AB0"/>
    <w:rsid w:val="00F91BE7"/>
    <w:rsid w:val="00F91D74"/>
    <w:rsid w:val="00F92175"/>
    <w:rsid w:val="00F9218F"/>
    <w:rsid w:val="00F922CA"/>
    <w:rsid w:val="00F92561"/>
    <w:rsid w:val="00F925DF"/>
    <w:rsid w:val="00F926AC"/>
    <w:rsid w:val="00F92703"/>
    <w:rsid w:val="00F92778"/>
    <w:rsid w:val="00F9287F"/>
    <w:rsid w:val="00F92902"/>
    <w:rsid w:val="00F92920"/>
    <w:rsid w:val="00F92A3F"/>
    <w:rsid w:val="00F92B5D"/>
    <w:rsid w:val="00F92C6A"/>
    <w:rsid w:val="00F92C96"/>
    <w:rsid w:val="00F92D4F"/>
    <w:rsid w:val="00F92E68"/>
    <w:rsid w:val="00F92E99"/>
    <w:rsid w:val="00F9302F"/>
    <w:rsid w:val="00F93279"/>
    <w:rsid w:val="00F93473"/>
    <w:rsid w:val="00F934F8"/>
    <w:rsid w:val="00F9365A"/>
    <w:rsid w:val="00F9371D"/>
    <w:rsid w:val="00F937B6"/>
    <w:rsid w:val="00F93871"/>
    <w:rsid w:val="00F93931"/>
    <w:rsid w:val="00F93AE8"/>
    <w:rsid w:val="00F93DBD"/>
    <w:rsid w:val="00F93F08"/>
    <w:rsid w:val="00F940D7"/>
    <w:rsid w:val="00F945EC"/>
    <w:rsid w:val="00F945F2"/>
    <w:rsid w:val="00F9463D"/>
    <w:rsid w:val="00F947E9"/>
    <w:rsid w:val="00F94A3C"/>
    <w:rsid w:val="00F94AEC"/>
    <w:rsid w:val="00F94C68"/>
    <w:rsid w:val="00F94CF2"/>
    <w:rsid w:val="00F94F44"/>
    <w:rsid w:val="00F94FB1"/>
    <w:rsid w:val="00F9543C"/>
    <w:rsid w:val="00F9548E"/>
    <w:rsid w:val="00F9554A"/>
    <w:rsid w:val="00F955DC"/>
    <w:rsid w:val="00F95758"/>
    <w:rsid w:val="00F95853"/>
    <w:rsid w:val="00F9592B"/>
    <w:rsid w:val="00F95987"/>
    <w:rsid w:val="00F95A9B"/>
    <w:rsid w:val="00F95C00"/>
    <w:rsid w:val="00F95D3D"/>
    <w:rsid w:val="00F95E3D"/>
    <w:rsid w:val="00F96676"/>
    <w:rsid w:val="00F9689A"/>
    <w:rsid w:val="00F969C0"/>
    <w:rsid w:val="00F96A64"/>
    <w:rsid w:val="00F96B44"/>
    <w:rsid w:val="00F96C27"/>
    <w:rsid w:val="00F96C67"/>
    <w:rsid w:val="00F96CB4"/>
    <w:rsid w:val="00F96EC6"/>
    <w:rsid w:val="00F96FD2"/>
    <w:rsid w:val="00F97057"/>
    <w:rsid w:val="00F970E7"/>
    <w:rsid w:val="00F9721D"/>
    <w:rsid w:val="00F9736C"/>
    <w:rsid w:val="00F973B8"/>
    <w:rsid w:val="00F973D2"/>
    <w:rsid w:val="00F97507"/>
    <w:rsid w:val="00F97509"/>
    <w:rsid w:val="00F9750D"/>
    <w:rsid w:val="00F9757C"/>
    <w:rsid w:val="00F975A4"/>
    <w:rsid w:val="00F9787E"/>
    <w:rsid w:val="00F97ACC"/>
    <w:rsid w:val="00F97B03"/>
    <w:rsid w:val="00F97CE1"/>
    <w:rsid w:val="00F97D25"/>
    <w:rsid w:val="00F97E29"/>
    <w:rsid w:val="00FA0104"/>
    <w:rsid w:val="00FA0126"/>
    <w:rsid w:val="00FA02E8"/>
    <w:rsid w:val="00FA0389"/>
    <w:rsid w:val="00FA03CE"/>
    <w:rsid w:val="00FA04C4"/>
    <w:rsid w:val="00FA05FC"/>
    <w:rsid w:val="00FA0677"/>
    <w:rsid w:val="00FA074D"/>
    <w:rsid w:val="00FA0AA1"/>
    <w:rsid w:val="00FA0AF4"/>
    <w:rsid w:val="00FA0C61"/>
    <w:rsid w:val="00FA0D17"/>
    <w:rsid w:val="00FA0ED4"/>
    <w:rsid w:val="00FA1242"/>
    <w:rsid w:val="00FA124E"/>
    <w:rsid w:val="00FA129F"/>
    <w:rsid w:val="00FA1370"/>
    <w:rsid w:val="00FA139D"/>
    <w:rsid w:val="00FA1524"/>
    <w:rsid w:val="00FA152B"/>
    <w:rsid w:val="00FA178B"/>
    <w:rsid w:val="00FA184A"/>
    <w:rsid w:val="00FA188C"/>
    <w:rsid w:val="00FA1AB1"/>
    <w:rsid w:val="00FA1B18"/>
    <w:rsid w:val="00FA1D74"/>
    <w:rsid w:val="00FA1DA7"/>
    <w:rsid w:val="00FA2266"/>
    <w:rsid w:val="00FA22B0"/>
    <w:rsid w:val="00FA22CD"/>
    <w:rsid w:val="00FA2351"/>
    <w:rsid w:val="00FA2665"/>
    <w:rsid w:val="00FA2715"/>
    <w:rsid w:val="00FA28DA"/>
    <w:rsid w:val="00FA2B20"/>
    <w:rsid w:val="00FA2C13"/>
    <w:rsid w:val="00FA2D88"/>
    <w:rsid w:val="00FA2EA9"/>
    <w:rsid w:val="00FA30D9"/>
    <w:rsid w:val="00FA34BC"/>
    <w:rsid w:val="00FA365C"/>
    <w:rsid w:val="00FA37DB"/>
    <w:rsid w:val="00FA3A3D"/>
    <w:rsid w:val="00FA3CC3"/>
    <w:rsid w:val="00FA3D94"/>
    <w:rsid w:val="00FA3F8C"/>
    <w:rsid w:val="00FA4184"/>
    <w:rsid w:val="00FA43D1"/>
    <w:rsid w:val="00FA4B16"/>
    <w:rsid w:val="00FA4C4C"/>
    <w:rsid w:val="00FA4DC6"/>
    <w:rsid w:val="00FA4E02"/>
    <w:rsid w:val="00FA4F60"/>
    <w:rsid w:val="00FA50D1"/>
    <w:rsid w:val="00FA50DB"/>
    <w:rsid w:val="00FA5254"/>
    <w:rsid w:val="00FA5261"/>
    <w:rsid w:val="00FA5312"/>
    <w:rsid w:val="00FA5465"/>
    <w:rsid w:val="00FA550F"/>
    <w:rsid w:val="00FA5898"/>
    <w:rsid w:val="00FA5A5D"/>
    <w:rsid w:val="00FA5CA8"/>
    <w:rsid w:val="00FA5D23"/>
    <w:rsid w:val="00FA5DB6"/>
    <w:rsid w:val="00FA5F4C"/>
    <w:rsid w:val="00FA6355"/>
    <w:rsid w:val="00FA6376"/>
    <w:rsid w:val="00FA6580"/>
    <w:rsid w:val="00FA690F"/>
    <w:rsid w:val="00FA6ABD"/>
    <w:rsid w:val="00FA6AC3"/>
    <w:rsid w:val="00FA6BB7"/>
    <w:rsid w:val="00FA6DB0"/>
    <w:rsid w:val="00FA6E4B"/>
    <w:rsid w:val="00FA6EAC"/>
    <w:rsid w:val="00FA744E"/>
    <w:rsid w:val="00FA7599"/>
    <w:rsid w:val="00FA75C2"/>
    <w:rsid w:val="00FA790C"/>
    <w:rsid w:val="00FA7D89"/>
    <w:rsid w:val="00FA7E09"/>
    <w:rsid w:val="00FA7E7B"/>
    <w:rsid w:val="00FA7FAF"/>
    <w:rsid w:val="00FB0401"/>
    <w:rsid w:val="00FB04D8"/>
    <w:rsid w:val="00FB05C6"/>
    <w:rsid w:val="00FB0A39"/>
    <w:rsid w:val="00FB0D0D"/>
    <w:rsid w:val="00FB0F11"/>
    <w:rsid w:val="00FB1109"/>
    <w:rsid w:val="00FB11E0"/>
    <w:rsid w:val="00FB1309"/>
    <w:rsid w:val="00FB1421"/>
    <w:rsid w:val="00FB142D"/>
    <w:rsid w:val="00FB14B3"/>
    <w:rsid w:val="00FB1686"/>
    <w:rsid w:val="00FB17AE"/>
    <w:rsid w:val="00FB196B"/>
    <w:rsid w:val="00FB1A12"/>
    <w:rsid w:val="00FB21DA"/>
    <w:rsid w:val="00FB246A"/>
    <w:rsid w:val="00FB254A"/>
    <w:rsid w:val="00FB25A0"/>
    <w:rsid w:val="00FB2AF9"/>
    <w:rsid w:val="00FB2B13"/>
    <w:rsid w:val="00FB2D9F"/>
    <w:rsid w:val="00FB2F0A"/>
    <w:rsid w:val="00FB2FB5"/>
    <w:rsid w:val="00FB314C"/>
    <w:rsid w:val="00FB3295"/>
    <w:rsid w:val="00FB32DD"/>
    <w:rsid w:val="00FB365A"/>
    <w:rsid w:val="00FB385A"/>
    <w:rsid w:val="00FB3D62"/>
    <w:rsid w:val="00FB3D83"/>
    <w:rsid w:val="00FB401F"/>
    <w:rsid w:val="00FB405F"/>
    <w:rsid w:val="00FB44CD"/>
    <w:rsid w:val="00FB44E1"/>
    <w:rsid w:val="00FB4814"/>
    <w:rsid w:val="00FB4833"/>
    <w:rsid w:val="00FB48D6"/>
    <w:rsid w:val="00FB4CD5"/>
    <w:rsid w:val="00FB4D07"/>
    <w:rsid w:val="00FB4DFA"/>
    <w:rsid w:val="00FB5001"/>
    <w:rsid w:val="00FB503E"/>
    <w:rsid w:val="00FB50FD"/>
    <w:rsid w:val="00FB52B8"/>
    <w:rsid w:val="00FB531A"/>
    <w:rsid w:val="00FB5431"/>
    <w:rsid w:val="00FB565A"/>
    <w:rsid w:val="00FB567F"/>
    <w:rsid w:val="00FB578D"/>
    <w:rsid w:val="00FB58A0"/>
    <w:rsid w:val="00FB5C18"/>
    <w:rsid w:val="00FB5CC1"/>
    <w:rsid w:val="00FB6074"/>
    <w:rsid w:val="00FB6143"/>
    <w:rsid w:val="00FB61CE"/>
    <w:rsid w:val="00FB6319"/>
    <w:rsid w:val="00FB65F4"/>
    <w:rsid w:val="00FB6649"/>
    <w:rsid w:val="00FB6739"/>
    <w:rsid w:val="00FB67E9"/>
    <w:rsid w:val="00FB6A62"/>
    <w:rsid w:val="00FB6AD8"/>
    <w:rsid w:val="00FB6CD2"/>
    <w:rsid w:val="00FB6D1B"/>
    <w:rsid w:val="00FB6E0B"/>
    <w:rsid w:val="00FB71D6"/>
    <w:rsid w:val="00FB7384"/>
    <w:rsid w:val="00FB7536"/>
    <w:rsid w:val="00FB7571"/>
    <w:rsid w:val="00FB762C"/>
    <w:rsid w:val="00FB7894"/>
    <w:rsid w:val="00FB7AC9"/>
    <w:rsid w:val="00FB7AEE"/>
    <w:rsid w:val="00FB7C5D"/>
    <w:rsid w:val="00FB7EFA"/>
    <w:rsid w:val="00FB7F31"/>
    <w:rsid w:val="00FC012F"/>
    <w:rsid w:val="00FC0382"/>
    <w:rsid w:val="00FC045B"/>
    <w:rsid w:val="00FC0473"/>
    <w:rsid w:val="00FC04AE"/>
    <w:rsid w:val="00FC04C9"/>
    <w:rsid w:val="00FC0591"/>
    <w:rsid w:val="00FC0815"/>
    <w:rsid w:val="00FC08A5"/>
    <w:rsid w:val="00FC0D1A"/>
    <w:rsid w:val="00FC0EA5"/>
    <w:rsid w:val="00FC107D"/>
    <w:rsid w:val="00FC1193"/>
    <w:rsid w:val="00FC1499"/>
    <w:rsid w:val="00FC1890"/>
    <w:rsid w:val="00FC19FD"/>
    <w:rsid w:val="00FC1B62"/>
    <w:rsid w:val="00FC1BEE"/>
    <w:rsid w:val="00FC1F16"/>
    <w:rsid w:val="00FC205B"/>
    <w:rsid w:val="00FC21D9"/>
    <w:rsid w:val="00FC2492"/>
    <w:rsid w:val="00FC27E3"/>
    <w:rsid w:val="00FC2A0E"/>
    <w:rsid w:val="00FC2AE2"/>
    <w:rsid w:val="00FC2B55"/>
    <w:rsid w:val="00FC2C6F"/>
    <w:rsid w:val="00FC3413"/>
    <w:rsid w:val="00FC37A9"/>
    <w:rsid w:val="00FC38D4"/>
    <w:rsid w:val="00FC3C37"/>
    <w:rsid w:val="00FC3CDB"/>
    <w:rsid w:val="00FC3D03"/>
    <w:rsid w:val="00FC3D73"/>
    <w:rsid w:val="00FC3EB8"/>
    <w:rsid w:val="00FC4007"/>
    <w:rsid w:val="00FC402A"/>
    <w:rsid w:val="00FC40DD"/>
    <w:rsid w:val="00FC4220"/>
    <w:rsid w:val="00FC42AF"/>
    <w:rsid w:val="00FC4601"/>
    <w:rsid w:val="00FC46E5"/>
    <w:rsid w:val="00FC482D"/>
    <w:rsid w:val="00FC486D"/>
    <w:rsid w:val="00FC4BAC"/>
    <w:rsid w:val="00FC4CC9"/>
    <w:rsid w:val="00FC4EE9"/>
    <w:rsid w:val="00FC50FB"/>
    <w:rsid w:val="00FC532A"/>
    <w:rsid w:val="00FC54F0"/>
    <w:rsid w:val="00FC5574"/>
    <w:rsid w:val="00FC5829"/>
    <w:rsid w:val="00FC59E4"/>
    <w:rsid w:val="00FC5AC7"/>
    <w:rsid w:val="00FC5B18"/>
    <w:rsid w:val="00FC5CCB"/>
    <w:rsid w:val="00FC5D76"/>
    <w:rsid w:val="00FC604D"/>
    <w:rsid w:val="00FC606B"/>
    <w:rsid w:val="00FC6202"/>
    <w:rsid w:val="00FC6360"/>
    <w:rsid w:val="00FC6516"/>
    <w:rsid w:val="00FC6786"/>
    <w:rsid w:val="00FC68E1"/>
    <w:rsid w:val="00FC68E4"/>
    <w:rsid w:val="00FC6A29"/>
    <w:rsid w:val="00FC6A5E"/>
    <w:rsid w:val="00FC6D6F"/>
    <w:rsid w:val="00FC6E80"/>
    <w:rsid w:val="00FC71E9"/>
    <w:rsid w:val="00FC7539"/>
    <w:rsid w:val="00FC76F2"/>
    <w:rsid w:val="00FC7847"/>
    <w:rsid w:val="00FC7854"/>
    <w:rsid w:val="00FC7A16"/>
    <w:rsid w:val="00FC7B8B"/>
    <w:rsid w:val="00FC7D65"/>
    <w:rsid w:val="00FC7DF9"/>
    <w:rsid w:val="00FC7E7A"/>
    <w:rsid w:val="00FD0003"/>
    <w:rsid w:val="00FD0123"/>
    <w:rsid w:val="00FD0157"/>
    <w:rsid w:val="00FD0243"/>
    <w:rsid w:val="00FD03AB"/>
    <w:rsid w:val="00FD055C"/>
    <w:rsid w:val="00FD05E0"/>
    <w:rsid w:val="00FD0D69"/>
    <w:rsid w:val="00FD0E51"/>
    <w:rsid w:val="00FD0EF8"/>
    <w:rsid w:val="00FD102F"/>
    <w:rsid w:val="00FD1353"/>
    <w:rsid w:val="00FD136A"/>
    <w:rsid w:val="00FD1415"/>
    <w:rsid w:val="00FD14B2"/>
    <w:rsid w:val="00FD15DE"/>
    <w:rsid w:val="00FD178A"/>
    <w:rsid w:val="00FD17E9"/>
    <w:rsid w:val="00FD1904"/>
    <w:rsid w:val="00FD1940"/>
    <w:rsid w:val="00FD19BC"/>
    <w:rsid w:val="00FD1CCC"/>
    <w:rsid w:val="00FD1DEA"/>
    <w:rsid w:val="00FD202E"/>
    <w:rsid w:val="00FD2074"/>
    <w:rsid w:val="00FD208D"/>
    <w:rsid w:val="00FD21DC"/>
    <w:rsid w:val="00FD22E7"/>
    <w:rsid w:val="00FD2393"/>
    <w:rsid w:val="00FD240B"/>
    <w:rsid w:val="00FD25B1"/>
    <w:rsid w:val="00FD25CB"/>
    <w:rsid w:val="00FD25EE"/>
    <w:rsid w:val="00FD2656"/>
    <w:rsid w:val="00FD2799"/>
    <w:rsid w:val="00FD2A27"/>
    <w:rsid w:val="00FD2AEE"/>
    <w:rsid w:val="00FD2C11"/>
    <w:rsid w:val="00FD2DB5"/>
    <w:rsid w:val="00FD3125"/>
    <w:rsid w:val="00FD314A"/>
    <w:rsid w:val="00FD32A6"/>
    <w:rsid w:val="00FD3375"/>
    <w:rsid w:val="00FD3452"/>
    <w:rsid w:val="00FD367F"/>
    <w:rsid w:val="00FD39AB"/>
    <w:rsid w:val="00FD3A5B"/>
    <w:rsid w:val="00FD3C13"/>
    <w:rsid w:val="00FD3CAC"/>
    <w:rsid w:val="00FD3CDA"/>
    <w:rsid w:val="00FD3E73"/>
    <w:rsid w:val="00FD3ED0"/>
    <w:rsid w:val="00FD3EFE"/>
    <w:rsid w:val="00FD431F"/>
    <w:rsid w:val="00FD4497"/>
    <w:rsid w:val="00FD44A3"/>
    <w:rsid w:val="00FD475A"/>
    <w:rsid w:val="00FD47FA"/>
    <w:rsid w:val="00FD4BD2"/>
    <w:rsid w:val="00FD4C52"/>
    <w:rsid w:val="00FD4D44"/>
    <w:rsid w:val="00FD4E68"/>
    <w:rsid w:val="00FD5029"/>
    <w:rsid w:val="00FD51FF"/>
    <w:rsid w:val="00FD53A0"/>
    <w:rsid w:val="00FD54AB"/>
    <w:rsid w:val="00FD580D"/>
    <w:rsid w:val="00FD5929"/>
    <w:rsid w:val="00FD592A"/>
    <w:rsid w:val="00FD595B"/>
    <w:rsid w:val="00FD5AFD"/>
    <w:rsid w:val="00FD5B41"/>
    <w:rsid w:val="00FD60D6"/>
    <w:rsid w:val="00FD61A4"/>
    <w:rsid w:val="00FD631B"/>
    <w:rsid w:val="00FD6487"/>
    <w:rsid w:val="00FD65F4"/>
    <w:rsid w:val="00FD6772"/>
    <w:rsid w:val="00FD67E9"/>
    <w:rsid w:val="00FD6AEC"/>
    <w:rsid w:val="00FD6B3E"/>
    <w:rsid w:val="00FD6B88"/>
    <w:rsid w:val="00FD6C27"/>
    <w:rsid w:val="00FD6C9D"/>
    <w:rsid w:val="00FD6CAF"/>
    <w:rsid w:val="00FD7075"/>
    <w:rsid w:val="00FD76F4"/>
    <w:rsid w:val="00FD7849"/>
    <w:rsid w:val="00FD78B9"/>
    <w:rsid w:val="00FD7BBB"/>
    <w:rsid w:val="00FD7EAE"/>
    <w:rsid w:val="00FD7F6E"/>
    <w:rsid w:val="00FE0038"/>
    <w:rsid w:val="00FE0055"/>
    <w:rsid w:val="00FE011F"/>
    <w:rsid w:val="00FE021D"/>
    <w:rsid w:val="00FE0455"/>
    <w:rsid w:val="00FE060E"/>
    <w:rsid w:val="00FE0764"/>
    <w:rsid w:val="00FE07EC"/>
    <w:rsid w:val="00FE087B"/>
    <w:rsid w:val="00FE089E"/>
    <w:rsid w:val="00FE0AFE"/>
    <w:rsid w:val="00FE0C6F"/>
    <w:rsid w:val="00FE1527"/>
    <w:rsid w:val="00FE1547"/>
    <w:rsid w:val="00FE165B"/>
    <w:rsid w:val="00FE19B3"/>
    <w:rsid w:val="00FE19F0"/>
    <w:rsid w:val="00FE19FF"/>
    <w:rsid w:val="00FE1A21"/>
    <w:rsid w:val="00FE1AAA"/>
    <w:rsid w:val="00FE1BEF"/>
    <w:rsid w:val="00FE2341"/>
    <w:rsid w:val="00FE2626"/>
    <w:rsid w:val="00FE2728"/>
    <w:rsid w:val="00FE2CE9"/>
    <w:rsid w:val="00FE2DC7"/>
    <w:rsid w:val="00FE2E93"/>
    <w:rsid w:val="00FE2FE8"/>
    <w:rsid w:val="00FE30B1"/>
    <w:rsid w:val="00FE33A5"/>
    <w:rsid w:val="00FE33DE"/>
    <w:rsid w:val="00FE340A"/>
    <w:rsid w:val="00FE3495"/>
    <w:rsid w:val="00FE3826"/>
    <w:rsid w:val="00FE3A29"/>
    <w:rsid w:val="00FE3C19"/>
    <w:rsid w:val="00FE3C53"/>
    <w:rsid w:val="00FE3E9B"/>
    <w:rsid w:val="00FE3F94"/>
    <w:rsid w:val="00FE4003"/>
    <w:rsid w:val="00FE4097"/>
    <w:rsid w:val="00FE40CA"/>
    <w:rsid w:val="00FE415A"/>
    <w:rsid w:val="00FE417A"/>
    <w:rsid w:val="00FE4243"/>
    <w:rsid w:val="00FE425D"/>
    <w:rsid w:val="00FE42C5"/>
    <w:rsid w:val="00FE43CE"/>
    <w:rsid w:val="00FE43D7"/>
    <w:rsid w:val="00FE4474"/>
    <w:rsid w:val="00FE4589"/>
    <w:rsid w:val="00FE45E0"/>
    <w:rsid w:val="00FE47C0"/>
    <w:rsid w:val="00FE47CD"/>
    <w:rsid w:val="00FE498F"/>
    <w:rsid w:val="00FE4A77"/>
    <w:rsid w:val="00FE4A8A"/>
    <w:rsid w:val="00FE4BE1"/>
    <w:rsid w:val="00FE4C82"/>
    <w:rsid w:val="00FE4C86"/>
    <w:rsid w:val="00FE4EC1"/>
    <w:rsid w:val="00FE51FE"/>
    <w:rsid w:val="00FE5251"/>
    <w:rsid w:val="00FE5345"/>
    <w:rsid w:val="00FE56A7"/>
    <w:rsid w:val="00FE56D6"/>
    <w:rsid w:val="00FE5AEE"/>
    <w:rsid w:val="00FE5BC4"/>
    <w:rsid w:val="00FE5BD9"/>
    <w:rsid w:val="00FE5D4C"/>
    <w:rsid w:val="00FE5DC9"/>
    <w:rsid w:val="00FE5F4A"/>
    <w:rsid w:val="00FE5FDD"/>
    <w:rsid w:val="00FE5FE3"/>
    <w:rsid w:val="00FE6064"/>
    <w:rsid w:val="00FE64AA"/>
    <w:rsid w:val="00FE6593"/>
    <w:rsid w:val="00FE6A91"/>
    <w:rsid w:val="00FE6B78"/>
    <w:rsid w:val="00FE6C8F"/>
    <w:rsid w:val="00FE6D72"/>
    <w:rsid w:val="00FE6E44"/>
    <w:rsid w:val="00FE6ECE"/>
    <w:rsid w:val="00FE6FC1"/>
    <w:rsid w:val="00FE74AA"/>
    <w:rsid w:val="00FE7764"/>
    <w:rsid w:val="00FE7916"/>
    <w:rsid w:val="00FE7EB9"/>
    <w:rsid w:val="00FF029E"/>
    <w:rsid w:val="00FF02E0"/>
    <w:rsid w:val="00FF03ED"/>
    <w:rsid w:val="00FF043B"/>
    <w:rsid w:val="00FF04D2"/>
    <w:rsid w:val="00FF051F"/>
    <w:rsid w:val="00FF0722"/>
    <w:rsid w:val="00FF0912"/>
    <w:rsid w:val="00FF092E"/>
    <w:rsid w:val="00FF0B52"/>
    <w:rsid w:val="00FF0B8C"/>
    <w:rsid w:val="00FF0D3E"/>
    <w:rsid w:val="00FF104E"/>
    <w:rsid w:val="00FF1081"/>
    <w:rsid w:val="00FF10EE"/>
    <w:rsid w:val="00FF12F8"/>
    <w:rsid w:val="00FF1362"/>
    <w:rsid w:val="00FF14A0"/>
    <w:rsid w:val="00FF15A5"/>
    <w:rsid w:val="00FF16F6"/>
    <w:rsid w:val="00FF19CE"/>
    <w:rsid w:val="00FF1A43"/>
    <w:rsid w:val="00FF1AB7"/>
    <w:rsid w:val="00FF1B3F"/>
    <w:rsid w:val="00FF2084"/>
    <w:rsid w:val="00FF2160"/>
    <w:rsid w:val="00FF2275"/>
    <w:rsid w:val="00FF24CE"/>
    <w:rsid w:val="00FF2D76"/>
    <w:rsid w:val="00FF2D88"/>
    <w:rsid w:val="00FF30FA"/>
    <w:rsid w:val="00FF315E"/>
    <w:rsid w:val="00FF3239"/>
    <w:rsid w:val="00FF326D"/>
    <w:rsid w:val="00FF3289"/>
    <w:rsid w:val="00FF32DD"/>
    <w:rsid w:val="00FF3362"/>
    <w:rsid w:val="00FF34EE"/>
    <w:rsid w:val="00FF3555"/>
    <w:rsid w:val="00FF3730"/>
    <w:rsid w:val="00FF3758"/>
    <w:rsid w:val="00FF3779"/>
    <w:rsid w:val="00FF38A7"/>
    <w:rsid w:val="00FF3A38"/>
    <w:rsid w:val="00FF3B34"/>
    <w:rsid w:val="00FF3C5C"/>
    <w:rsid w:val="00FF3C79"/>
    <w:rsid w:val="00FF41EB"/>
    <w:rsid w:val="00FF4238"/>
    <w:rsid w:val="00FF43A8"/>
    <w:rsid w:val="00FF43BC"/>
    <w:rsid w:val="00FF45F5"/>
    <w:rsid w:val="00FF4B12"/>
    <w:rsid w:val="00FF4C2C"/>
    <w:rsid w:val="00FF4E9A"/>
    <w:rsid w:val="00FF5100"/>
    <w:rsid w:val="00FF516D"/>
    <w:rsid w:val="00FF5293"/>
    <w:rsid w:val="00FF53E1"/>
    <w:rsid w:val="00FF555E"/>
    <w:rsid w:val="00FF55C4"/>
    <w:rsid w:val="00FF595D"/>
    <w:rsid w:val="00FF5968"/>
    <w:rsid w:val="00FF59C4"/>
    <w:rsid w:val="00FF5BAC"/>
    <w:rsid w:val="00FF5C13"/>
    <w:rsid w:val="00FF5CB6"/>
    <w:rsid w:val="00FF602D"/>
    <w:rsid w:val="00FF60FD"/>
    <w:rsid w:val="00FF61AA"/>
    <w:rsid w:val="00FF6212"/>
    <w:rsid w:val="00FF696E"/>
    <w:rsid w:val="00FF6B38"/>
    <w:rsid w:val="00FF7282"/>
    <w:rsid w:val="00FF736A"/>
    <w:rsid w:val="00FF73AF"/>
    <w:rsid w:val="00FF73FF"/>
    <w:rsid w:val="00FF7694"/>
    <w:rsid w:val="00FF76DE"/>
    <w:rsid w:val="00FF7848"/>
    <w:rsid w:val="00FF784C"/>
    <w:rsid w:val="00FF7A8E"/>
    <w:rsid w:val="00FF7C89"/>
    <w:rsid w:val="00FF7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A4580"/>
  <w15:chartTrackingRefBased/>
  <w15:docId w15:val="{6796BD6F-E431-5E41-B589-C3A4E520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5C"/>
    <w:rPr>
      <w:rFonts w:ascii="Times New Roman" w:eastAsia="Times New Roman" w:hAnsi="Times New Roman"/>
      <w:sz w:val="24"/>
      <w:szCs w:val="24"/>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qFormat/>
    <w:rsid w:val="00BA3C6E"/>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
    <w:qFormat/>
    <w:rsid w:val="00BA3C6E"/>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
    <w:qFormat/>
    <w:rsid w:val="00BA3C6E"/>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rsid w:val="006E014F"/>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rsid w:val="006E014F"/>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6E014F"/>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6E014F"/>
    <w:pPr>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6E014F"/>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6E014F"/>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rsid w:val="00BA3C6E"/>
    <w:rPr>
      <w:rFonts w:ascii="Times New Roman" w:eastAsia="Times New Roman" w:hAnsi="Times New Roman"/>
      <w:b/>
      <w:bCs/>
      <w:sz w:val="44"/>
      <w:szCs w:val="44"/>
      <w:lang w:val="en-US"/>
    </w:rPr>
  </w:style>
  <w:style w:type="character" w:customStyle="1" w:styleId="Heading2Char">
    <w:name w:val="Heading 2 Char"/>
    <w:aliases w:val="H2 Char,Chapter Title Char"/>
    <w:link w:val="Heading2"/>
    <w:uiPriority w:val="9"/>
    <w:rsid w:val="00BA3C6E"/>
    <w:rPr>
      <w:rFonts w:ascii="Cambria" w:eastAsia="Times New Roman" w:hAnsi="Cambria"/>
      <w:b/>
      <w:bCs/>
      <w:i/>
      <w:iCs/>
      <w:sz w:val="28"/>
      <w:szCs w:val="28"/>
      <w:lang w:val="x-none"/>
    </w:rPr>
  </w:style>
  <w:style w:type="character" w:customStyle="1" w:styleId="Heading3Char">
    <w:name w:val="Heading 3 Char"/>
    <w:link w:val="Heading3"/>
    <w:uiPriority w:val="9"/>
    <w:rsid w:val="00BA3C6E"/>
    <w:rPr>
      <w:rFonts w:ascii="Cambria" w:eastAsia="Times New Roman" w:hAnsi="Cambria"/>
      <w:b/>
      <w:bCs/>
      <w:sz w:val="26"/>
      <w:szCs w:val="26"/>
      <w:lang w:val="x-none"/>
    </w:rPr>
  </w:style>
  <w:style w:type="character" w:customStyle="1" w:styleId="Heading4Char">
    <w:name w:val="Heading 4 Char"/>
    <w:aliases w:val="Map Title Char"/>
    <w:link w:val="Heading4"/>
    <w:uiPriority w:val="99"/>
    <w:rsid w:val="006E014F"/>
    <w:rPr>
      <w:rFonts w:ascii="Calibri" w:eastAsia="Times New Roman" w:hAnsi="Calibri" w:cs="Times New Roman"/>
      <w:b/>
      <w:bCs/>
      <w:sz w:val="28"/>
      <w:szCs w:val="28"/>
      <w:lang w:val="x-none" w:eastAsia="en-GB"/>
    </w:rPr>
  </w:style>
  <w:style w:type="character" w:customStyle="1" w:styleId="Heading5Char">
    <w:name w:val="Heading 5 Char"/>
    <w:link w:val="Heading5"/>
    <w:uiPriority w:val="99"/>
    <w:rsid w:val="006E014F"/>
    <w:rPr>
      <w:rFonts w:ascii="Calibri" w:eastAsia="Times New Roman" w:hAnsi="Calibri" w:cs="Times New Roman"/>
      <w:b/>
      <w:bCs/>
      <w:i/>
      <w:iCs/>
      <w:sz w:val="26"/>
      <w:szCs w:val="26"/>
      <w:lang w:val="x-none" w:eastAsia="en-GB"/>
    </w:rPr>
  </w:style>
  <w:style w:type="character" w:customStyle="1" w:styleId="Heading6Char">
    <w:name w:val="Heading 6 Char"/>
    <w:link w:val="Heading6"/>
    <w:uiPriority w:val="99"/>
    <w:rsid w:val="006E014F"/>
    <w:rPr>
      <w:rFonts w:ascii="Calibri" w:eastAsia="Times New Roman" w:hAnsi="Calibri" w:cs="Times New Roman"/>
      <w:b/>
      <w:bCs/>
      <w:sz w:val="20"/>
      <w:szCs w:val="20"/>
      <w:lang w:val="x-none" w:eastAsia="en-GB"/>
    </w:rPr>
  </w:style>
  <w:style w:type="character" w:customStyle="1" w:styleId="Heading7Char">
    <w:name w:val="Heading 7 Char"/>
    <w:link w:val="Heading7"/>
    <w:uiPriority w:val="99"/>
    <w:rsid w:val="006E014F"/>
    <w:rPr>
      <w:rFonts w:ascii="Calibri" w:eastAsia="Times New Roman" w:hAnsi="Calibri" w:cs="Times New Roman"/>
      <w:lang w:val="x-none" w:eastAsia="en-GB"/>
    </w:rPr>
  </w:style>
  <w:style w:type="character" w:customStyle="1" w:styleId="Heading8Char">
    <w:name w:val="Heading 8 Char"/>
    <w:link w:val="Heading8"/>
    <w:uiPriority w:val="99"/>
    <w:rsid w:val="006E014F"/>
    <w:rPr>
      <w:rFonts w:ascii="Calibri" w:eastAsia="Times New Roman" w:hAnsi="Calibri" w:cs="Times New Roman"/>
      <w:i/>
      <w:iCs/>
      <w:lang w:val="x-none" w:eastAsia="en-GB"/>
    </w:rPr>
  </w:style>
  <w:style w:type="character" w:customStyle="1" w:styleId="Heading9Char">
    <w:name w:val="Heading 9 Char"/>
    <w:link w:val="Heading9"/>
    <w:uiPriority w:val="99"/>
    <w:rsid w:val="006E014F"/>
    <w:rPr>
      <w:rFonts w:ascii="Cambria" w:eastAsia="Times New Roman" w:hAnsi="Cambria" w:cs="Times New Roman"/>
      <w:sz w:val="20"/>
      <w:szCs w:val="20"/>
      <w:lang w:val="x-none" w:eastAsia="en-GB"/>
    </w:rPr>
  </w:style>
  <w:style w:type="paragraph" w:styleId="BalloonText">
    <w:name w:val="Balloon Text"/>
    <w:basedOn w:val="Normal"/>
    <w:link w:val="BalloonTextChar"/>
    <w:uiPriority w:val="99"/>
    <w:rsid w:val="006E014F"/>
    <w:pPr>
      <w:numPr>
        <w:numId w:val="5"/>
      </w:numPr>
    </w:pPr>
    <w:rPr>
      <w:rFonts w:ascii="Tahoma" w:hAnsi="Tahoma"/>
      <w:sz w:val="16"/>
      <w:szCs w:val="16"/>
      <w:lang w:val="x-none"/>
    </w:rPr>
  </w:style>
  <w:style w:type="character" w:customStyle="1" w:styleId="BalloonTextChar">
    <w:name w:val="Balloon Text Char"/>
    <w:link w:val="BalloonText"/>
    <w:uiPriority w:val="99"/>
    <w:rsid w:val="006E014F"/>
    <w:rPr>
      <w:rFonts w:ascii="Tahoma" w:eastAsia="Times New Roman" w:hAnsi="Tahoma"/>
      <w:sz w:val="16"/>
      <w:szCs w:val="16"/>
      <w:lang w:val="x-none"/>
    </w:rPr>
  </w:style>
  <w:style w:type="paragraph" w:customStyle="1" w:styleId="Bullet">
    <w:name w:val="Bullet"/>
    <w:basedOn w:val="Normal"/>
    <w:qFormat/>
    <w:rsid w:val="006E014F"/>
    <w:pPr>
      <w:tabs>
        <w:tab w:val="num" w:pos="284"/>
      </w:tabs>
      <w:spacing w:before="60"/>
      <w:ind w:left="284" w:hanging="284"/>
    </w:pPr>
  </w:style>
  <w:style w:type="paragraph" w:styleId="Title">
    <w:name w:val="Title"/>
    <w:basedOn w:val="Normal"/>
    <w:next w:val="Normal"/>
    <w:link w:val="TitleChar"/>
    <w:uiPriority w:val="99"/>
    <w:qFormat/>
    <w:rsid w:val="006E014F"/>
    <w:pPr>
      <w:ind w:left="1701"/>
    </w:pPr>
    <w:rPr>
      <w:rFonts w:ascii="Cambria" w:hAnsi="Cambria"/>
      <w:b/>
      <w:bCs/>
      <w:kern w:val="28"/>
      <w:sz w:val="32"/>
      <w:szCs w:val="32"/>
      <w:lang w:val="x-none"/>
    </w:rPr>
  </w:style>
  <w:style w:type="character" w:customStyle="1" w:styleId="TitleChar">
    <w:name w:val="Title Char"/>
    <w:link w:val="Title"/>
    <w:uiPriority w:val="99"/>
    <w:rsid w:val="006E014F"/>
    <w:rPr>
      <w:rFonts w:ascii="Cambria" w:eastAsia="Times New Roman" w:hAnsi="Cambria" w:cs="Times New Roman"/>
      <w:b/>
      <w:bCs/>
      <w:kern w:val="28"/>
      <w:sz w:val="32"/>
      <w:szCs w:val="32"/>
      <w:lang w:val="x-none" w:eastAsia="en-GB"/>
    </w:rPr>
  </w:style>
  <w:style w:type="paragraph" w:styleId="Footer">
    <w:name w:val="footer"/>
    <w:basedOn w:val="Normal"/>
    <w:link w:val="FooterChar"/>
    <w:uiPriority w:val="99"/>
    <w:qFormat/>
    <w:rsid w:val="00245F05"/>
    <w:rPr>
      <w:rFonts w:asciiTheme="majorHAnsi" w:hAnsiTheme="majorHAnsi"/>
      <w:sz w:val="16"/>
      <w:szCs w:val="20"/>
      <w:lang w:val="x-none"/>
    </w:rPr>
  </w:style>
  <w:style w:type="character" w:customStyle="1" w:styleId="FooterChar">
    <w:name w:val="Footer Char"/>
    <w:link w:val="Footer"/>
    <w:uiPriority w:val="99"/>
    <w:rsid w:val="00245F05"/>
    <w:rPr>
      <w:rFonts w:asciiTheme="majorHAnsi" w:eastAsia="Times New Roman" w:hAnsiTheme="majorHAnsi"/>
      <w:sz w:val="16"/>
      <w:lang w:val="x-none"/>
    </w:rPr>
  </w:style>
  <w:style w:type="paragraph" w:customStyle="1" w:styleId="VersoFooter">
    <w:name w:val="Verso Footer"/>
    <w:basedOn w:val="Footer"/>
    <w:uiPriority w:val="99"/>
    <w:rsid w:val="006E014F"/>
    <w:pPr>
      <w:tabs>
        <w:tab w:val="left" w:pos="567"/>
      </w:tabs>
    </w:pPr>
    <w:rPr>
      <w:szCs w:val="16"/>
    </w:rPr>
  </w:style>
  <w:style w:type="paragraph" w:customStyle="1" w:styleId="RectoFooter">
    <w:name w:val="Recto Footer"/>
    <w:basedOn w:val="Footer"/>
    <w:uiPriority w:val="99"/>
    <w:rsid w:val="006E014F"/>
    <w:pPr>
      <w:tabs>
        <w:tab w:val="right" w:pos="7938"/>
        <w:tab w:val="right" w:pos="8505"/>
      </w:tabs>
    </w:pPr>
    <w:rPr>
      <w:szCs w:val="16"/>
    </w:rPr>
  </w:style>
  <w:style w:type="paragraph" w:customStyle="1" w:styleId="References">
    <w:name w:val="References"/>
    <w:basedOn w:val="Normal"/>
    <w:qFormat/>
    <w:rsid w:val="006E014F"/>
    <w:pPr>
      <w:spacing w:after="120"/>
      <w:ind w:left="567" w:hanging="567"/>
    </w:pPr>
    <w:rPr>
      <w:sz w:val="18"/>
      <w:szCs w:val="18"/>
    </w:rPr>
  </w:style>
  <w:style w:type="paragraph" w:styleId="BodyText">
    <w:name w:val="Body Text"/>
    <w:basedOn w:val="Normal"/>
    <w:link w:val="BodyTextChar"/>
    <w:uiPriority w:val="99"/>
    <w:rsid w:val="006E014F"/>
    <w:pPr>
      <w:spacing w:after="120"/>
    </w:pPr>
    <w:rPr>
      <w:sz w:val="20"/>
      <w:szCs w:val="20"/>
      <w:lang w:val="x-none"/>
    </w:rPr>
  </w:style>
  <w:style w:type="character" w:customStyle="1" w:styleId="BodyTextChar">
    <w:name w:val="Body Text Char"/>
    <w:link w:val="BodyText"/>
    <w:uiPriority w:val="99"/>
    <w:rsid w:val="006E014F"/>
    <w:rPr>
      <w:rFonts w:ascii="Times New Roman" w:eastAsia="Times New Roman" w:hAnsi="Times New Roman" w:cs="Times New Roman"/>
      <w:sz w:val="20"/>
      <w:szCs w:val="20"/>
      <w:lang w:val="x-none" w:eastAsia="en-GB"/>
    </w:rPr>
  </w:style>
  <w:style w:type="paragraph" w:styleId="Subtitle">
    <w:name w:val="Subtitle"/>
    <w:basedOn w:val="Normal"/>
    <w:link w:val="SubtitleChar"/>
    <w:uiPriority w:val="99"/>
    <w:qFormat/>
    <w:rsid w:val="006E014F"/>
    <w:pPr>
      <w:spacing w:after="60"/>
      <w:jc w:val="center"/>
      <w:outlineLvl w:val="1"/>
    </w:pPr>
    <w:rPr>
      <w:rFonts w:ascii="Cambria" w:hAnsi="Cambria"/>
      <w:lang w:val="x-none"/>
    </w:rPr>
  </w:style>
  <w:style w:type="character" w:customStyle="1" w:styleId="SubtitleChar">
    <w:name w:val="Subtitle Char"/>
    <w:link w:val="Subtitle"/>
    <w:uiPriority w:val="99"/>
    <w:rsid w:val="006E014F"/>
    <w:rPr>
      <w:rFonts w:ascii="Cambria" w:eastAsia="Times New Roman" w:hAnsi="Cambria" w:cs="Times New Roman"/>
      <w:lang w:val="x-none" w:eastAsia="en-GB"/>
    </w:rPr>
  </w:style>
  <w:style w:type="paragraph" w:customStyle="1" w:styleId="TablebodyTables">
    <w:name w:val="Ô Table body (Tables)"/>
    <w:basedOn w:val="Normal"/>
    <w:uiPriority w:val="99"/>
    <w:qFormat/>
    <w:rsid w:val="006E014F"/>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rsid w:val="006E014F"/>
    <w:pPr>
      <w:keepNext/>
      <w:spacing w:before="40" w:after="40"/>
    </w:pPr>
    <w:rPr>
      <w:sz w:val="18"/>
      <w:szCs w:val="18"/>
    </w:rPr>
  </w:style>
  <w:style w:type="paragraph" w:customStyle="1" w:styleId="TableHeadGreyTintTables">
    <w:name w:val="Ô Table Head Grey Tint (Tables)"/>
    <w:basedOn w:val="Normal"/>
    <w:uiPriority w:val="99"/>
    <w:qFormat/>
    <w:rsid w:val="006E014F"/>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6E014F"/>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rsid w:val="006E014F"/>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autoRedefine/>
    <w:uiPriority w:val="99"/>
    <w:qFormat/>
    <w:rsid w:val="00877A89"/>
    <w:pPr>
      <w:framePr w:wrap="none" w:vAnchor="text" w:hAnchor="margin" w:xAlign="right" w:y="1"/>
      <w:ind w:right="565"/>
      <w:jc w:val="right"/>
    </w:pPr>
    <w:rPr>
      <w:rFonts w:asciiTheme="minorHAnsi" w:hAnsiTheme="minorHAnsi" w:cstheme="minorHAnsi"/>
      <w:sz w:val="20"/>
      <w:szCs w:val="20"/>
      <w:lang w:val="x-none"/>
    </w:rPr>
  </w:style>
  <w:style w:type="character" w:customStyle="1" w:styleId="HeaderChar">
    <w:name w:val="Header Char"/>
    <w:link w:val="Header"/>
    <w:uiPriority w:val="99"/>
    <w:rsid w:val="00877A89"/>
    <w:rPr>
      <w:rFonts w:asciiTheme="minorHAnsi" w:eastAsia="Times New Roman" w:hAnsiTheme="minorHAnsi" w:cstheme="minorHAnsi"/>
      <w:lang w:val="x-none"/>
    </w:rPr>
  </w:style>
  <w:style w:type="paragraph" w:customStyle="1" w:styleId="TableHeading">
    <w:name w:val="Table Heading"/>
    <w:basedOn w:val="Normal"/>
    <w:next w:val="Normal"/>
    <w:uiPriority w:val="99"/>
    <w:qFormat/>
    <w:rsid w:val="006E014F"/>
    <w:pPr>
      <w:keepNext/>
      <w:spacing w:before="120" w:after="120"/>
    </w:pPr>
    <w:rPr>
      <w:b/>
      <w:bCs/>
      <w:sz w:val="20"/>
      <w:szCs w:val="20"/>
    </w:rPr>
  </w:style>
  <w:style w:type="paragraph" w:customStyle="1" w:styleId="LightList-Accent51">
    <w:name w:val="Light List - Accent 51"/>
    <w:basedOn w:val="Normal"/>
    <w:uiPriority w:val="34"/>
    <w:qFormat/>
    <w:rsid w:val="006E014F"/>
    <w:pPr>
      <w:ind w:left="990" w:hanging="440"/>
    </w:pPr>
  </w:style>
  <w:style w:type="paragraph" w:customStyle="1" w:styleId="Dash">
    <w:name w:val="Dash"/>
    <w:basedOn w:val="Normal"/>
    <w:qFormat/>
    <w:rsid w:val="006E014F"/>
    <w:pPr>
      <w:ind w:left="1540" w:hanging="440"/>
    </w:pPr>
  </w:style>
  <w:style w:type="character" w:styleId="Hyperlink">
    <w:name w:val="Hyperlink"/>
    <w:uiPriority w:val="99"/>
    <w:rsid w:val="006E014F"/>
    <w:rPr>
      <w:rFonts w:cs="Times New Roman"/>
      <w:color w:val="0000FF"/>
      <w:u w:val="single"/>
    </w:rPr>
  </w:style>
  <w:style w:type="paragraph" w:customStyle="1" w:styleId="Tablelist">
    <w:name w:val="Table list"/>
    <w:aliases w:val="dashed"/>
    <w:basedOn w:val="TableText"/>
    <w:uiPriority w:val="99"/>
    <w:rsid w:val="006E014F"/>
    <w:pPr>
      <w:spacing w:before="0" w:after="0"/>
    </w:pPr>
  </w:style>
  <w:style w:type="paragraph" w:customStyle="1" w:styleId="Tablelistheading">
    <w:name w:val="Table list heading"/>
    <w:basedOn w:val="TableText"/>
    <w:uiPriority w:val="99"/>
    <w:rsid w:val="006E014F"/>
    <w:pPr>
      <w:spacing w:before="80" w:after="0"/>
    </w:pPr>
  </w:style>
  <w:style w:type="character" w:styleId="FollowedHyperlink">
    <w:name w:val="FollowedHyperlink"/>
    <w:uiPriority w:val="99"/>
    <w:rsid w:val="006E014F"/>
    <w:rPr>
      <w:rFonts w:cs="Times New Roman"/>
      <w:color w:val="800080"/>
      <w:u w:val="single"/>
    </w:rPr>
  </w:style>
  <w:style w:type="paragraph" w:styleId="FootnoteText">
    <w:name w:val="footnote text"/>
    <w:basedOn w:val="Normal"/>
    <w:link w:val="FootnoteTextChar"/>
    <w:uiPriority w:val="99"/>
    <w:rsid w:val="006E014F"/>
    <w:rPr>
      <w:sz w:val="20"/>
      <w:szCs w:val="20"/>
      <w:lang w:val="x-none"/>
    </w:rPr>
  </w:style>
  <w:style w:type="character" w:customStyle="1" w:styleId="FootnoteTextChar">
    <w:name w:val="Footnote Text Char"/>
    <w:link w:val="FootnoteText"/>
    <w:uiPriority w:val="99"/>
    <w:rsid w:val="006E014F"/>
    <w:rPr>
      <w:rFonts w:ascii="Times New Roman" w:eastAsia="Times New Roman" w:hAnsi="Times New Roman" w:cs="Times New Roman"/>
      <w:sz w:val="20"/>
      <w:szCs w:val="20"/>
      <w:lang w:val="x-none" w:eastAsia="en-GB"/>
    </w:rPr>
  </w:style>
  <w:style w:type="character" w:styleId="FootnoteReference">
    <w:name w:val="footnote reference"/>
    <w:uiPriority w:val="99"/>
    <w:rsid w:val="006E014F"/>
    <w:rPr>
      <w:rFonts w:cs="Times New Roman"/>
      <w:vertAlign w:val="superscript"/>
    </w:rPr>
  </w:style>
  <w:style w:type="paragraph" w:styleId="TOC1">
    <w:name w:val="toc 1"/>
    <w:basedOn w:val="Normal"/>
    <w:next w:val="Normal"/>
    <w:uiPriority w:val="39"/>
    <w:rsid w:val="004E16A6"/>
    <w:pPr>
      <w:tabs>
        <w:tab w:val="right" w:leader="dot" w:pos="8494"/>
      </w:tabs>
      <w:spacing w:before="240" w:after="120"/>
    </w:pPr>
    <w:rPr>
      <w:rFonts w:ascii="Arial" w:hAnsi="Arial" w:cs="Arial"/>
      <w:noProof/>
      <w:sz w:val="22"/>
      <w:szCs w:val="22"/>
    </w:rPr>
  </w:style>
  <w:style w:type="paragraph" w:styleId="TOC2">
    <w:name w:val="toc 2"/>
    <w:basedOn w:val="Normal"/>
    <w:next w:val="Normal"/>
    <w:autoRedefine/>
    <w:uiPriority w:val="39"/>
    <w:qFormat/>
    <w:rsid w:val="005E7C04"/>
    <w:pPr>
      <w:tabs>
        <w:tab w:val="right" w:leader="dot" w:pos="8494"/>
      </w:tabs>
      <w:spacing w:before="120"/>
      <w:ind w:left="238"/>
    </w:pPr>
    <w:rPr>
      <w:rFonts w:cs="Calibri"/>
      <w:i/>
      <w:iCs/>
      <w:sz w:val="20"/>
      <w:szCs w:val="20"/>
    </w:rPr>
  </w:style>
  <w:style w:type="paragraph" w:styleId="TOC3">
    <w:name w:val="toc 3"/>
    <w:basedOn w:val="Normal"/>
    <w:next w:val="Normal"/>
    <w:autoRedefine/>
    <w:uiPriority w:val="39"/>
    <w:qFormat/>
    <w:rsid w:val="001E51D2"/>
    <w:pPr>
      <w:tabs>
        <w:tab w:val="right" w:leader="dot" w:pos="8494"/>
      </w:tabs>
      <w:ind w:left="720"/>
    </w:pPr>
    <w:rPr>
      <w:rFonts w:cs="Calibri"/>
      <w:sz w:val="20"/>
      <w:szCs w:val="20"/>
    </w:rPr>
  </w:style>
  <w:style w:type="paragraph" w:styleId="TOC4">
    <w:name w:val="toc 4"/>
    <w:basedOn w:val="Normal"/>
    <w:next w:val="Normal"/>
    <w:autoRedefine/>
    <w:uiPriority w:val="39"/>
    <w:rsid w:val="006E014F"/>
    <w:pPr>
      <w:ind w:left="720"/>
    </w:pPr>
    <w:rPr>
      <w:rFonts w:cs="Calibri"/>
      <w:sz w:val="20"/>
      <w:szCs w:val="20"/>
    </w:rPr>
  </w:style>
  <w:style w:type="paragraph" w:styleId="TOC5">
    <w:name w:val="toc 5"/>
    <w:basedOn w:val="Normal"/>
    <w:next w:val="Normal"/>
    <w:autoRedefine/>
    <w:uiPriority w:val="39"/>
    <w:rsid w:val="006E014F"/>
    <w:pPr>
      <w:ind w:left="960"/>
    </w:pPr>
    <w:rPr>
      <w:rFonts w:cs="Calibri"/>
      <w:sz w:val="20"/>
      <w:szCs w:val="20"/>
    </w:rPr>
  </w:style>
  <w:style w:type="paragraph" w:styleId="TOC6">
    <w:name w:val="toc 6"/>
    <w:basedOn w:val="Normal"/>
    <w:next w:val="Normal"/>
    <w:autoRedefine/>
    <w:uiPriority w:val="39"/>
    <w:rsid w:val="006E014F"/>
    <w:pPr>
      <w:ind w:left="1200"/>
    </w:pPr>
    <w:rPr>
      <w:rFonts w:cs="Calibri"/>
      <w:sz w:val="20"/>
      <w:szCs w:val="20"/>
    </w:rPr>
  </w:style>
  <w:style w:type="paragraph" w:styleId="TOC7">
    <w:name w:val="toc 7"/>
    <w:basedOn w:val="Normal"/>
    <w:next w:val="Normal"/>
    <w:autoRedefine/>
    <w:uiPriority w:val="39"/>
    <w:rsid w:val="006E014F"/>
    <w:pPr>
      <w:ind w:left="1440"/>
    </w:pPr>
    <w:rPr>
      <w:rFonts w:cs="Calibri"/>
      <w:sz w:val="20"/>
      <w:szCs w:val="20"/>
    </w:rPr>
  </w:style>
  <w:style w:type="paragraph" w:styleId="TOC8">
    <w:name w:val="toc 8"/>
    <w:basedOn w:val="Normal"/>
    <w:next w:val="Normal"/>
    <w:autoRedefine/>
    <w:uiPriority w:val="39"/>
    <w:rsid w:val="006E014F"/>
    <w:pPr>
      <w:ind w:left="1680"/>
    </w:pPr>
    <w:rPr>
      <w:rFonts w:cs="Calibri"/>
      <w:sz w:val="20"/>
      <w:szCs w:val="20"/>
    </w:rPr>
  </w:style>
  <w:style w:type="paragraph" w:styleId="TOC9">
    <w:name w:val="toc 9"/>
    <w:basedOn w:val="Normal"/>
    <w:next w:val="Normal"/>
    <w:autoRedefine/>
    <w:uiPriority w:val="39"/>
    <w:rsid w:val="006E014F"/>
    <w:pPr>
      <w:ind w:left="1920"/>
    </w:pPr>
    <w:rPr>
      <w:rFonts w:cs="Calibri"/>
      <w:sz w:val="20"/>
      <w:szCs w:val="20"/>
    </w:rPr>
  </w:style>
  <w:style w:type="paragraph" w:styleId="TableofFigures">
    <w:name w:val="table of figures"/>
    <w:basedOn w:val="Normal"/>
    <w:next w:val="Normal"/>
    <w:uiPriority w:val="99"/>
    <w:rsid w:val="006E014F"/>
    <w:pPr>
      <w:ind w:left="480" w:hanging="480"/>
    </w:pPr>
    <w:rPr>
      <w:rFonts w:cs="Calibri"/>
      <w:b/>
      <w:bCs/>
      <w:sz w:val="20"/>
      <w:szCs w:val="20"/>
    </w:rPr>
  </w:style>
  <w:style w:type="character" w:styleId="CommentReference">
    <w:name w:val="annotation reference"/>
    <w:uiPriority w:val="99"/>
    <w:rsid w:val="006E014F"/>
    <w:rPr>
      <w:rFonts w:cs="Times New Roman"/>
      <w:sz w:val="16"/>
      <w:szCs w:val="16"/>
    </w:rPr>
  </w:style>
  <w:style w:type="paragraph" w:styleId="CommentText">
    <w:name w:val="annotation text"/>
    <w:basedOn w:val="Normal"/>
    <w:link w:val="CommentTextChar"/>
    <w:uiPriority w:val="99"/>
    <w:rsid w:val="006E014F"/>
    <w:rPr>
      <w:sz w:val="20"/>
      <w:szCs w:val="20"/>
      <w:lang w:val="x-none"/>
    </w:rPr>
  </w:style>
  <w:style w:type="character" w:customStyle="1" w:styleId="CommentTextChar">
    <w:name w:val="Comment Text Char"/>
    <w:link w:val="CommentText"/>
    <w:uiPriority w:val="99"/>
    <w:rsid w:val="006E014F"/>
    <w:rPr>
      <w:rFonts w:ascii="Times New Roman" w:eastAsia="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rsid w:val="006E014F"/>
    <w:rPr>
      <w:b/>
      <w:bCs/>
    </w:rPr>
  </w:style>
  <w:style w:type="character" w:customStyle="1" w:styleId="CommentSubjectChar">
    <w:name w:val="Comment Subject Char"/>
    <w:link w:val="CommentSubject"/>
    <w:uiPriority w:val="99"/>
    <w:rsid w:val="006E014F"/>
    <w:rPr>
      <w:rFonts w:ascii="Times New Roman" w:eastAsia="Times New Roman" w:hAnsi="Times New Roman" w:cs="Times New Roman"/>
      <w:b/>
      <w:bCs/>
      <w:sz w:val="20"/>
      <w:szCs w:val="20"/>
      <w:lang w:val="x-none" w:eastAsia="en-GB"/>
    </w:rPr>
  </w:style>
  <w:style w:type="paragraph" w:customStyle="1" w:styleId="LightShading-Accent51">
    <w:name w:val="Light Shading - Accent 51"/>
    <w:hidden/>
    <w:uiPriority w:val="99"/>
    <w:rsid w:val="006E014F"/>
    <w:rPr>
      <w:rFonts w:ascii="Arial" w:eastAsia="Times New Roman" w:hAnsi="Arial" w:cs="Arial"/>
      <w:sz w:val="22"/>
      <w:szCs w:val="22"/>
      <w:lang w:val="en-NZ"/>
    </w:rPr>
  </w:style>
  <w:style w:type="paragraph" w:customStyle="1" w:styleId="GridTable5Dark-Accent11">
    <w:name w:val="Grid Table 5 Dark - Accent 11"/>
    <w:basedOn w:val="Heading1"/>
    <w:next w:val="Normal"/>
    <w:uiPriority w:val="39"/>
    <w:qFormat/>
    <w:rsid w:val="006E014F"/>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757BD7"/>
    <w:pPr>
      <w:spacing w:after="120" w:line="300" w:lineRule="exact"/>
      <w:jc w:val="both"/>
    </w:pPr>
    <w:rPr>
      <w:rFonts w:asciiTheme="minorHAnsi" w:eastAsia="Times New Roman" w:hAnsiTheme="minorHAnsi" w:cstheme="minorHAnsi"/>
      <w:sz w:val="24"/>
      <w:szCs w:val="24"/>
      <w:lang w:val="en-NZ" w:eastAsia="en-NZ"/>
    </w:rPr>
  </w:style>
  <w:style w:type="paragraph" w:customStyle="1" w:styleId="BulletPoints">
    <w:name w:val="Bullet Points"/>
    <w:basedOn w:val="GLBulletlist0"/>
    <w:rsid w:val="006E014F"/>
    <w:pPr>
      <w:framePr w:wrap="around" w:vAnchor="margin" w:hAnchor="text"/>
      <w:numPr>
        <w:numId w:val="6"/>
      </w:numPr>
      <w:tabs>
        <w:tab w:val="left" w:pos="567"/>
      </w:tabs>
      <w:ind w:left="567" w:hanging="283"/>
    </w:pPr>
  </w:style>
  <w:style w:type="character" w:customStyle="1" w:styleId="Bulletbulletsymbol">
    <w:name w:val="• Bullet bullet symbol"/>
    <w:rsid w:val="006E014F"/>
    <w:rPr>
      <w:rFonts w:ascii="Arial" w:hAnsi="Arial"/>
      <w:sz w:val="24"/>
    </w:rPr>
  </w:style>
  <w:style w:type="character" w:customStyle="1" w:styleId="indent1">
    <w:name w:val="indent1"/>
    <w:basedOn w:val="DefaultParagraphFont"/>
    <w:rsid w:val="006E014F"/>
  </w:style>
  <w:style w:type="character" w:styleId="PageNumber">
    <w:name w:val="page number"/>
    <w:basedOn w:val="DefaultParagraphFont"/>
    <w:rsid w:val="006E014F"/>
  </w:style>
  <w:style w:type="paragraph" w:customStyle="1" w:styleId="GLHeading2">
    <w:name w:val="GL Heading 2"/>
    <w:next w:val="Normal"/>
    <w:qFormat/>
    <w:rsid w:val="00E3786F"/>
    <w:pPr>
      <w:pBdr>
        <w:bottom w:val="single" w:sz="4" w:space="1" w:color="auto"/>
      </w:pBdr>
      <w:tabs>
        <w:tab w:val="left" w:pos="993"/>
      </w:tabs>
      <w:spacing w:before="480" w:after="360"/>
    </w:pPr>
    <w:rPr>
      <w:rFonts w:asciiTheme="minorHAnsi" w:hAnsiTheme="minorHAnsi" w:cstheme="minorHAnsi"/>
      <w:color w:val="4472C4" w:themeColor="accent1"/>
      <w:sz w:val="40"/>
      <w:szCs w:val="32"/>
      <w:lang w:val="en-NZ" w:eastAsia="en-NZ"/>
    </w:rPr>
  </w:style>
  <w:style w:type="paragraph" w:customStyle="1" w:styleId="GLHeading3">
    <w:name w:val="GL Heading 3"/>
    <w:autoRedefine/>
    <w:qFormat/>
    <w:rsid w:val="004E2C08"/>
    <w:pPr>
      <w:spacing w:before="240" w:after="120"/>
    </w:pPr>
    <w:rPr>
      <w:rFonts w:asciiTheme="minorHAnsi" w:hAnsiTheme="minorHAnsi" w:cstheme="minorHAnsi"/>
      <w:b/>
      <w:bCs/>
      <w:color w:val="4472C4" w:themeColor="accent1"/>
      <w:sz w:val="28"/>
      <w:szCs w:val="28"/>
      <w:lang w:val="en-NZ" w:eastAsia="en-NZ"/>
    </w:rPr>
  </w:style>
  <w:style w:type="paragraph" w:styleId="PlainText">
    <w:name w:val="Plain Text"/>
    <w:basedOn w:val="Normal"/>
    <w:link w:val="PlainTextChar"/>
    <w:semiHidden/>
    <w:rsid w:val="006E014F"/>
    <w:rPr>
      <w:rFonts w:ascii="Courier New" w:eastAsia="Calibri" w:hAnsi="Courier New"/>
      <w:sz w:val="20"/>
      <w:szCs w:val="20"/>
    </w:rPr>
  </w:style>
  <w:style w:type="character" w:customStyle="1" w:styleId="PlainTextChar">
    <w:name w:val="Plain Text Char"/>
    <w:link w:val="PlainText"/>
    <w:semiHidden/>
    <w:rsid w:val="006E014F"/>
    <w:rPr>
      <w:rFonts w:ascii="Courier New" w:eastAsia="Calibri" w:hAnsi="Courier New" w:cs="Times New Roman"/>
      <w:sz w:val="20"/>
      <w:szCs w:val="20"/>
      <w:lang w:val="en-AU"/>
    </w:rPr>
  </w:style>
  <w:style w:type="paragraph" w:customStyle="1" w:styleId="TableBodyNumberedIndentTables">
    <w:name w:val="• Table Body Numbered Indent (Tables)"/>
    <w:basedOn w:val="Normal"/>
    <w:rsid w:val="006E014F"/>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6E014F"/>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qFormat/>
    <w:rsid w:val="00B63964"/>
    <w:pPr>
      <w:numPr>
        <w:numId w:val="0"/>
      </w:numPr>
      <w:shd w:val="clear" w:color="B4C6E7" w:themeColor="accent1" w:themeTint="66" w:fill="B4C6E7" w:themeFill="accent1" w:themeFillTint="66"/>
      <w:spacing w:before="100" w:beforeAutospacing="1" w:after="240"/>
      <w:jc w:val="center"/>
    </w:pPr>
    <w:rPr>
      <w:rFonts w:asciiTheme="minorHAnsi" w:hAnsiTheme="minorHAnsi" w:cstheme="minorHAnsi"/>
      <w:bCs w:val="0"/>
      <w:noProof/>
      <w:color w:val="2F5496" w:themeColor="accent1" w:themeShade="BF"/>
      <w:sz w:val="48"/>
      <w:szCs w:val="48"/>
      <w:lang w:val="en-GB"/>
    </w:rPr>
  </w:style>
  <w:style w:type="character" w:customStyle="1" w:styleId="BodyItalic">
    <w:name w:val="• Body Italic"/>
    <w:rsid w:val="006E014F"/>
    <w:rPr>
      <w:rFonts w:ascii="Arial" w:hAnsi="Arial"/>
      <w:i/>
      <w:sz w:val="22"/>
    </w:rPr>
  </w:style>
  <w:style w:type="character" w:customStyle="1" w:styleId="FootnoteReference0">
    <w:name w:val="• Footnote Reference"/>
    <w:rsid w:val="006E014F"/>
    <w:rPr>
      <w:b/>
      <w:color w:val="0000FF"/>
      <w:vertAlign w:val="superscript"/>
    </w:rPr>
  </w:style>
  <w:style w:type="paragraph" w:customStyle="1" w:styleId="Style1">
    <w:name w:val="Style1"/>
    <w:basedOn w:val="GLHeading3"/>
    <w:rsid w:val="00BA3C6E"/>
  </w:style>
  <w:style w:type="paragraph" w:customStyle="1" w:styleId="Style2">
    <w:name w:val="Style 2"/>
    <w:basedOn w:val="GLBodytext"/>
    <w:autoRedefine/>
    <w:qFormat/>
    <w:rsid w:val="00BA3C6E"/>
    <w:pPr>
      <w:spacing w:before="120" w:after="60"/>
      <w:jc w:val="left"/>
    </w:pPr>
    <w:rPr>
      <w:szCs w:val="22"/>
      <w:shd w:val="clear" w:color="auto" w:fill="FFFFFF"/>
    </w:rPr>
  </w:style>
  <w:style w:type="paragraph" w:styleId="ListContinue5">
    <w:name w:val="List Continue 5"/>
    <w:basedOn w:val="Normal"/>
    <w:uiPriority w:val="99"/>
    <w:unhideWhenUsed/>
    <w:rsid w:val="006E014F"/>
    <w:pPr>
      <w:spacing w:after="120"/>
      <w:ind w:left="1415"/>
      <w:contextualSpacing/>
    </w:pPr>
  </w:style>
  <w:style w:type="paragraph" w:styleId="ListNumber2">
    <w:name w:val="List Number 2"/>
    <w:basedOn w:val="Normal"/>
    <w:uiPriority w:val="99"/>
    <w:unhideWhenUsed/>
    <w:qFormat/>
    <w:rsid w:val="006E014F"/>
    <w:pPr>
      <w:numPr>
        <w:numId w:val="2"/>
      </w:numPr>
      <w:contextualSpacing/>
    </w:pPr>
  </w:style>
  <w:style w:type="paragraph" w:customStyle="1" w:styleId="GLListnumbered">
    <w:name w:val="GL List numbered"/>
    <w:basedOn w:val="Style2"/>
    <w:qFormat/>
    <w:rsid w:val="006E014F"/>
    <w:pPr>
      <w:numPr>
        <w:numId w:val="3"/>
      </w:numPr>
    </w:pPr>
  </w:style>
  <w:style w:type="paragraph" w:customStyle="1" w:styleId="GLReferences">
    <w:name w:val="GL References"/>
    <w:basedOn w:val="EndNoteBibliography"/>
    <w:autoRedefine/>
    <w:qFormat/>
    <w:rsid w:val="0048263E"/>
    <w:pPr>
      <w:ind w:left="720" w:hanging="720"/>
    </w:pPr>
    <w:rPr>
      <w:rFonts w:asciiTheme="minorHAnsi" w:hAnsiTheme="minorHAnsi" w:cstheme="minorHAnsi"/>
      <w:noProof/>
    </w:rPr>
  </w:style>
  <w:style w:type="paragraph" w:customStyle="1" w:styleId="GLTablebody">
    <w:name w:val="GL Table body"/>
    <w:basedOn w:val="Normal"/>
    <w:autoRedefine/>
    <w:qFormat/>
    <w:rsid w:val="0049574E"/>
    <w:pPr>
      <w:framePr w:hSpace="180" w:wrap="around" w:vAnchor="text" w:hAnchor="margin" w:y="595"/>
      <w:tabs>
        <w:tab w:val="left" w:pos="312"/>
      </w:tabs>
      <w:spacing w:before="60" w:after="60"/>
      <w:ind w:left="91"/>
    </w:pPr>
    <w:rPr>
      <w:rFonts w:asciiTheme="minorHAnsi" w:hAnsiTheme="minorHAnsi" w:cstheme="minorHAnsi"/>
      <w:bCs/>
      <w:color w:val="000000"/>
      <w:sz w:val="18"/>
      <w:szCs w:val="18"/>
      <w:lang w:val="en-GB"/>
    </w:rPr>
  </w:style>
  <w:style w:type="paragraph" w:customStyle="1" w:styleId="GLTabletextdashed">
    <w:name w:val="GL Table text dashed"/>
    <w:basedOn w:val="Tablelist"/>
    <w:autoRedefine/>
    <w:qFormat/>
    <w:rsid w:val="00940B24"/>
    <w:pPr>
      <w:framePr w:hSpace="180" w:wrap="around" w:vAnchor="page" w:hAnchor="margin" w:y="4624"/>
      <w:spacing w:before="40" w:after="40"/>
      <w:suppressOverlap/>
    </w:pPr>
    <w:rPr>
      <w:rFonts w:asciiTheme="majorHAnsi" w:hAnsiTheme="majorHAnsi"/>
    </w:rPr>
  </w:style>
  <w:style w:type="paragraph" w:customStyle="1" w:styleId="GLHeading4">
    <w:name w:val="GL Heading 4"/>
    <w:basedOn w:val="GLHeading3"/>
    <w:qFormat/>
    <w:rsid w:val="006009A6"/>
    <w:rPr>
      <w:i/>
      <w:sz w:val="24"/>
      <w:szCs w:val="24"/>
    </w:rPr>
  </w:style>
  <w:style w:type="paragraph" w:customStyle="1" w:styleId="GLFootnotetext">
    <w:name w:val="GL Footnote text"/>
    <w:basedOn w:val="FootnoteText"/>
    <w:qFormat/>
    <w:rsid w:val="00AE5291"/>
    <w:rPr>
      <w:rFonts w:asciiTheme="majorHAnsi" w:hAnsiTheme="majorHAnsi"/>
      <w:sz w:val="16"/>
    </w:rPr>
  </w:style>
  <w:style w:type="paragraph" w:customStyle="1" w:styleId="GLTableheading">
    <w:name w:val="GL Table heading"/>
    <w:basedOn w:val="Normal"/>
    <w:qFormat/>
    <w:rsid w:val="001C7A9B"/>
    <w:pPr>
      <w:framePr w:hSpace="180" w:wrap="around" w:vAnchor="text" w:hAnchor="margin" w:y="31"/>
      <w:widowControl w:val="0"/>
      <w:suppressAutoHyphens/>
      <w:autoSpaceDE w:val="0"/>
      <w:autoSpaceDN w:val="0"/>
      <w:adjustRightInd w:val="0"/>
      <w:spacing w:before="60" w:after="60"/>
      <w:textAlignment w:val="center"/>
    </w:pPr>
    <w:rPr>
      <w:rFonts w:asciiTheme="minorHAnsi" w:hAnsiTheme="minorHAnsi" w:cstheme="minorHAnsi"/>
      <w:b/>
      <w:bCs/>
      <w:color w:val="2F5496" w:themeColor="accent1" w:themeShade="BF"/>
      <w:lang w:val="en-GB"/>
    </w:rPr>
  </w:style>
  <w:style w:type="paragraph" w:customStyle="1" w:styleId="LightGrid-Accent51">
    <w:name w:val="Light Grid - Accent 51"/>
    <w:basedOn w:val="Normal"/>
    <w:next w:val="Normal"/>
    <w:link w:val="LightGrid-Accent5Char"/>
    <w:uiPriority w:val="29"/>
    <w:qFormat/>
    <w:rsid w:val="006E014F"/>
    <w:rPr>
      <w:i/>
      <w:iCs/>
      <w:color w:val="000000"/>
    </w:rPr>
  </w:style>
  <w:style w:type="character" w:customStyle="1" w:styleId="LightGrid-Accent5Char">
    <w:name w:val="Light Grid - Accent 5 Char"/>
    <w:link w:val="LightGrid-Accent51"/>
    <w:uiPriority w:val="29"/>
    <w:rsid w:val="006E014F"/>
    <w:rPr>
      <w:rFonts w:ascii="Times New Roman" w:eastAsia="Times New Roman" w:hAnsi="Times New Roman" w:cs="Times New Roman"/>
      <w:i/>
      <w:iCs/>
      <w:color w:val="000000"/>
      <w:lang w:eastAsia="en-GB"/>
    </w:rPr>
  </w:style>
  <w:style w:type="character" w:styleId="Strong">
    <w:name w:val="Strong"/>
    <w:uiPriority w:val="22"/>
    <w:qFormat/>
    <w:rsid w:val="006E014F"/>
    <w:rPr>
      <w:b/>
      <w:bCs/>
    </w:rPr>
  </w:style>
  <w:style w:type="character" w:customStyle="1" w:styleId="GridTable7Colorful1">
    <w:name w:val="Grid Table 7 Colorful1"/>
    <w:uiPriority w:val="21"/>
    <w:qFormat/>
    <w:rsid w:val="006E014F"/>
    <w:rPr>
      <w:b/>
      <w:bCs/>
      <w:i/>
      <w:iCs/>
      <w:color w:val="4F81BD"/>
    </w:rPr>
  </w:style>
  <w:style w:type="paragraph" w:customStyle="1" w:styleId="MediumShading1-Accent51">
    <w:name w:val="Medium Shading 1 - Accent 51"/>
    <w:basedOn w:val="Normal"/>
    <w:next w:val="Normal"/>
    <w:link w:val="MediumShading1-Accent5Char"/>
    <w:uiPriority w:val="30"/>
    <w:qFormat/>
    <w:rsid w:val="006E014F"/>
    <w:pPr>
      <w:pBdr>
        <w:bottom w:val="single" w:sz="4" w:space="4" w:color="4F81BD"/>
      </w:pBdr>
      <w:spacing w:before="200" w:after="280"/>
      <w:ind w:left="936" w:right="936"/>
    </w:pPr>
    <w:rPr>
      <w:b/>
      <w:bCs/>
      <w:i/>
      <w:iCs/>
      <w:color w:val="4F81BD"/>
    </w:rPr>
  </w:style>
  <w:style w:type="character" w:customStyle="1" w:styleId="MediumShading1-Accent5Char">
    <w:name w:val="Medium Shading 1 - Accent 5 Char"/>
    <w:link w:val="MediumShading1-Accent51"/>
    <w:uiPriority w:val="30"/>
    <w:rsid w:val="006E014F"/>
    <w:rPr>
      <w:rFonts w:ascii="Times New Roman" w:eastAsia="Times New Roman" w:hAnsi="Times New Roman" w:cs="Times New Roman"/>
      <w:b/>
      <w:bCs/>
      <w:i/>
      <w:iCs/>
      <w:color w:val="4F81BD"/>
      <w:lang w:eastAsia="en-GB"/>
    </w:rPr>
  </w:style>
  <w:style w:type="character" w:customStyle="1" w:styleId="GridTable3-Accent11">
    <w:name w:val="Grid Table 3 - Accent 11"/>
    <w:uiPriority w:val="33"/>
    <w:qFormat/>
    <w:rsid w:val="006E014F"/>
    <w:rPr>
      <w:b/>
      <w:bCs/>
      <w:smallCaps/>
      <w:spacing w:val="5"/>
    </w:rPr>
  </w:style>
  <w:style w:type="paragraph" w:customStyle="1" w:styleId="GLQuote">
    <w:name w:val="GL Quote"/>
    <w:basedOn w:val="GLBodytext"/>
    <w:autoRedefine/>
    <w:qFormat/>
    <w:rsid w:val="00EB7685"/>
    <w:pPr>
      <w:ind w:left="720"/>
      <w:jc w:val="left"/>
    </w:pPr>
    <w:rPr>
      <w:rFonts w:eastAsia="Calibri"/>
      <w:i/>
      <w:shd w:val="clear" w:color="auto" w:fill="FFFFFF"/>
    </w:rPr>
  </w:style>
  <w:style w:type="table" w:styleId="TableGrid">
    <w:name w:val="Table Grid"/>
    <w:basedOn w:val="TableNormal"/>
    <w:uiPriority w:val="59"/>
    <w:rsid w:val="006E01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196DCA"/>
    <w:rPr>
      <w:b w:val="0"/>
      <w:i w:val="0"/>
    </w:rPr>
  </w:style>
  <w:style w:type="paragraph" w:customStyle="1" w:styleId="TableBullet">
    <w:name w:val="TableBullet"/>
    <w:basedOn w:val="Normal"/>
    <w:qFormat/>
    <w:rsid w:val="006E014F"/>
    <w:pPr>
      <w:numPr>
        <w:numId w:val="4"/>
      </w:numPr>
      <w:spacing w:after="80"/>
    </w:pPr>
    <w:rPr>
      <w:sz w:val="20"/>
      <w:szCs w:val="20"/>
    </w:rPr>
  </w:style>
  <w:style w:type="paragraph" w:customStyle="1" w:styleId="TableBullet1Tables">
    <w:name w:val="• Table Bullet 1 (Tables)"/>
    <w:basedOn w:val="Normal"/>
    <w:rsid w:val="006E014F"/>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6E014F"/>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6E014F"/>
    <w:pPr>
      <w:spacing w:after="240"/>
    </w:pPr>
  </w:style>
  <w:style w:type="paragraph" w:customStyle="1" w:styleId="GLTablebulletlist">
    <w:name w:val="GL Table bullet list"/>
    <w:basedOn w:val="GLBulletList1"/>
    <w:autoRedefine/>
    <w:qFormat/>
    <w:rsid w:val="000279BC"/>
    <w:pPr>
      <w:framePr w:wrap="around"/>
      <w:spacing w:before="0"/>
      <w:ind w:left="714"/>
    </w:pPr>
    <w:rPr>
      <w:rFonts w:ascii="Arial" w:hAnsi="Arial" w:cs="Arial"/>
    </w:rPr>
  </w:style>
  <w:style w:type="paragraph" w:customStyle="1" w:styleId="GLTablecolumnheading">
    <w:name w:val="GL Table column heading"/>
    <w:basedOn w:val="GLTableheading"/>
    <w:qFormat/>
    <w:rsid w:val="006E1C07"/>
    <w:pPr>
      <w:framePr w:wrap="around"/>
    </w:pPr>
    <w:rPr>
      <w:b w:val="0"/>
      <w:bCs w:val="0"/>
      <w:color w:val="000000" w:themeColor="text1"/>
    </w:rPr>
  </w:style>
  <w:style w:type="paragraph" w:styleId="EndnoteText">
    <w:name w:val="endnote text"/>
    <w:basedOn w:val="Normal"/>
    <w:link w:val="EndnoteTextChar"/>
    <w:uiPriority w:val="99"/>
    <w:unhideWhenUsed/>
    <w:rsid w:val="006E014F"/>
  </w:style>
  <w:style w:type="character" w:customStyle="1" w:styleId="EndnoteTextChar">
    <w:name w:val="Endnote Text Char"/>
    <w:link w:val="EndnoteText"/>
    <w:uiPriority w:val="99"/>
    <w:rsid w:val="006E014F"/>
    <w:rPr>
      <w:rFonts w:ascii="Times New Roman" w:eastAsia="Times New Roman" w:hAnsi="Times New Roman" w:cs="Times New Roman"/>
      <w:lang w:eastAsia="en-GB"/>
    </w:rPr>
  </w:style>
  <w:style w:type="character" w:styleId="EndnoteReference">
    <w:name w:val="endnote reference"/>
    <w:uiPriority w:val="99"/>
    <w:unhideWhenUsed/>
    <w:rsid w:val="006E014F"/>
    <w:rPr>
      <w:vertAlign w:val="superscript"/>
    </w:rPr>
  </w:style>
  <w:style w:type="paragraph" w:customStyle="1" w:styleId="EndNoteBibliographyTitle">
    <w:name w:val="EndNote Bibliography Title"/>
    <w:basedOn w:val="Normal"/>
    <w:rsid w:val="006E014F"/>
    <w:pPr>
      <w:jc w:val="center"/>
    </w:pPr>
    <w:rPr>
      <w:rFonts w:ascii="Calibri" w:hAnsi="Calibri" w:cs="Calibri"/>
      <w:lang w:val="en-NZ"/>
    </w:rPr>
  </w:style>
  <w:style w:type="paragraph" w:customStyle="1" w:styleId="EndNoteBibliography">
    <w:name w:val="EndNote Bibliography"/>
    <w:basedOn w:val="Normal"/>
    <w:link w:val="EndNoteBibliographyChar"/>
    <w:rsid w:val="006E014F"/>
    <w:rPr>
      <w:rFonts w:ascii="Calibri" w:hAnsi="Calibri" w:cs="Calibri"/>
      <w:lang w:val="en-NZ"/>
    </w:rPr>
  </w:style>
  <w:style w:type="paragraph" w:styleId="NormalWeb">
    <w:name w:val="Normal (Web)"/>
    <w:basedOn w:val="Normal"/>
    <w:uiPriority w:val="99"/>
    <w:unhideWhenUsed/>
    <w:rsid w:val="006E014F"/>
    <w:pPr>
      <w:spacing w:before="100" w:beforeAutospacing="1" w:after="100" w:afterAutospacing="1"/>
    </w:pPr>
    <w:rPr>
      <w:rFonts w:ascii="Times" w:hAnsi="Times"/>
      <w:sz w:val="20"/>
      <w:szCs w:val="20"/>
    </w:rPr>
  </w:style>
  <w:style w:type="paragraph" w:styleId="BodyText3">
    <w:name w:val="Body Text 3"/>
    <w:basedOn w:val="Normal"/>
    <w:link w:val="BodyText3Char"/>
    <w:rsid w:val="006E014F"/>
    <w:pPr>
      <w:spacing w:after="120"/>
    </w:pPr>
    <w:rPr>
      <w:sz w:val="16"/>
      <w:szCs w:val="16"/>
    </w:rPr>
  </w:style>
  <w:style w:type="character" w:customStyle="1" w:styleId="BodyText3Char">
    <w:name w:val="Body Text 3 Char"/>
    <w:link w:val="BodyText3"/>
    <w:rsid w:val="006E014F"/>
    <w:rPr>
      <w:rFonts w:ascii="Times New Roman" w:eastAsia="Times New Roman" w:hAnsi="Times New Roman" w:cs="Times New Roman"/>
      <w:sz w:val="16"/>
      <w:szCs w:val="16"/>
      <w:lang w:val="en-AU"/>
    </w:rPr>
  </w:style>
  <w:style w:type="paragraph" w:customStyle="1" w:styleId="Unpublished">
    <w:name w:val="Unpublished"/>
    <w:basedOn w:val="Normal"/>
    <w:rsid w:val="006E014F"/>
    <w:rPr>
      <w:rFonts w:ascii="Arial Mäori" w:hAnsi="Arial Mäori"/>
      <w:szCs w:val="20"/>
    </w:rPr>
  </w:style>
  <w:style w:type="paragraph" w:customStyle="1" w:styleId="BodytextforASD">
    <w:name w:val="Body text for ASD"/>
    <w:basedOn w:val="BodyText2"/>
    <w:link w:val="BodytextforASDChar"/>
    <w:rsid w:val="006E014F"/>
    <w:pPr>
      <w:spacing w:after="0" w:line="240" w:lineRule="auto"/>
    </w:pPr>
    <w:rPr>
      <w:u w:val="single"/>
      <w:lang w:eastAsia="en-US"/>
    </w:rPr>
  </w:style>
  <w:style w:type="character" w:customStyle="1" w:styleId="BodytextforASDChar">
    <w:name w:val="Body text for ASD Char"/>
    <w:link w:val="BodytextforASD"/>
    <w:rsid w:val="006E014F"/>
    <w:rPr>
      <w:rFonts w:ascii="Times New Roman" w:eastAsia="Times New Roman" w:hAnsi="Times New Roman" w:cs="Times New Roman"/>
      <w:u w:val="single"/>
      <w:lang w:val="en-AU"/>
    </w:rPr>
  </w:style>
  <w:style w:type="paragraph" w:styleId="BodyText2">
    <w:name w:val="Body Text 2"/>
    <w:basedOn w:val="Normal"/>
    <w:link w:val="BodyText2Char"/>
    <w:uiPriority w:val="99"/>
    <w:semiHidden/>
    <w:unhideWhenUsed/>
    <w:rsid w:val="006E014F"/>
    <w:pPr>
      <w:spacing w:after="120" w:line="480" w:lineRule="auto"/>
    </w:pPr>
  </w:style>
  <w:style w:type="character" w:customStyle="1" w:styleId="BodyText2Char">
    <w:name w:val="Body Text 2 Char"/>
    <w:link w:val="BodyText2"/>
    <w:uiPriority w:val="99"/>
    <w:semiHidden/>
    <w:rsid w:val="006E014F"/>
    <w:rPr>
      <w:rFonts w:ascii="Times New Roman" w:eastAsia="Times New Roman" w:hAnsi="Times New Roman" w:cs="Times New Roman"/>
      <w:lang w:eastAsia="en-GB"/>
    </w:rPr>
  </w:style>
  <w:style w:type="paragraph" w:styleId="BodyTextIndent2">
    <w:name w:val="Body Text Indent 2"/>
    <w:basedOn w:val="Normal"/>
    <w:link w:val="BodyTextIndent2Char"/>
    <w:uiPriority w:val="99"/>
    <w:semiHidden/>
    <w:unhideWhenUsed/>
    <w:rsid w:val="006E014F"/>
    <w:pPr>
      <w:spacing w:after="120" w:line="480" w:lineRule="auto"/>
      <w:ind w:left="283"/>
    </w:pPr>
  </w:style>
  <w:style w:type="character" w:customStyle="1" w:styleId="BodyTextIndent2Char">
    <w:name w:val="Body Text Indent 2 Char"/>
    <w:link w:val="BodyTextIndent2"/>
    <w:uiPriority w:val="99"/>
    <w:semiHidden/>
    <w:rsid w:val="006E014F"/>
    <w:rPr>
      <w:rFonts w:ascii="Times New Roman" w:eastAsia="Times New Roman" w:hAnsi="Times New Roman" w:cs="Times New Roman"/>
      <w:lang w:eastAsia="en-GB"/>
    </w:rPr>
  </w:style>
  <w:style w:type="paragraph" w:customStyle="1" w:styleId="RecommndBulletTables">
    <w:name w:val="• Recommnd Bullet (Tables)"/>
    <w:basedOn w:val="Normal"/>
    <w:rsid w:val="006E014F"/>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6E014F"/>
    <w:pPr>
      <w:spacing w:before="60" w:after="60" w:line="276" w:lineRule="auto"/>
    </w:pPr>
    <w:rPr>
      <w:rFonts w:ascii="Georgia" w:hAnsi="Georgia"/>
      <w:sz w:val="18"/>
      <w:szCs w:val="20"/>
    </w:rPr>
  </w:style>
  <w:style w:type="character" w:customStyle="1" w:styleId="BodyBold">
    <w:name w:val="• Body Bold"/>
    <w:rsid w:val="006E014F"/>
    <w:rPr>
      <w:rFonts w:ascii="Arial" w:hAnsi="Arial"/>
      <w:b/>
      <w:sz w:val="22"/>
    </w:rPr>
  </w:style>
  <w:style w:type="character" w:customStyle="1" w:styleId="apple-converted-space">
    <w:name w:val="apple-converted-space"/>
    <w:rsid w:val="006E014F"/>
  </w:style>
  <w:style w:type="paragraph" w:styleId="DocumentMap">
    <w:name w:val="Document Map"/>
    <w:basedOn w:val="Normal"/>
    <w:link w:val="DocumentMapChar"/>
    <w:uiPriority w:val="99"/>
    <w:semiHidden/>
    <w:unhideWhenUsed/>
    <w:rsid w:val="006E014F"/>
    <w:rPr>
      <w:rFonts w:ascii="Lucida Grande" w:hAnsi="Lucida Grande" w:cs="Lucida Grande"/>
    </w:rPr>
  </w:style>
  <w:style w:type="character" w:customStyle="1" w:styleId="DocumentMapChar">
    <w:name w:val="Document Map Char"/>
    <w:link w:val="DocumentMap"/>
    <w:uiPriority w:val="99"/>
    <w:semiHidden/>
    <w:rsid w:val="006E014F"/>
    <w:rPr>
      <w:rFonts w:ascii="Lucida Grande" w:eastAsia="Times New Roman" w:hAnsi="Lucida Grande" w:cs="Lucida Grande"/>
      <w:lang w:eastAsia="en-GB"/>
    </w:rPr>
  </w:style>
  <w:style w:type="character" w:styleId="Emphasis">
    <w:name w:val="Emphasis"/>
    <w:uiPriority w:val="20"/>
    <w:qFormat/>
    <w:rsid w:val="006E014F"/>
    <w:rPr>
      <w:i/>
      <w:iCs/>
    </w:rPr>
  </w:style>
  <w:style w:type="paragraph" w:customStyle="1" w:styleId="ColourfulShadingAccent31">
    <w:name w:val="Colourful Shading – Accent 31"/>
    <w:basedOn w:val="Normal"/>
    <w:uiPriority w:val="34"/>
    <w:qFormat/>
    <w:rsid w:val="006E014F"/>
    <w:pPr>
      <w:ind w:left="720"/>
      <w:contextualSpacing/>
    </w:pPr>
    <w:rPr>
      <w:rFonts w:ascii="Calibri" w:eastAsia="Calibri" w:hAnsi="Calibri"/>
    </w:rPr>
  </w:style>
  <w:style w:type="paragraph" w:customStyle="1" w:styleId="LightGrid-Accent31">
    <w:name w:val="Light Grid - Accent 31"/>
    <w:basedOn w:val="Normal"/>
    <w:uiPriority w:val="34"/>
    <w:qFormat/>
    <w:rsid w:val="006E014F"/>
    <w:pPr>
      <w:ind w:left="720"/>
      <w:contextualSpacing/>
    </w:pPr>
  </w:style>
  <w:style w:type="paragraph" w:customStyle="1" w:styleId="LightList-Accent31">
    <w:name w:val="Light List - Accent 31"/>
    <w:hidden/>
    <w:uiPriority w:val="71"/>
    <w:unhideWhenUsed/>
    <w:rsid w:val="006E014F"/>
    <w:rPr>
      <w:rFonts w:ascii="Times New Roman" w:eastAsia="Times New Roman" w:hAnsi="Times New Roman"/>
      <w:sz w:val="24"/>
      <w:szCs w:val="24"/>
      <w:lang w:val="en-NZ" w:eastAsia="en-US"/>
    </w:rPr>
  </w:style>
  <w:style w:type="paragraph" w:customStyle="1" w:styleId="GLBulletlist0">
    <w:name w:val="GL Bullet list"/>
    <w:basedOn w:val="Normal"/>
    <w:autoRedefine/>
    <w:qFormat/>
    <w:rsid w:val="00955A54"/>
    <w:pPr>
      <w:framePr w:hSpace="180" w:wrap="around" w:vAnchor="page" w:hAnchor="margin" w:y="1886"/>
      <w:numPr>
        <w:numId w:val="12"/>
      </w:numPr>
      <w:spacing w:after="120"/>
      <w:suppressOverlap/>
    </w:pPr>
    <w:rPr>
      <w:rFonts w:asciiTheme="minorHAnsi" w:eastAsia="Calibri" w:hAnsiTheme="minorHAnsi" w:cstheme="minorHAnsi"/>
      <w:noProof/>
      <w:color w:val="000000"/>
      <w:shd w:val="clear" w:color="auto" w:fill="FFFFFF"/>
      <w:lang w:val="en-GB" w:eastAsia="en-NZ"/>
    </w:rPr>
  </w:style>
  <w:style w:type="character" w:customStyle="1" w:styleId="ej-keyword">
    <w:name w:val="ej-keyword"/>
    <w:rsid w:val="006E014F"/>
  </w:style>
  <w:style w:type="paragraph" w:customStyle="1" w:styleId="MediumList2-Accent21">
    <w:name w:val="Medium List 2 - Accent 21"/>
    <w:hidden/>
    <w:uiPriority w:val="71"/>
    <w:unhideWhenUsed/>
    <w:rsid w:val="006E014F"/>
    <w:rPr>
      <w:rFonts w:ascii="Times New Roman" w:eastAsia="Times New Roman" w:hAnsi="Times New Roman"/>
      <w:sz w:val="24"/>
      <w:szCs w:val="24"/>
      <w:lang w:val="en-NZ" w:eastAsia="en-US"/>
    </w:rPr>
  </w:style>
  <w:style w:type="paragraph" w:customStyle="1" w:styleId="trt0xe">
    <w:name w:val="trt0xe"/>
    <w:basedOn w:val="Normal"/>
    <w:rsid w:val="006E014F"/>
    <w:pPr>
      <w:spacing w:before="100" w:beforeAutospacing="1" w:after="100" w:afterAutospacing="1"/>
    </w:pPr>
  </w:style>
  <w:style w:type="character" w:styleId="UnresolvedMention">
    <w:name w:val="Unresolved Mention"/>
    <w:uiPriority w:val="99"/>
    <w:semiHidden/>
    <w:unhideWhenUsed/>
    <w:rsid w:val="006E014F"/>
    <w:rPr>
      <w:color w:val="605E5C"/>
      <w:shd w:val="clear" w:color="auto" w:fill="E1DFDD"/>
    </w:rPr>
  </w:style>
  <w:style w:type="paragraph" w:customStyle="1" w:styleId="GLBulletList1">
    <w:name w:val="GL Bullet List"/>
    <w:basedOn w:val="GLBulletlist0"/>
    <w:rsid w:val="00BA46BA"/>
    <w:pPr>
      <w:framePr w:wrap="around" w:vAnchor="margin" w:hAnchor="text" w:x="-15" w:y="2176"/>
      <w:widowControl w:val="0"/>
      <w:autoSpaceDE w:val="0"/>
      <w:autoSpaceDN w:val="0"/>
      <w:adjustRightInd w:val="0"/>
      <w:spacing w:before="60"/>
    </w:pPr>
    <w:rPr>
      <w:sz w:val="18"/>
      <w:szCs w:val="18"/>
    </w:rPr>
  </w:style>
  <w:style w:type="paragraph" w:styleId="Revision">
    <w:name w:val="Revision"/>
    <w:hidden/>
    <w:uiPriority w:val="71"/>
    <w:unhideWhenUsed/>
    <w:rsid w:val="006E014F"/>
    <w:rPr>
      <w:rFonts w:ascii="Times New Roman" w:eastAsia="Times New Roman" w:hAnsi="Times New Roman"/>
      <w:sz w:val="24"/>
      <w:szCs w:val="24"/>
      <w:lang w:val="en-NZ"/>
    </w:rPr>
  </w:style>
  <w:style w:type="paragraph" w:styleId="ListParagraph">
    <w:name w:val="List Paragraph"/>
    <w:basedOn w:val="Normal"/>
    <w:uiPriority w:val="34"/>
    <w:qFormat/>
    <w:rsid w:val="006E014F"/>
    <w:pPr>
      <w:ind w:left="720"/>
      <w:contextualSpacing/>
    </w:pPr>
  </w:style>
  <w:style w:type="paragraph" w:customStyle="1" w:styleId="GLEvidenceTabletext">
    <w:name w:val="GL Evidence Table text"/>
    <w:basedOn w:val="GLTabletextdashed"/>
    <w:qFormat/>
    <w:rsid w:val="00694609"/>
    <w:pPr>
      <w:framePr w:wrap="around"/>
      <w:spacing w:before="60" w:after="60"/>
    </w:pPr>
    <w:rPr>
      <w:rFonts w:ascii="Arial" w:hAnsi="Arial" w:cs="Arial"/>
      <w:shd w:val="clear" w:color="auto" w:fill="FFFFFF"/>
    </w:rPr>
  </w:style>
  <w:style w:type="character" w:styleId="PlaceholderText">
    <w:name w:val="Placeholder Text"/>
    <w:uiPriority w:val="99"/>
    <w:semiHidden/>
    <w:rsid w:val="00BA6C2A"/>
    <w:rPr>
      <w:color w:val="808080"/>
    </w:rPr>
  </w:style>
  <w:style w:type="character" w:customStyle="1" w:styleId="otherchapterlink">
    <w:name w:val="otherchapterlink"/>
    <w:basedOn w:val="DefaultParagraphFont"/>
    <w:rsid w:val="00C96365"/>
  </w:style>
  <w:style w:type="paragraph" w:customStyle="1" w:styleId="bulleted">
    <w:name w:val="bulleted"/>
    <w:basedOn w:val="Normal"/>
    <w:rsid w:val="00C96365"/>
    <w:pPr>
      <w:spacing w:before="100" w:beforeAutospacing="1" w:after="100" w:afterAutospacing="1"/>
    </w:pPr>
  </w:style>
  <w:style w:type="paragraph" w:customStyle="1" w:styleId="bulleted2">
    <w:name w:val="bulleted2"/>
    <w:basedOn w:val="Normal"/>
    <w:rsid w:val="00C96365"/>
    <w:pPr>
      <w:spacing w:before="100" w:beforeAutospacing="1" w:after="100" w:afterAutospacing="1"/>
    </w:pPr>
  </w:style>
  <w:style w:type="paragraph" w:styleId="Index1">
    <w:name w:val="index 1"/>
    <w:basedOn w:val="Normal"/>
    <w:next w:val="Normal"/>
    <w:autoRedefine/>
    <w:uiPriority w:val="99"/>
    <w:semiHidden/>
    <w:unhideWhenUsed/>
    <w:rsid w:val="006322E5"/>
    <w:pPr>
      <w:ind w:left="240" w:hanging="240"/>
    </w:pPr>
  </w:style>
  <w:style w:type="character" w:customStyle="1" w:styleId="s9">
    <w:name w:val="s9"/>
    <w:rsid w:val="008523CC"/>
    <w:rPr>
      <w:rFonts w:ascii="Times New Roman" w:hAnsi="Times New Roman" w:cs="Times New Roman" w:hint="default"/>
      <w:b w:val="0"/>
      <w:bCs w:val="0"/>
      <w:i w:val="0"/>
      <w:iCs w:val="0"/>
      <w:color w:val="000000"/>
      <w:sz w:val="18"/>
      <w:szCs w:val="18"/>
    </w:rPr>
  </w:style>
  <w:style w:type="character" w:customStyle="1" w:styleId="s4">
    <w:name w:val="s4"/>
    <w:rsid w:val="008523CC"/>
    <w:rPr>
      <w:rFonts w:ascii="Helvetica" w:hAnsi="Helvetica" w:hint="default"/>
      <w:b w:val="0"/>
      <w:bCs w:val="0"/>
      <w:i w:val="0"/>
      <w:iCs w:val="0"/>
      <w:color w:val="000000"/>
      <w:sz w:val="18"/>
      <w:szCs w:val="18"/>
    </w:rPr>
  </w:style>
  <w:style w:type="character" w:customStyle="1" w:styleId="s3">
    <w:name w:val="s3"/>
    <w:rsid w:val="008523CC"/>
    <w:rPr>
      <w:rFonts w:ascii="Helvetica" w:hAnsi="Helvetica" w:hint="default"/>
      <w:b w:val="0"/>
      <w:bCs w:val="0"/>
      <w:i w:val="0"/>
      <w:iCs w:val="0"/>
      <w:color w:val="000000"/>
      <w:sz w:val="18"/>
      <w:szCs w:val="18"/>
    </w:rPr>
  </w:style>
  <w:style w:type="character" w:customStyle="1" w:styleId="s10">
    <w:name w:val="s10"/>
    <w:rsid w:val="008523CC"/>
    <w:rPr>
      <w:rFonts w:ascii="Helvetica" w:hAnsi="Helvetica" w:hint="default"/>
      <w:b w:val="0"/>
      <w:bCs w:val="0"/>
      <w:i w:val="0"/>
      <w:iCs w:val="0"/>
      <w:color w:val="000000"/>
      <w:sz w:val="15"/>
      <w:szCs w:val="15"/>
    </w:rPr>
  </w:style>
  <w:style w:type="character" w:customStyle="1" w:styleId="s11">
    <w:name w:val="s11"/>
    <w:rsid w:val="008523CC"/>
    <w:rPr>
      <w:rFonts w:ascii="Helvetica" w:hAnsi="Helvetica" w:hint="default"/>
      <w:b w:val="0"/>
      <w:bCs w:val="0"/>
      <w:i w:val="0"/>
      <w:iCs w:val="0"/>
      <w:color w:val="000000"/>
      <w:sz w:val="15"/>
      <w:szCs w:val="15"/>
    </w:rPr>
  </w:style>
  <w:style w:type="character" w:customStyle="1" w:styleId="s1">
    <w:name w:val="s1"/>
    <w:rsid w:val="008523CC"/>
    <w:rPr>
      <w:rFonts w:ascii="Helvetica" w:hAnsi="Helvetica" w:hint="default"/>
      <w:b/>
      <w:bCs/>
      <w:i w:val="0"/>
      <w:iCs w:val="0"/>
      <w:color w:val="000000"/>
      <w:sz w:val="18"/>
      <w:szCs w:val="18"/>
    </w:rPr>
  </w:style>
  <w:style w:type="character" w:customStyle="1" w:styleId="user-generated">
    <w:name w:val="user-generated"/>
    <w:basedOn w:val="DefaultParagraphFont"/>
    <w:rsid w:val="00742DD9"/>
  </w:style>
  <w:style w:type="paragraph" w:customStyle="1" w:styleId="Style20">
    <w:name w:val="Style2"/>
    <w:basedOn w:val="GLTableheading"/>
    <w:rsid w:val="00BA3C6E"/>
    <w:pPr>
      <w:framePr w:wrap="around"/>
    </w:pPr>
  </w:style>
  <w:style w:type="paragraph" w:customStyle="1" w:styleId="Style3">
    <w:name w:val="Style3"/>
    <w:basedOn w:val="GLTableheading"/>
    <w:rsid w:val="00BA3C6E"/>
    <w:pPr>
      <w:framePr w:wrap="around"/>
    </w:pPr>
  </w:style>
  <w:style w:type="paragraph" w:customStyle="1" w:styleId="Style30">
    <w:name w:val="Style 3"/>
    <w:basedOn w:val="GLTableheading"/>
    <w:rsid w:val="00BA3C6E"/>
    <w:pPr>
      <w:framePr w:wrap="around"/>
    </w:pPr>
  </w:style>
  <w:style w:type="paragraph" w:customStyle="1" w:styleId="m-2928002775080873480text">
    <w:name w:val="m_-2928002775080873480text"/>
    <w:basedOn w:val="Normal"/>
    <w:rsid w:val="008263B5"/>
    <w:pPr>
      <w:spacing w:before="100" w:beforeAutospacing="1" w:after="100" w:afterAutospacing="1"/>
    </w:pPr>
  </w:style>
  <w:style w:type="paragraph" w:customStyle="1" w:styleId="Box">
    <w:name w:val="Box"/>
    <w:basedOn w:val="Normal"/>
    <w:qFormat/>
    <w:rsid w:val="00D16678"/>
    <w:pPr>
      <w:pBdr>
        <w:top w:val="single" w:sz="4" w:space="6" w:color="auto"/>
        <w:left w:val="single" w:sz="4" w:space="6" w:color="auto"/>
        <w:bottom w:val="single" w:sz="4" w:space="6" w:color="auto"/>
        <w:right w:val="single" w:sz="4" w:space="6" w:color="auto"/>
      </w:pBdr>
      <w:spacing w:before="120" w:line="276" w:lineRule="auto"/>
      <w:ind w:left="142" w:right="142"/>
    </w:pPr>
    <w:rPr>
      <w:rFonts w:ascii="Georgia" w:hAnsi="Georgia"/>
      <w:sz w:val="18"/>
      <w:szCs w:val="20"/>
      <w:lang w:val="en-NZ"/>
    </w:rPr>
  </w:style>
  <w:style w:type="paragraph" w:customStyle="1" w:styleId="LivingGuidelineheading">
    <w:name w:val="Living Guideline heading"/>
    <w:basedOn w:val="Normal"/>
    <w:qFormat/>
    <w:rsid w:val="00BF5C8F"/>
    <w:pPr>
      <w:shd w:val="clear" w:color="B4C6E7" w:themeColor="accent1" w:themeTint="66" w:fill="auto"/>
      <w:tabs>
        <w:tab w:val="left" w:pos="1134"/>
      </w:tabs>
      <w:spacing w:before="100" w:beforeAutospacing="1" w:after="240"/>
      <w:jc w:val="right"/>
      <w:outlineLvl w:val="0"/>
    </w:pPr>
    <w:rPr>
      <w:rFonts w:asciiTheme="minorHAnsi" w:hAnsiTheme="minorHAnsi" w:cstheme="minorHAnsi"/>
      <w:b/>
      <w:noProof/>
      <w:color w:val="2F5496" w:themeColor="accent1" w:themeShade="BF"/>
      <w:sz w:val="54"/>
      <w:szCs w:val="54"/>
      <w:lang w:val="en-GB"/>
    </w:rPr>
  </w:style>
  <w:style w:type="character" w:customStyle="1" w:styleId="EndNoteBibliographyChar">
    <w:name w:val="EndNote Bibliography Char"/>
    <w:link w:val="EndNoteBibliography"/>
    <w:rsid w:val="00D16678"/>
    <w:rPr>
      <w:rFonts w:eastAsia="Times New Roman" w:cs="Calibri"/>
      <w:sz w:val="24"/>
      <w:szCs w:val="24"/>
      <w:lang w:val="en-NZ"/>
    </w:rPr>
  </w:style>
  <w:style w:type="paragraph" w:customStyle="1" w:styleId="GLGlossaryText">
    <w:name w:val="GL Glossary Text"/>
    <w:basedOn w:val="Normal"/>
    <w:qFormat/>
    <w:rsid w:val="002646BC"/>
    <w:pPr>
      <w:tabs>
        <w:tab w:val="left" w:pos="1800"/>
      </w:tabs>
      <w:spacing w:before="120" w:after="40"/>
      <w:jc w:val="both"/>
    </w:pPr>
    <w:rPr>
      <w:rFonts w:ascii="Georgia" w:hAnsi="Georgia" w:cs="Arial"/>
      <w:bCs/>
      <w:sz w:val="20"/>
      <w:szCs w:val="20"/>
      <w:lang w:eastAsia="en-NZ"/>
    </w:rPr>
  </w:style>
  <w:style w:type="paragraph" w:customStyle="1" w:styleId="LGGlossaryHeading">
    <w:name w:val="LG Glossary Heading"/>
    <w:basedOn w:val="Normal"/>
    <w:qFormat/>
    <w:rsid w:val="002646BC"/>
    <w:pPr>
      <w:tabs>
        <w:tab w:val="left" w:pos="1800"/>
      </w:tabs>
      <w:spacing w:before="120" w:after="40"/>
      <w:jc w:val="both"/>
    </w:pPr>
    <w:rPr>
      <w:rFonts w:ascii="Georgia" w:hAnsi="Georgia" w:cs="Arial"/>
      <w:b/>
      <w:sz w:val="22"/>
      <w:szCs w:val="20"/>
      <w:lang w:eastAsia="en-NZ"/>
    </w:rPr>
  </w:style>
  <w:style w:type="table" w:customStyle="1" w:styleId="TableGrid6">
    <w:name w:val="Table Grid6"/>
    <w:basedOn w:val="TableNormal"/>
    <w:next w:val="TableGrid"/>
    <w:uiPriority w:val="59"/>
    <w:rsid w:val="00B07593"/>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Text">
    <w:name w:val="ET Text"/>
    <w:basedOn w:val="ETdashedlist"/>
    <w:qFormat/>
    <w:rsid w:val="007C09EC"/>
    <w:pPr>
      <w:framePr w:wrap="around"/>
      <w:numPr>
        <w:numId w:val="0"/>
      </w:numPr>
      <w:ind w:left="13"/>
    </w:pPr>
  </w:style>
  <w:style w:type="paragraph" w:customStyle="1" w:styleId="ETdashedlist">
    <w:name w:val="ET dashed list"/>
    <w:basedOn w:val="GLTabletextdashed"/>
    <w:qFormat/>
    <w:rsid w:val="009C0932"/>
    <w:pPr>
      <w:framePr w:wrap="around" w:vAnchor="text" w:hAnchor="text" w:y="8"/>
      <w:numPr>
        <w:numId w:val="8"/>
      </w:numPr>
      <w:ind w:left="150" w:hanging="150"/>
    </w:pPr>
    <w:rPr>
      <w:rFonts w:cstheme="majorHAnsi"/>
      <w:sz w:val="15"/>
      <w:szCs w:val="16"/>
      <w:lang w:val="en-GB"/>
    </w:rPr>
  </w:style>
  <w:style w:type="paragraph" w:customStyle="1" w:styleId="ETbulletlist">
    <w:name w:val="ET bullet list"/>
    <w:basedOn w:val="GLTabletextdashed"/>
    <w:qFormat/>
    <w:rsid w:val="0070444B"/>
    <w:pPr>
      <w:framePr w:wrap="around"/>
      <w:numPr>
        <w:numId w:val="7"/>
      </w:numPr>
      <w:ind w:left="154" w:hanging="141"/>
    </w:pPr>
    <w:rPr>
      <w:rFonts w:cstheme="majorHAnsi"/>
      <w:szCs w:val="16"/>
    </w:rPr>
  </w:style>
  <w:style w:type="paragraph" w:customStyle="1" w:styleId="GLbulletlist">
    <w:name w:val="GL bullet list"/>
    <w:basedOn w:val="GLBodytext"/>
    <w:next w:val="GLBodytext"/>
    <w:autoRedefine/>
    <w:qFormat/>
    <w:rsid w:val="0049574E"/>
    <w:pPr>
      <w:numPr>
        <w:numId w:val="33"/>
      </w:numPr>
    </w:pPr>
  </w:style>
  <w:style w:type="paragraph" w:customStyle="1" w:styleId="LGGlossaryText">
    <w:name w:val="LG Glossary Text"/>
    <w:basedOn w:val="GLBodytext"/>
    <w:qFormat/>
    <w:rsid w:val="00CC011B"/>
    <w:pPr>
      <w:tabs>
        <w:tab w:val="left" w:pos="1560"/>
      </w:tabs>
      <w:spacing w:after="0" w:line="240" w:lineRule="auto"/>
    </w:pPr>
    <w:rPr>
      <w:sz w:val="20"/>
      <w:szCs w:val="20"/>
    </w:rPr>
  </w:style>
  <w:style w:type="paragraph" w:customStyle="1" w:styleId="GL-Tablebody">
    <w:name w:val="GL - Table body"/>
    <w:basedOn w:val="Normal"/>
    <w:qFormat/>
    <w:rsid w:val="003938A6"/>
    <w:pPr>
      <w:spacing w:before="60" w:after="60"/>
    </w:pPr>
    <w:rPr>
      <w:rFonts w:ascii="Arial" w:hAnsi="Arial" w:cs="Arial"/>
      <w:bCs/>
      <w:sz w:val="18"/>
      <w:szCs w:val="18"/>
      <w:lang w:val="x-none"/>
    </w:rPr>
  </w:style>
  <w:style w:type="character" w:customStyle="1" w:styleId="anchor-text">
    <w:name w:val="anchor-text"/>
    <w:basedOn w:val="DefaultParagraphFont"/>
    <w:rsid w:val="002F3137"/>
  </w:style>
  <w:style w:type="paragraph" w:customStyle="1" w:styleId="ml-4">
    <w:name w:val="ml-4"/>
    <w:basedOn w:val="Normal"/>
    <w:rsid w:val="001943BE"/>
    <w:pPr>
      <w:spacing w:before="100" w:beforeAutospacing="1" w:after="100" w:afterAutospacing="1"/>
    </w:pPr>
  </w:style>
  <w:style w:type="character" w:customStyle="1" w:styleId="ui-provider">
    <w:name w:val="ui-provider"/>
    <w:basedOn w:val="DefaultParagraphFont"/>
    <w:rsid w:val="00F92920"/>
  </w:style>
  <w:style w:type="character" w:customStyle="1" w:styleId="markedcontent">
    <w:name w:val="markedcontent"/>
    <w:basedOn w:val="DefaultParagraphFont"/>
    <w:rsid w:val="00FD592A"/>
  </w:style>
  <w:style w:type="character" w:customStyle="1" w:styleId="highlight">
    <w:name w:val="highlight"/>
    <w:basedOn w:val="DefaultParagraphFont"/>
    <w:rsid w:val="00FD592A"/>
  </w:style>
  <w:style w:type="paragraph" w:customStyle="1" w:styleId="paragraphparagraphqitb">
    <w:name w:val="paragraph_paragraph___qitb"/>
    <w:basedOn w:val="Normal"/>
    <w:rsid w:val="005B62CD"/>
    <w:pPr>
      <w:spacing w:before="100" w:beforeAutospacing="1" w:after="100" w:afterAutospacing="1"/>
    </w:pPr>
  </w:style>
  <w:style w:type="character" w:customStyle="1" w:styleId="gmaildefault">
    <w:name w:val="gmail_default"/>
    <w:basedOn w:val="DefaultParagraphFont"/>
    <w:rsid w:val="001050BF"/>
  </w:style>
  <w:style w:type="numbering" w:customStyle="1" w:styleId="CurrentList1">
    <w:name w:val="Current List1"/>
    <w:uiPriority w:val="99"/>
    <w:rsid w:val="00956B05"/>
    <w:pPr>
      <w:numPr>
        <w:numId w:val="13"/>
      </w:numPr>
    </w:pPr>
  </w:style>
  <w:style w:type="character" w:customStyle="1" w:styleId="cite-bracket">
    <w:name w:val="cite-bracket"/>
    <w:basedOn w:val="DefaultParagraphFont"/>
    <w:rsid w:val="0064032D"/>
  </w:style>
  <w:style w:type="paragraph" w:customStyle="1" w:styleId="p1">
    <w:name w:val="p1"/>
    <w:basedOn w:val="Normal"/>
    <w:rsid w:val="00F61BA8"/>
    <w:rPr>
      <w:rFonts w:ascii="Verdana" w:hAnsi="Verdan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940">
      <w:bodyDiv w:val="1"/>
      <w:marLeft w:val="0"/>
      <w:marRight w:val="0"/>
      <w:marTop w:val="0"/>
      <w:marBottom w:val="0"/>
      <w:divBdr>
        <w:top w:val="none" w:sz="0" w:space="0" w:color="auto"/>
        <w:left w:val="none" w:sz="0" w:space="0" w:color="auto"/>
        <w:bottom w:val="none" w:sz="0" w:space="0" w:color="auto"/>
        <w:right w:val="none" w:sz="0" w:space="0" w:color="auto"/>
      </w:divBdr>
    </w:div>
    <w:div w:id="27918958">
      <w:bodyDiv w:val="1"/>
      <w:marLeft w:val="0"/>
      <w:marRight w:val="0"/>
      <w:marTop w:val="0"/>
      <w:marBottom w:val="0"/>
      <w:divBdr>
        <w:top w:val="none" w:sz="0" w:space="0" w:color="auto"/>
        <w:left w:val="none" w:sz="0" w:space="0" w:color="auto"/>
        <w:bottom w:val="none" w:sz="0" w:space="0" w:color="auto"/>
        <w:right w:val="none" w:sz="0" w:space="0" w:color="auto"/>
      </w:divBdr>
      <w:divsChild>
        <w:div w:id="132412137">
          <w:marLeft w:val="0"/>
          <w:marRight w:val="0"/>
          <w:marTop w:val="0"/>
          <w:marBottom w:val="0"/>
          <w:divBdr>
            <w:top w:val="none" w:sz="0" w:space="0" w:color="auto"/>
            <w:left w:val="none" w:sz="0" w:space="0" w:color="auto"/>
            <w:bottom w:val="none" w:sz="0" w:space="0" w:color="auto"/>
            <w:right w:val="none" w:sz="0" w:space="0" w:color="auto"/>
          </w:divBdr>
          <w:divsChild>
            <w:div w:id="1242059779">
              <w:marLeft w:val="0"/>
              <w:marRight w:val="0"/>
              <w:marTop w:val="0"/>
              <w:marBottom w:val="0"/>
              <w:divBdr>
                <w:top w:val="none" w:sz="0" w:space="0" w:color="auto"/>
                <w:left w:val="none" w:sz="0" w:space="0" w:color="auto"/>
                <w:bottom w:val="none" w:sz="0" w:space="0" w:color="auto"/>
                <w:right w:val="none" w:sz="0" w:space="0" w:color="auto"/>
              </w:divBdr>
              <w:divsChild>
                <w:div w:id="1718507912">
                  <w:marLeft w:val="0"/>
                  <w:marRight w:val="0"/>
                  <w:marTop w:val="0"/>
                  <w:marBottom w:val="0"/>
                  <w:divBdr>
                    <w:top w:val="none" w:sz="0" w:space="0" w:color="auto"/>
                    <w:left w:val="none" w:sz="0" w:space="0" w:color="auto"/>
                    <w:bottom w:val="none" w:sz="0" w:space="0" w:color="auto"/>
                    <w:right w:val="none" w:sz="0" w:space="0" w:color="auto"/>
                  </w:divBdr>
                  <w:divsChild>
                    <w:div w:id="5164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5138">
      <w:bodyDiv w:val="1"/>
      <w:marLeft w:val="0"/>
      <w:marRight w:val="0"/>
      <w:marTop w:val="0"/>
      <w:marBottom w:val="0"/>
      <w:divBdr>
        <w:top w:val="none" w:sz="0" w:space="0" w:color="auto"/>
        <w:left w:val="none" w:sz="0" w:space="0" w:color="auto"/>
        <w:bottom w:val="none" w:sz="0" w:space="0" w:color="auto"/>
        <w:right w:val="none" w:sz="0" w:space="0" w:color="auto"/>
      </w:divBdr>
      <w:divsChild>
        <w:div w:id="466359017">
          <w:marLeft w:val="0"/>
          <w:marRight w:val="0"/>
          <w:marTop w:val="0"/>
          <w:marBottom w:val="0"/>
          <w:divBdr>
            <w:top w:val="none" w:sz="0" w:space="0" w:color="auto"/>
            <w:left w:val="none" w:sz="0" w:space="0" w:color="auto"/>
            <w:bottom w:val="none" w:sz="0" w:space="0" w:color="auto"/>
            <w:right w:val="none" w:sz="0" w:space="0" w:color="auto"/>
          </w:divBdr>
          <w:divsChild>
            <w:div w:id="766733387">
              <w:marLeft w:val="0"/>
              <w:marRight w:val="0"/>
              <w:marTop w:val="0"/>
              <w:marBottom w:val="0"/>
              <w:divBdr>
                <w:top w:val="none" w:sz="0" w:space="0" w:color="auto"/>
                <w:left w:val="none" w:sz="0" w:space="0" w:color="auto"/>
                <w:bottom w:val="none" w:sz="0" w:space="0" w:color="auto"/>
                <w:right w:val="none" w:sz="0" w:space="0" w:color="auto"/>
              </w:divBdr>
              <w:divsChild>
                <w:div w:id="21366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7790">
      <w:bodyDiv w:val="1"/>
      <w:marLeft w:val="0"/>
      <w:marRight w:val="0"/>
      <w:marTop w:val="0"/>
      <w:marBottom w:val="0"/>
      <w:divBdr>
        <w:top w:val="none" w:sz="0" w:space="0" w:color="auto"/>
        <w:left w:val="none" w:sz="0" w:space="0" w:color="auto"/>
        <w:bottom w:val="none" w:sz="0" w:space="0" w:color="auto"/>
        <w:right w:val="none" w:sz="0" w:space="0" w:color="auto"/>
      </w:divBdr>
      <w:divsChild>
        <w:div w:id="1052266278">
          <w:marLeft w:val="0"/>
          <w:marRight w:val="0"/>
          <w:marTop w:val="0"/>
          <w:marBottom w:val="0"/>
          <w:divBdr>
            <w:top w:val="none" w:sz="0" w:space="0" w:color="auto"/>
            <w:left w:val="none" w:sz="0" w:space="0" w:color="auto"/>
            <w:bottom w:val="none" w:sz="0" w:space="0" w:color="auto"/>
            <w:right w:val="none" w:sz="0" w:space="0" w:color="auto"/>
          </w:divBdr>
          <w:divsChild>
            <w:div w:id="623076501">
              <w:marLeft w:val="0"/>
              <w:marRight w:val="0"/>
              <w:marTop w:val="0"/>
              <w:marBottom w:val="0"/>
              <w:divBdr>
                <w:top w:val="none" w:sz="0" w:space="0" w:color="auto"/>
                <w:left w:val="none" w:sz="0" w:space="0" w:color="auto"/>
                <w:bottom w:val="none" w:sz="0" w:space="0" w:color="auto"/>
                <w:right w:val="none" w:sz="0" w:space="0" w:color="auto"/>
              </w:divBdr>
              <w:divsChild>
                <w:div w:id="9689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5062">
      <w:bodyDiv w:val="1"/>
      <w:marLeft w:val="0"/>
      <w:marRight w:val="0"/>
      <w:marTop w:val="0"/>
      <w:marBottom w:val="0"/>
      <w:divBdr>
        <w:top w:val="none" w:sz="0" w:space="0" w:color="auto"/>
        <w:left w:val="none" w:sz="0" w:space="0" w:color="auto"/>
        <w:bottom w:val="none" w:sz="0" w:space="0" w:color="auto"/>
        <w:right w:val="none" w:sz="0" w:space="0" w:color="auto"/>
      </w:divBdr>
    </w:div>
    <w:div w:id="66923549">
      <w:bodyDiv w:val="1"/>
      <w:marLeft w:val="0"/>
      <w:marRight w:val="0"/>
      <w:marTop w:val="0"/>
      <w:marBottom w:val="0"/>
      <w:divBdr>
        <w:top w:val="none" w:sz="0" w:space="0" w:color="auto"/>
        <w:left w:val="none" w:sz="0" w:space="0" w:color="auto"/>
        <w:bottom w:val="none" w:sz="0" w:space="0" w:color="auto"/>
        <w:right w:val="none" w:sz="0" w:space="0" w:color="auto"/>
      </w:divBdr>
      <w:divsChild>
        <w:div w:id="1749888020">
          <w:marLeft w:val="0"/>
          <w:marRight w:val="0"/>
          <w:marTop w:val="0"/>
          <w:marBottom w:val="0"/>
          <w:divBdr>
            <w:top w:val="none" w:sz="0" w:space="0" w:color="auto"/>
            <w:left w:val="none" w:sz="0" w:space="0" w:color="auto"/>
            <w:bottom w:val="none" w:sz="0" w:space="0" w:color="auto"/>
            <w:right w:val="none" w:sz="0" w:space="0" w:color="auto"/>
          </w:divBdr>
          <w:divsChild>
            <w:div w:id="83108439">
              <w:marLeft w:val="0"/>
              <w:marRight w:val="0"/>
              <w:marTop w:val="0"/>
              <w:marBottom w:val="0"/>
              <w:divBdr>
                <w:top w:val="none" w:sz="0" w:space="0" w:color="auto"/>
                <w:left w:val="none" w:sz="0" w:space="0" w:color="auto"/>
                <w:bottom w:val="none" w:sz="0" w:space="0" w:color="auto"/>
                <w:right w:val="none" w:sz="0" w:space="0" w:color="auto"/>
              </w:divBdr>
              <w:divsChild>
                <w:div w:id="16431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2236">
      <w:bodyDiv w:val="1"/>
      <w:marLeft w:val="0"/>
      <w:marRight w:val="0"/>
      <w:marTop w:val="0"/>
      <w:marBottom w:val="0"/>
      <w:divBdr>
        <w:top w:val="none" w:sz="0" w:space="0" w:color="auto"/>
        <w:left w:val="none" w:sz="0" w:space="0" w:color="auto"/>
        <w:bottom w:val="none" w:sz="0" w:space="0" w:color="auto"/>
        <w:right w:val="none" w:sz="0" w:space="0" w:color="auto"/>
      </w:divBdr>
      <w:divsChild>
        <w:div w:id="1517839834">
          <w:marLeft w:val="0"/>
          <w:marRight w:val="0"/>
          <w:marTop w:val="0"/>
          <w:marBottom w:val="0"/>
          <w:divBdr>
            <w:top w:val="none" w:sz="0" w:space="0" w:color="auto"/>
            <w:left w:val="none" w:sz="0" w:space="0" w:color="auto"/>
            <w:bottom w:val="none" w:sz="0" w:space="0" w:color="auto"/>
            <w:right w:val="none" w:sz="0" w:space="0" w:color="auto"/>
          </w:divBdr>
          <w:divsChild>
            <w:div w:id="829563085">
              <w:marLeft w:val="0"/>
              <w:marRight w:val="0"/>
              <w:marTop w:val="0"/>
              <w:marBottom w:val="0"/>
              <w:divBdr>
                <w:top w:val="none" w:sz="0" w:space="0" w:color="auto"/>
                <w:left w:val="none" w:sz="0" w:space="0" w:color="auto"/>
                <w:bottom w:val="none" w:sz="0" w:space="0" w:color="auto"/>
                <w:right w:val="none" w:sz="0" w:space="0" w:color="auto"/>
              </w:divBdr>
              <w:divsChild>
                <w:div w:id="1848445660">
                  <w:marLeft w:val="0"/>
                  <w:marRight w:val="0"/>
                  <w:marTop w:val="0"/>
                  <w:marBottom w:val="0"/>
                  <w:divBdr>
                    <w:top w:val="none" w:sz="0" w:space="0" w:color="auto"/>
                    <w:left w:val="none" w:sz="0" w:space="0" w:color="auto"/>
                    <w:bottom w:val="none" w:sz="0" w:space="0" w:color="auto"/>
                    <w:right w:val="none" w:sz="0" w:space="0" w:color="auto"/>
                  </w:divBdr>
                  <w:divsChild>
                    <w:div w:id="13636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1758">
      <w:bodyDiv w:val="1"/>
      <w:marLeft w:val="0"/>
      <w:marRight w:val="0"/>
      <w:marTop w:val="0"/>
      <w:marBottom w:val="0"/>
      <w:divBdr>
        <w:top w:val="none" w:sz="0" w:space="0" w:color="auto"/>
        <w:left w:val="none" w:sz="0" w:space="0" w:color="auto"/>
        <w:bottom w:val="none" w:sz="0" w:space="0" w:color="auto"/>
        <w:right w:val="none" w:sz="0" w:space="0" w:color="auto"/>
      </w:divBdr>
      <w:divsChild>
        <w:div w:id="1858814904">
          <w:marLeft w:val="0"/>
          <w:marRight w:val="0"/>
          <w:marTop w:val="0"/>
          <w:marBottom w:val="0"/>
          <w:divBdr>
            <w:top w:val="none" w:sz="0" w:space="0" w:color="auto"/>
            <w:left w:val="none" w:sz="0" w:space="0" w:color="auto"/>
            <w:bottom w:val="none" w:sz="0" w:space="0" w:color="auto"/>
            <w:right w:val="none" w:sz="0" w:space="0" w:color="auto"/>
          </w:divBdr>
          <w:divsChild>
            <w:div w:id="2061510975">
              <w:marLeft w:val="0"/>
              <w:marRight w:val="0"/>
              <w:marTop w:val="0"/>
              <w:marBottom w:val="0"/>
              <w:divBdr>
                <w:top w:val="none" w:sz="0" w:space="0" w:color="auto"/>
                <w:left w:val="none" w:sz="0" w:space="0" w:color="auto"/>
                <w:bottom w:val="none" w:sz="0" w:space="0" w:color="auto"/>
                <w:right w:val="none" w:sz="0" w:space="0" w:color="auto"/>
              </w:divBdr>
              <w:divsChild>
                <w:div w:id="15849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0311">
      <w:bodyDiv w:val="1"/>
      <w:marLeft w:val="0"/>
      <w:marRight w:val="0"/>
      <w:marTop w:val="0"/>
      <w:marBottom w:val="0"/>
      <w:divBdr>
        <w:top w:val="none" w:sz="0" w:space="0" w:color="auto"/>
        <w:left w:val="none" w:sz="0" w:space="0" w:color="auto"/>
        <w:bottom w:val="none" w:sz="0" w:space="0" w:color="auto"/>
        <w:right w:val="none" w:sz="0" w:space="0" w:color="auto"/>
      </w:divBdr>
      <w:divsChild>
        <w:div w:id="566964644">
          <w:marLeft w:val="0"/>
          <w:marRight w:val="0"/>
          <w:marTop w:val="0"/>
          <w:marBottom w:val="0"/>
          <w:divBdr>
            <w:top w:val="none" w:sz="0" w:space="0" w:color="auto"/>
            <w:left w:val="none" w:sz="0" w:space="0" w:color="auto"/>
            <w:bottom w:val="none" w:sz="0" w:space="0" w:color="auto"/>
            <w:right w:val="none" w:sz="0" w:space="0" w:color="auto"/>
          </w:divBdr>
          <w:divsChild>
            <w:div w:id="1182233769">
              <w:marLeft w:val="0"/>
              <w:marRight w:val="0"/>
              <w:marTop w:val="0"/>
              <w:marBottom w:val="0"/>
              <w:divBdr>
                <w:top w:val="none" w:sz="0" w:space="0" w:color="auto"/>
                <w:left w:val="none" w:sz="0" w:space="0" w:color="auto"/>
                <w:bottom w:val="none" w:sz="0" w:space="0" w:color="auto"/>
                <w:right w:val="none" w:sz="0" w:space="0" w:color="auto"/>
              </w:divBdr>
              <w:divsChild>
                <w:div w:id="11890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2272">
      <w:bodyDiv w:val="1"/>
      <w:marLeft w:val="0"/>
      <w:marRight w:val="0"/>
      <w:marTop w:val="0"/>
      <w:marBottom w:val="0"/>
      <w:divBdr>
        <w:top w:val="none" w:sz="0" w:space="0" w:color="auto"/>
        <w:left w:val="none" w:sz="0" w:space="0" w:color="auto"/>
        <w:bottom w:val="none" w:sz="0" w:space="0" w:color="auto"/>
        <w:right w:val="none" w:sz="0" w:space="0" w:color="auto"/>
      </w:divBdr>
      <w:divsChild>
        <w:div w:id="1181163963">
          <w:marLeft w:val="0"/>
          <w:marRight w:val="0"/>
          <w:marTop w:val="0"/>
          <w:marBottom w:val="0"/>
          <w:divBdr>
            <w:top w:val="none" w:sz="0" w:space="0" w:color="auto"/>
            <w:left w:val="none" w:sz="0" w:space="0" w:color="auto"/>
            <w:bottom w:val="none" w:sz="0" w:space="0" w:color="auto"/>
            <w:right w:val="none" w:sz="0" w:space="0" w:color="auto"/>
          </w:divBdr>
          <w:divsChild>
            <w:div w:id="590164467">
              <w:marLeft w:val="0"/>
              <w:marRight w:val="0"/>
              <w:marTop w:val="0"/>
              <w:marBottom w:val="0"/>
              <w:divBdr>
                <w:top w:val="none" w:sz="0" w:space="0" w:color="auto"/>
                <w:left w:val="none" w:sz="0" w:space="0" w:color="auto"/>
                <w:bottom w:val="none" w:sz="0" w:space="0" w:color="auto"/>
                <w:right w:val="none" w:sz="0" w:space="0" w:color="auto"/>
              </w:divBdr>
              <w:divsChild>
                <w:div w:id="13719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8909">
      <w:bodyDiv w:val="1"/>
      <w:marLeft w:val="0"/>
      <w:marRight w:val="0"/>
      <w:marTop w:val="0"/>
      <w:marBottom w:val="0"/>
      <w:divBdr>
        <w:top w:val="none" w:sz="0" w:space="0" w:color="auto"/>
        <w:left w:val="none" w:sz="0" w:space="0" w:color="auto"/>
        <w:bottom w:val="none" w:sz="0" w:space="0" w:color="auto"/>
        <w:right w:val="none" w:sz="0" w:space="0" w:color="auto"/>
      </w:divBdr>
    </w:div>
    <w:div w:id="92360281">
      <w:bodyDiv w:val="1"/>
      <w:marLeft w:val="0"/>
      <w:marRight w:val="0"/>
      <w:marTop w:val="0"/>
      <w:marBottom w:val="0"/>
      <w:divBdr>
        <w:top w:val="none" w:sz="0" w:space="0" w:color="auto"/>
        <w:left w:val="none" w:sz="0" w:space="0" w:color="auto"/>
        <w:bottom w:val="none" w:sz="0" w:space="0" w:color="auto"/>
        <w:right w:val="none" w:sz="0" w:space="0" w:color="auto"/>
      </w:divBdr>
      <w:divsChild>
        <w:div w:id="637684992">
          <w:marLeft w:val="0"/>
          <w:marRight w:val="0"/>
          <w:marTop w:val="0"/>
          <w:marBottom w:val="0"/>
          <w:divBdr>
            <w:top w:val="none" w:sz="0" w:space="0" w:color="auto"/>
            <w:left w:val="none" w:sz="0" w:space="0" w:color="auto"/>
            <w:bottom w:val="none" w:sz="0" w:space="0" w:color="auto"/>
            <w:right w:val="none" w:sz="0" w:space="0" w:color="auto"/>
          </w:divBdr>
          <w:divsChild>
            <w:div w:id="435950995">
              <w:marLeft w:val="0"/>
              <w:marRight w:val="0"/>
              <w:marTop w:val="0"/>
              <w:marBottom w:val="0"/>
              <w:divBdr>
                <w:top w:val="none" w:sz="0" w:space="0" w:color="auto"/>
                <w:left w:val="none" w:sz="0" w:space="0" w:color="auto"/>
                <w:bottom w:val="none" w:sz="0" w:space="0" w:color="auto"/>
                <w:right w:val="none" w:sz="0" w:space="0" w:color="auto"/>
              </w:divBdr>
              <w:divsChild>
                <w:div w:id="10128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3476">
      <w:bodyDiv w:val="1"/>
      <w:marLeft w:val="0"/>
      <w:marRight w:val="0"/>
      <w:marTop w:val="0"/>
      <w:marBottom w:val="0"/>
      <w:divBdr>
        <w:top w:val="none" w:sz="0" w:space="0" w:color="auto"/>
        <w:left w:val="none" w:sz="0" w:space="0" w:color="auto"/>
        <w:bottom w:val="none" w:sz="0" w:space="0" w:color="auto"/>
        <w:right w:val="none" w:sz="0" w:space="0" w:color="auto"/>
      </w:divBdr>
      <w:divsChild>
        <w:div w:id="407459829">
          <w:marLeft w:val="0"/>
          <w:marRight w:val="0"/>
          <w:marTop w:val="0"/>
          <w:marBottom w:val="0"/>
          <w:divBdr>
            <w:top w:val="none" w:sz="0" w:space="0" w:color="auto"/>
            <w:left w:val="none" w:sz="0" w:space="0" w:color="auto"/>
            <w:bottom w:val="none" w:sz="0" w:space="0" w:color="auto"/>
            <w:right w:val="none" w:sz="0" w:space="0" w:color="auto"/>
          </w:divBdr>
          <w:divsChild>
            <w:div w:id="1473670909">
              <w:marLeft w:val="0"/>
              <w:marRight w:val="0"/>
              <w:marTop w:val="0"/>
              <w:marBottom w:val="0"/>
              <w:divBdr>
                <w:top w:val="none" w:sz="0" w:space="0" w:color="auto"/>
                <w:left w:val="none" w:sz="0" w:space="0" w:color="auto"/>
                <w:bottom w:val="none" w:sz="0" w:space="0" w:color="auto"/>
                <w:right w:val="none" w:sz="0" w:space="0" w:color="auto"/>
              </w:divBdr>
              <w:divsChild>
                <w:div w:id="4110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1063">
      <w:bodyDiv w:val="1"/>
      <w:marLeft w:val="0"/>
      <w:marRight w:val="0"/>
      <w:marTop w:val="0"/>
      <w:marBottom w:val="0"/>
      <w:divBdr>
        <w:top w:val="none" w:sz="0" w:space="0" w:color="auto"/>
        <w:left w:val="none" w:sz="0" w:space="0" w:color="auto"/>
        <w:bottom w:val="none" w:sz="0" w:space="0" w:color="auto"/>
        <w:right w:val="none" w:sz="0" w:space="0" w:color="auto"/>
      </w:divBdr>
      <w:divsChild>
        <w:div w:id="1208569301">
          <w:marLeft w:val="547"/>
          <w:marRight w:val="0"/>
          <w:marTop w:val="120"/>
          <w:marBottom w:val="120"/>
          <w:divBdr>
            <w:top w:val="none" w:sz="0" w:space="0" w:color="auto"/>
            <w:left w:val="none" w:sz="0" w:space="0" w:color="auto"/>
            <w:bottom w:val="none" w:sz="0" w:space="0" w:color="auto"/>
            <w:right w:val="none" w:sz="0" w:space="0" w:color="auto"/>
          </w:divBdr>
        </w:div>
      </w:divsChild>
    </w:div>
    <w:div w:id="111705697">
      <w:bodyDiv w:val="1"/>
      <w:marLeft w:val="0"/>
      <w:marRight w:val="0"/>
      <w:marTop w:val="0"/>
      <w:marBottom w:val="0"/>
      <w:divBdr>
        <w:top w:val="none" w:sz="0" w:space="0" w:color="auto"/>
        <w:left w:val="none" w:sz="0" w:space="0" w:color="auto"/>
        <w:bottom w:val="none" w:sz="0" w:space="0" w:color="auto"/>
        <w:right w:val="none" w:sz="0" w:space="0" w:color="auto"/>
      </w:divBdr>
      <w:divsChild>
        <w:div w:id="816188767">
          <w:marLeft w:val="0"/>
          <w:marRight w:val="0"/>
          <w:marTop w:val="0"/>
          <w:marBottom w:val="0"/>
          <w:divBdr>
            <w:top w:val="none" w:sz="0" w:space="0" w:color="auto"/>
            <w:left w:val="none" w:sz="0" w:space="0" w:color="auto"/>
            <w:bottom w:val="none" w:sz="0" w:space="0" w:color="auto"/>
            <w:right w:val="none" w:sz="0" w:space="0" w:color="auto"/>
          </w:divBdr>
          <w:divsChild>
            <w:div w:id="1707023089">
              <w:marLeft w:val="0"/>
              <w:marRight w:val="0"/>
              <w:marTop w:val="0"/>
              <w:marBottom w:val="0"/>
              <w:divBdr>
                <w:top w:val="none" w:sz="0" w:space="0" w:color="auto"/>
                <w:left w:val="none" w:sz="0" w:space="0" w:color="auto"/>
                <w:bottom w:val="none" w:sz="0" w:space="0" w:color="auto"/>
                <w:right w:val="none" w:sz="0" w:space="0" w:color="auto"/>
              </w:divBdr>
              <w:divsChild>
                <w:div w:id="18110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7598">
      <w:bodyDiv w:val="1"/>
      <w:marLeft w:val="0"/>
      <w:marRight w:val="0"/>
      <w:marTop w:val="0"/>
      <w:marBottom w:val="0"/>
      <w:divBdr>
        <w:top w:val="none" w:sz="0" w:space="0" w:color="auto"/>
        <w:left w:val="none" w:sz="0" w:space="0" w:color="auto"/>
        <w:bottom w:val="none" w:sz="0" w:space="0" w:color="auto"/>
        <w:right w:val="none" w:sz="0" w:space="0" w:color="auto"/>
      </w:divBdr>
      <w:divsChild>
        <w:div w:id="1965043475">
          <w:marLeft w:val="0"/>
          <w:marRight w:val="0"/>
          <w:marTop w:val="0"/>
          <w:marBottom w:val="0"/>
          <w:divBdr>
            <w:top w:val="none" w:sz="0" w:space="0" w:color="auto"/>
            <w:left w:val="none" w:sz="0" w:space="0" w:color="auto"/>
            <w:bottom w:val="none" w:sz="0" w:space="0" w:color="auto"/>
            <w:right w:val="none" w:sz="0" w:space="0" w:color="auto"/>
          </w:divBdr>
          <w:divsChild>
            <w:div w:id="381095466">
              <w:marLeft w:val="0"/>
              <w:marRight w:val="0"/>
              <w:marTop w:val="0"/>
              <w:marBottom w:val="0"/>
              <w:divBdr>
                <w:top w:val="none" w:sz="0" w:space="0" w:color="auto"/>
                <w:left w:val="none" w:sz="0" w:space="0" w:color="auto"/>
                <w:bottom w:val="none" w:sz="0" w:space="0" w:color="auto"/>
                <w:right w:val="none" w:sz="0" w:space="0" w:color="auto"/>
              </w:divBdr>
              <w:divsChild>
                <w:div w:id="7181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5087">
      <w:bodyDiv w:val="1"/>
      <w:marLeft w:val="0"/>
      <w:marRight w:val="0"/>
      <w:marTop w:val="0"/>
      <w:marBottom w:val="0"/>
      <w:divBdr>
        <w:top w:val="none" w:sz="0" w:space="0" w:color="auto"/>
        <w:left w:val="none" w:sz="0" w:space="0" w:color="auto"/>
        <w:bottom w:val="none" w:sz="0" w:space="0" w:color="auto"/>
        <w:right w:val="none" w:sz="0" w:space="0" w:color="auto"/>
      </w:divBdr>
      <w:divsChild>
        <w:div w:id="1880504861">
          <w:marLeft w:val="0"/>
          <w:marRight w:val="0"/>
          <w:marTop w:val="0"/>
          <w:marBottom w:val="0"/>
          <w:divBdr>
            <w:top w:val="none" w:sz="0" w:space="0" w:color="auto"/>
            <w:left w:val="none" w:sz="0" w:space="0" w:color="auto"/>
            <w:bottom w:val="none" w:sz="0" w:space="0" w:color="auto"/>
            <w:right w:val="none" w:sz="0" w:space="0" w:color="auto"/>
          </w:divBdr>
          <w:divsChild>
            <w:div w:id="642657736">
              <w:marLeft w:val="0"/>
              <w:marRight w:val="0"/>
              <w:marTop w:val="0"/>
              <w:marBottom w:val="0"/>
              <w:divBdr>
                <w:top w:val="none" w:sz="0" w:space="0" w:color="auto"/>
                <w:left w:val="none" w:sz="0" w:space="0" w:color="auto"/>
                <w:bottom w:val="none" w:sz="0" w:space="0" w:color="auto"/>
                <w:right w:val="none" w:sz="0" w:space="0" w:color="auto"/>
              </w:divBdr>
              <w:divsChild>
                <w:div w:id="481505921">
                  <w:marLeft w:val="0"/>
                  <w:marRight w:val="0"/>
                  <w:marTop w:val="0"/>
                  <w:marBottom w:val="0"/>
                  <w:divBdr>
                    <w:top w:val="none" w:sz="0" w:space="0" w:color="auto"/>
                    <w:left w:val="none" w:sz="0" w:space="0" w:color="auto"/>
                    <w:bottom w:val="none" w:sz="0" w:space="0" w:color="auto"/>
                    <w:right w:val="none" w:sz="0" w:space="0" w:color="auto"/>
                  </w:divBdr>
                  <w:divsChild>
                    <w:div w:id="12278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5467">
      <w:bodyDiv w:val="1"/>
      <w:marLeft w:val="0"/>
      <w:marRight w:val="0"/>
      <w:marTop w:val="0"/>
      <w:marBottom w:val="0"/>
      <w:divBdr>
        <w:top w:val="none" w:sz="0" w:space="0" w:color="auto"/>
        <w:left w:val="none" w:sz="0" w:space="0" w:color="auto"/>
        <w:bottom w:val="none" w:sz="0" w:space="0" w:color="auto"/>
        <w:right w:val="none" w:sz="0" w:space="0" w:color="auto"/>
      </w:divBdr>
    </w:div>
    <w:div w:id="128666351">
      <w:bodyDiv w:val="1"/>
      <w:marLeft w:val="0"/>
      <w:marRight w:val="0"/>
      <w:marTop w:val="0"/>
      <w:marBottom w:val="0"/>
      <w:divBdr>
        <w:top w:val="none" w:sz="0" w:space="0" w:color="auto"/>
        <w:left w:val="none" w:sz="0" w:space="0" w:color="auto"/>
        <w:bottom w:val="none" w:sz="0" w:space="0" w:color="auto"/>
        <w:right w:val="none" w:sz="0" w:space="0" w:color="auto"/>
      </w:divBdr>
      <w:divsChild>
        <w:div w:id="1357120699">
          <w:marLeft w:val="0"/>
          <w:marRight w:val="0"/>
          <w:marTop w:val="0"/>
          <w:marBottom w:val="0"/>
          <w:divBdr>
            <w:top w:val="none" w:sz="0" w:space="0" w:color="auto"/>
            <w:left w:val="none" w:sz="0" w:space="0" w:color="auto"/>
            <w:bottom w:val="none" w:sz="0" w:space="0" w:color="auto"/>
            <w:right w:val="none" w:sz="0" w:space="0" w:color="auto"/>
          </w:divBdr>
          <w:divsChild>
            <w:div w:id="99185304">
              <w:marLeft w:val="0"/>
              <w:marRight w:val="0"/>
              <w:marTop w:val="0"/>
              <w:marBottom w:val="0"/>
              <w:divBdr>
                <w:top w:val="none" w:sz="0" w:space="0" w:color="auto"/>
                <w:left w:val="none" w:sz="0" w:space="0" w:color="auto"/>
                <w:bottom w:val="none" w:sz="0" w:space="0" w:color="auto"/>
                <w:right w:val="none" w:sz="0" w:space="0" w:color="auto"/>
              </w:divBdr>
              <w:divsChild>
                <w:div w:id="3715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0210">
      <w:bodyDiv w:val="1"/>
      <w:marLeft w:val="0"/>
      <w:marRight w:val="0"/>
      <w:marTop w:val="0"/>
      <w:marBottom w:val="0"/>
      <w:divBdr>
        <w:top w:val="none" w:sz="0" w:space="0" w:color="auto"/>
        <w:left w:val="none" w:sz="0" w:space="0" w:color="auto"/>
        <w:bottom w:val="none" w:sz="0" w:space="0" w:color="auto"/>
        <w:right w:val="none" w:sz="0" w:space="0" w:color="auto"/>
      </w:divBdr>
    </w:div>
    <w:div w:id="132677492">
      <w:bodyDiv w:val="1"/>
      <w:marLeft w:val="0"/>
      <w:marRight w:val="0"/>
      <w:marTop w:val="0"/>
      <w:marBottom w:val="0"/>
      <w:divBdr>
        <w:top w:val="none" w:sz="0" w:space="0" w:color="auto"/>
        <w:left w:val="none" w:sz="0" w:space="0" w:color="auto"/>
        <w:bottom w:val="none" w:sz="0" w:space="0" w:color="auto"/>
        <w:right w:val="none" w:sz="0" w:space="0" w:color="auto"/>
      </w:divBdr>
    </w:div>
    <w:div w:id="144467916">
      <w:bodyDiv w:val="1"/>
      <w:marLeft w:val="0"/>
      <w:marRight w:val="0"/>
      <w:marTop w:val="0"/>
      <w:marBottom w:val="0"/>
      <w:divBdr>
        <w:top w:val="none" w:sz="0" w:space="0" w:color="auto"/>
        <w:left w:val="none" w:sz="0" w:space="0" w:color="auto"/>
        <w:bottom w:val="none" w:sz="0" w:space="0" w:color="auto"/>
        <w:right w:val="none" w:sz="0" w:space="0" w:color="auto"/>
      </w:divBdr>
      <w:divsChild>
        <w:div w:id="937716553">
          <w:marLeft w:val="0"/>
          <w:marRight w:val="0"/>
          <w:marTop w:val="0"/>
          <w:marBottom w:val="0"/>
          <w:divBdr>
            <w:top w:val="none" w:sz="0" w:space="0" w:color="auto"/>
            <w:left w:val="none" w:sz="0" w:space="0" w:color="auto"/>
            <w:bottom w:val="none" w:sz="0" w:space="0" w:color="auto"/>
            <w:right w:val="none" w:sz="0" w:space="0" w:color="auto"/>
          </w:divBdr>
          <w:divsChild>
            <w:div w:id="1685670718">
              <w:marLeft w:val="0"/>
              <w:marRight w:val="0"/>
              <w:marTop w:val="0"/>
              <w:marBottom w:val="0"/>
              <w:divBdr>
                <w:top w:val="none" w:sz="0" w:space="0" w:color="auto"/>
                <w:left w:val="none" w:sz="0" w:space="0" w:color="auto"/>
                <w:bottom w:val="none" w:sz="0" w:space="0" w:color="auto"/>
                <w:right w:val="none" w:sz="0" w:space="0" w:color="auto"/>
              </w:divBdr>
              <w:divsChild>
                <w:div w:id="12408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3839">
      <w:bodyDiv w:val="1"/>
      <w:marLeft w:val="0"/>
      <w:marRight w:val="0"/>
      <w:marTop w:val="0"/>
      <w:marBottom w:val="0"/>
      <w:divBdr>
        <w:top w:val="none" w:sz="0" w:space="0" w:color="auto"/>
        <w:left w:val="none" w:sz="0" w:space="0" w:color="auto"/>
        <w:bottom w:val="none" w:sz="0" w:space="0" w:color="auto"/>
        <w:right w:val="none" w:sz="0" w:space="0" w:color="auto"/>
      </w:divBdr>
      <w:divsChild>
        <w:div w:id="1866482870">
          <w:marLeft w:val="0"/>
          <w:marRight w:val="0"/>
          <w:marTop w:val="0"/>
          <w:marBottom w:val="0"/>
          <w:divBdr>
            <w:top w:val="none" w:sz="0" w:space="0" w:color="auto"/>
            <w:left w:val="none" w:sz="0" w:space="0" w:color="auto"/>
            <w:bottom w:val="none" w:sz="0" w:space="0" w:color="auto"/>
            <w:right w:val="none" w:sz="0" w:space="0" w:color="auto"/>
          </w:divBdr>
        </w:div>
      </w:divsChild>
    </w:div>
    <w:div w:id="148986065">
      <w:bodyDiv w:val="1"/>
      <w:marLeft w:val="0"/>
      <w:marRight w:val="0"/>
      <w:marTop w:val="0"/>
      <w:marBottom w:val="0"/>
      <w:divBdr>
        <w:top w:val="none" w:sz="0" w:space="0" w:color="auto"/>
        <w:left w:val="none" w:sz="0" w:space="0" w:color="auto"/>
        <w:bottom w:val="none" w:sz="0" w:space="0" w:color="auto"/>
        <w:right w:val="none" w:sz="0" w:space="0" w:color="auto"/>
      </w:divBdr>
      <w:divsChild>
        <w:div w:id="446237036">
          <w:marLeft w:val="0"/>
          <w:marRight w:val="0"/>
          <w:marTop w:val="0"/>
          <w:marBottom w:val="0"/>
          <w:divBdr>
            <w:top w:val="none" w:sz="0" w:space="0" w:color="auto"/>
            <w:left w:val="none" w:sz="0" w:space="0" w:color="auto"/>
            <w:bottom w:val="none" w:sz="0" w:space="0" w:color="auto"/>
            <w:right w:val="none" w:sz="0" w:space="0" w:color="auto"/>
          </w:divBdr>
          <w:divsChild>
            <w:div w:id="156384638">
              <w:marLeft w:val="0"/>
              <w:marRight w:val="0"/>
              <w:marTop w:val="0"/>
              <w:marBottom w:val="0"/>
              <w:divBdr>
                <w:top w:val="none" w:sz="0" w:space="0" w:color="auto"/>
                <w:left w:val="none" w:sz="0" w:space="0" w:color="auto"/>
                <w:bottom w:val="none" w:sz="0" w:space="0" w:color="auto"/>
                <w:right w:val="none" w:sz="0" w:space="0" w:color="auto"/>
              </w:divBdr>
              <w:divsChild>
                <w:div w:id="15839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6763">
      <w:bodyDiv w:val="1"/>
      <w:marLeft w:val="0"/>
      <w:marRight w:val="0"/>
      <w:marTop w:val="0"/>
      <w:marBottom w:val="0"/>
      <w:divBdr>
        <w:top w:val="none" w:sz="0" w:space="0" w:color="auto"/>
        <w:left w:val="none" w:sz="0" w:space="0" w:color="auto"/>
        <w:bottom w:val="none" w:sz="0" w:space="0" w:color="auto"/>
        <w:right w:val="none" w:sz="0" w:space="0" w:color="auto"/>
      </w:divBdr>
      <w:divsChild>
        <w:div w:id="2143111053">
          <w:marLeft w:val="0"/>
          <w:marRight w:val="0"/>
          <w:marTop w:val="0"/>
          <w:marBottom w:val="0"/>
          <w:divBdr>
            <w:top w:val="none" w:sz="0" w:space="0" w:color="auto"/>
            <w:left w:val="none" w:sz="0" w:space="0" w:color="auto"/>
            <w:bottom w:val="none" w:sz="0" w:space="0" w:color="auto"/>
            <w:right w:val="none" w:sz="0" w:space="0" w:color="auto"/>
          </w:divBdr>
          <w:divsChild>
            <w:div w:id="2067486459">
              <w:marLeft w:val="0"/>
              <w:marRight w:val="0"/>
              <w:marTop w:val="0"/>
              <w:marBottom w:val="0"/>
              <w:divBdr>
                <w:top w:val="none" w:sz="0" w:space="0" w:color="auto"/>
                <w:left w:val="none" w:sz="0" w:space="0" w:color="auto"/>
                <w:bottom w:val="none" w:sz="0" w:space="0" w:color="auto"/>
                <w:right w:val="none" w:sz="0" w:space="0" w:color="auto"/>
              </w:divBdr>
              <w:divsChild>
                <w:div w:id="443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3167">
      <w:bodyDiv w:val="1"/>
      <w:marLeft w:val="0"/>
      <w:marRight w:val="0"/>
      <w:marTop w:val="0"/>
      <w:marBottom w:val="0"/>
      <w:divBdr>
        <w:top w:val="none" w:sz="0" w:space="0" w:color="auto"/>
        <w:left w:val="none" w:sz="0" w:space="0" w:color="auto"/>
        <w:bottom w:val="none" w:sz="0" w:space="0" w:color="auto"/>
        <w:right w:val="none" w:sz="0" w:space="0" w:color="auto"/>
      </w:divBdr>
      <w:divsChild>
        <w:div w:id="704452453">
          <w:marLeft w:val="0"/>
          <w:marRight w:val="0"/>
          <w:marTop w:val="0"/>
          <w:marBottom w:val="0"/>
          <w:divBdr>
            <w:top w:val="none" w:sz="0" w:space="0" w:color="auto"/>
            <w:left w:val="none" w:sz="0" w:space="0" w:color="auto"/>
            <w:bottom w:val="none" w:sz="0" w:space="0" w:color="auto"/>
            <w:right w:val="none" w:sz="0" w:space="0" w:color="auto"/>
          </w:divBdr>
          <w:divsChild>
            <w:div w:id="1525901157">
              <w:marLeft w:val="0"/>
              <w:marRight w:val="0"/>
              <w:marTop w:val="0"/>
              <w:marBottom w:val="0"/>
              <w:divBdr>
                <w:top w:val="none" w:sz="0" w:space="0" w:color="auto"/>
                <w:left w:val="none" w:sz="0" w:space="0" w:color="auto"/>
                <w:bottom w:val="none" w:sz="0" w:space="0" w:color="auto"/>
                <w:right w:val="none" w:sz="0" w:space="0" w:color="auto"/>
              </w:divBdr>
              <w:divsChild>
                <w:div w:id="576789521">
                  <w:marLeft w:val="0"/>
                  <w:marRight w:val="0"/>
                  <w:marTop w:val="0"/>
                  <w:marBottom w:val="0"/>
                  <w:divBdr>
                    <w:top w:val="none" w:sz="0" w:space="0" w:color="auto"/>
                    <w:left w:val="none" w:sz="0" w:space="0" w:color="auto"/>
                    <w:bottom w:val="none" w:sz="0" w:space="0" w:color="auto"/>
                    <w:right w:val="none" w:sz="0" w:space="0" w:color="auto"/>
                  </w:divBdr>
                  <w:divsChild>
                    <w:div w:id="8270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928">
      <w:bodyDiv w:val="1"/>
      <w:marLeft w:val="0"/>
      <w:marRight w:val="0"/>
      <w:marTop w:val="0"/>
      <w:marBottom w:val="0"/>
      <w:divBdr>
        <w:top w:val="none" w:sz="0" w:space="0" w:color="auto"/>
        <w:left w:val="none" w:sz="0" w:space="0" w:color="auto"/>
        <w:bottom w:val="none" w:sz="0" w:space="0" w:color="auto"/>
        <w:right w:val="none" w:sz="0" w:space="0" w:color="auto"/>
      </w:divBdr>
      <w:divsChild>
        <w:div w:id="1411393309">
          <w:marLeft w:val="0"/>
          <w:marRight w:val="0"/>
          <w:marTop w:val="0"/>
          <w:marBottom w:val="0"/>
          <w:divBdr>
            <w:top w:val="none" w:sz="0" w:space="0" w:color="auto"/>
            <w:left w:val="none" w:sz="0" w:space="0" w:color="auto"/>
            <w:bottom w:val="none" w:sz="0" w:space="0" w:color="auto"/>
            <w:right w:val="none" w:sz="0" w:space="0" w:color="auto"/>
          </w:divBdr>
          <w:divsChild>
            <w:div w:id="241762553">
              <w:marLeft w:val="0"/>
              <w:marRight w:val="0"/>
              <w:marTop w:val="0"/>
              <w:marBottom w:val="0"/>
              <w:divBdr>
                <w:top w:val="none" w:sz="0" w:space="0" w:color="auto"/>
                <w:left w:val="none" w:sz="0" w:space="0" w:color="auto"/>
                <w:bottom w:val="none" w:sz="0" w:space="0" w:color="auto"/>
                <w:right w:val="none" w:sz="0" w:space="0" w:color="auto"/>
              </w:divBdr>
              <w:divsChild>
                <w:div w:id="415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8514">
      <w:bodyDiv w:val="1"/>
      <w:marLeft w:val="0"/>
      <w:marRight w:val="0"/>
      <w:marTop w:val="0"/>
      <w:marBottom w:val="0"/>
      <w:divBdr>
        <w:top w:val="none" w:sz="0" w:space="0" w:color="auto"/>
        <w:left w:val="none" w:sz="0" w:space="0" w:color="auto"/>
        <w:bottom w:val="none" w:sz="0" w:space="0" w:color="auto"/>
        <w:right w:val="none" w:sz="0" w:space="0" w:color="auto"/>
      </w:divBdr>
    </w:div>
    <w:div w:id="162551424">
      <w:bodyDiv w:val="1"/>
      <w:marLeft w:val="0"/>
      <w:marRight w:val="0"/>
      <w:marTop w:val="0"/>
      <w:marBottom w:val="0"/>
      <w:divBdr>
        <w:top w:val="none" w:sz="0" w:space="0" w:color="auto"/>
        <w:left w:val="none" w:sz="0" w:space="0" w:color="auto"/>
        <w:bottom w:val="none" w:sz="0" w:space="0" w:color="auto"/>
        <w:right w:val="none" w:sz="0" w:space="0" w:color="auto"/>
      </w:divBdr>
    </w:div>
    <w:div w:id="164712507">
      <w:bodyDiv w:val="1"/>
      <w:marLeft w:val="0"/>
      <w:marRight w:val="0"/>
      <w:marTop w:val="0"/>
      <w:marBottom w:val="0"/>
      <w:divBdr>
        <w:top w:val="none" w:sz="0" w:space="0" w:color="auto"/>
        <w:left w:val="none" w:sz="0" w:space="0" w:color="auto"/>
        <w:bottom w:val="none" w:sz="0" w:space="0" w:color="auto"/>
        <w:right w:val="none" w:sz="0" w:space="0" w:color="auto"/>
      </w:divBdr>
      <w:divsChild>
        <w:div w:id="2037000992">
          <w:marLeft w:val="0"/>
          <w:marRight w:val="0"/>
          <w:marTop w:val="0"/>
          <w:marBottom w:val="0"/>
          <w:divBdr>
            <w:top w:val="none" w:sz="0" w:space="0" w:color="auto"/>
            <w:left w:val="none" w:sz="0" w:space="0" w:color="auto"/>
            <w:bottom w:val="none" w:sz="0" w:space="0" w:color="auto"/>
            <w:right w:val="none" w:sz="0" w:space="0" w:color="auto"/>
          </w:divBdr>
          <w:divsChild>
            <w:div w:id="766729809">
              <w:marLeft w:val="0"/>
              <w:marRight w:val="0"/>
              <w:marTop w:val="0"/>
              <w:marBottom w:val="0"/>
              <w:divBdr>
                <w:top w:val="none" w:sz="0" w:space="0" w:color="auto"/>
                <w:left w:val="none" w:sz="0" w:space="0" w:color="auto"/>
                <w:bottom w:val="none" w:sz="0" w:space="0" w:color="auto"/>
                <w:right w:val="none" w:sz="0" w:space="0" w:color="auto"/>
              </w:divBdr>
              <w:divsChild>
                <w:div w:id="1743024541">
                  <w:marLeft w:val="0"/>
                  <w:marRight w:val="0"/>
                  <w:marTop w:val="0"/>
                  <w:marBottom w:val="0"/>
                  <w:divBdr>
                    <w:top w:val="none" w:sz="0" w:space="0" w:color="auto"/>
                    <w:left w:val="none" w:sz="0" w:space="0" w:color="auto"/>
                    <w:bottom w:val="none" w:sz="0" w:space="0" w:color="auto"/>
                    <w:right w:val="none" w:sz="0" w:space="0" w:color="auto"/>
                  </w:divBdr>
                  <w:divsChild>
                    <w:div w:id="7471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5350">
      <w:bodyDiv w:val="1"/>
      <w:marLeft w:val="0"/>
      <w:marRight w:val="0"/>
      <w:marTop w:val="0"/>
      <w:marBottom w:val="0"/>
      <w:divBdr>
        <w:top w:val="none" w:sz="0" w:space="0" w:color="auto"/>
        <w:left w:val="none" w:sz="0" w:space="0" w:color="auto"/>
        <w:bottom w:val="none" w:sz="0" w:space="0" w:color="auto"/>
        <w:right w:val="none" w:sz="0" w:space="0" w:color="auto"/>
      </w:divBdr>
      <w:divsChild>
        <w:div w:id="375666152">
          <w:marLeft w:val="0"/>
          <w:marRight w:val="0"/>
          <w:marTop w:val="0"/>
          <w:marBottom w:val="0"/>
          <w:divBdr>
            <w:top w:val="none" w:sz="0" w:space="0" w:color="auto"/>
            <w:left w:val="none" w:sz="0" w:space="0" w:color="auto"/>
            <w:bottom w:val="none" w:sz="0" w:space="0" w:color="auto"/>
            <w:right w:val="none" w:sz="0" w:space="0" w:color="auto"/>
          </w:divBdr>
          <w:divsChild>
            <w:div w:id="584923364">
              <w:marLeft w:val="0"/>
              <w:marRight w:val="0"/>
              <w:marTop w:val="0"/>
              <w:marBottom w:val="0"/>
              <w:divBdr>
                <w:top w:val="none" w:sz="0" w:space="0" w:color="auto"/>
                <w:left w:val="none" w:sz="0" w:space="0" w:color="auto"/>
                <w:bottom w:val="none" w:sz="0" w:space="0" w:color="auto"/>
                <w:right w:val="none" w:sz="0" w:space="0" w:color="auto"/>
              </w:divBdr>
              <w:divsChild>
                <w:div w:id="909727674">
                  <w:marLeft w:val="0"/>
                  <w:marRight w:val="0"/>
                  <w:marTop w:val="0"/>
                  <w:marBottom w:val="0"/>
                  <w:divBdr>
                    <w:top w:val="none" w:sz="0" w:space="0" w:color="auto"/>
                    <w:left w:val="none" w:sz="0" w:space="0" w:color="auto"/>
                    <w:bottom w:val="none" w:sz="0" w:space="0" w:color="auto"/>
                    <w:right w:val="none" w:sz="0" w:space="0" w:color="auto"/>
                  </w:divBdr>
                </w:div>
              </w:divsChild>
            </w:div>
            <w:div w:id="315574582">
              <w:marLeft w:val="0"/>
              <w:marRight w:val="0"/>
              <w:marTop w:val="0"/>
              <w:marBottom w:val="0"/>
              <w:divBdr>
                <w:top w:val="none" w:sz="0" w:space="0" w:color="auto"/>
                <w:left w:val="none" w:sz="0" w:space="0" w:color="auto"/>
                <w:bottom w:val="none" w:sz="0" w:space="0" w:color="auto"/>
                <w:right w:val="none" w:sz="0" w:space="0" w:color="auto"/>
              </w:divBdr>
              <w:divsChild>
                <w:div w:id="291594954">
                  <w:marLeft w:val="0"/>
                  <w:marRight w:val="0"/>
                  <w:marTop w:val="0"/>
                  <w:marBottom w:val="0"/>
                  <w:divBdr>
                    <w:top w:val="none" w:sz="0" w:space="0" w:color="auto"/>
                    <w:left w:val="none" w:sz="0" w:space="0" w:color="auto"/>
                    <w:bottom w:val="none" w:sz="0" w:space="0" w:color="auto"/>
                    <w:right w:val="none" w:sz="0" w:space="0" w:color="auto"/>
                  </w:divBdr>
                </w:div>
              </w:divsChild>
            </w:div>
            <w:div w:id="1386219028">
              <w:marLeft w:val="0"/>
              <w:marRight w:val="0"/>
              <w:marTop w:val="0"/>
              <w:marBottom w:val="0"/>
              <w:divBdr>
                <w:top w:val="none" w:sz="0" w:space="0" w:color="auto"/>
                <w:left w:val="none" w:sz="0" w:space="0" w:color="auto"/>
                <w:bottom w:val="none" w:sz="0" w:space="0" w:color="auto"/>
                <w:right w:val="none" w:sz="0" w:space="0" w:color="auto"/>
              </w:divBdr>
              <w:divsChild>
                <w:div w:id="11810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1014">
          <w:marLeft w:val="0"/>
          <w:marRight w:val="0"/>
          <w:marTop w:val="0"/>
          <w:marBottom w:val="0"/>
          <w:divBdr>
            <w:top w:val="none" w:sz="0" w:space="0" w:color="auto"/>
            <w:left w:val="none" w:sz="0" w:space="0" w:color="auto"/>
            <w:bottom w:val="none" w:sz="0" w:space="0" w:color="auto"/>
            <w:right w:val="none" w:sz="0" w:space="0" w:color="auto"/>
          </w:divBdr>
          <w:divsChild>
            <w:div w:id="610866202">
              <w:marLeft w:val="0"/>
              <w:marRight w:val="0"/>
              <w:marTop w:val="0"/>
              <w:marBottom w:val="0"/>
              <w:divBdr>
                <w:top w:val="none" w:sz="0" w:space="0" w:color="auto"/>
                <w:left w:val="none" w:sz="0" w:space="0" w:color="auto"/>
                <w:bottom w:val="none" w:sz="0" w:space="0" w:color="auto"/>
                <w:right w:val="none" w:sz="0" w:space="0" w:color="auto"/>
              </w:divBdr>
            </w:div>
          </w:divsChild>
        </w:div>
        <w:div w:id="1144810858">
          <w:marLeft w:val="0"/>
          <w:marRight w:val="0"/>
          <w:marTop w:val="0"/>
          <w:marBottom w:val="0"/>
          <w:divBdr>
            <w:top w:val="none" w:sz="0" w:space="0" w:color="auto"/>
            <w:left w:val="none" w:sz="0" w:space="0" w:color="auto"/>
            <w:bottom w:val="none" w:sz="0" w:space="0" w:color="auto"/>
            <w:right w:val="none" w:sz="0" w:space="0" w:color="auto"/>
          </w:divBdr>
          <w:divsChild>
            <w:div w:id="1348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18">
      <w:bodyDiv w:val="1"/>
      <w:marLeft w:val="0"/>
      <w:marRight w:val="0"/>
      <w:marTop w:val="0"/>
      <w:marBottom w:val="0"/>
      <w:divBdr>
        <w:top w:val="none" w:sz="0" w:space="0" w:color="auto"/>
        <w:left w:val="none" w:sz="0" w:space="0" w:color="auto"/>
        <w:bottom w:val="none" w:sz="0" w:space="0" w:color="auto"/>
        <w:right w:val="none" w:sz="0" w:space="0" w:color="auto"/>
      </w:divBdr>
    </w:div>
    <w:div w:id="177358699">
      <w:bodyDiv w:val="1"/>
      <w:marLeft w:val="0"/>
      <w:marRight w:val="0"/>
      <w:marTop w:val="0"/>
      <w:marBottom w:val="0"/>
      <w:divBdr>
        <w:top w:val="none" w:sz="0" w:space="0" w:color="auto"/>
        <w:left w:val="none" w:sz="0" w:space="0" w:color="auto"/>
        <w:bottom w:val="none" w:sz="0" w:space="0" w:color="auto"/>
        <w:right w:val="none" w:sz="0" w:space="0" w:color="auto"/>
      </w:divBdr>
      <w:divsChild>
        <w:div w:id="954024328">
          <w:marLeft w:val="0"/>
          <w:marRight w:val="0"/>
          <w:marTop w:val="0"/>
          <w:marBottom w:val="0"/>
          <w:divBdr>
            <w:top w:val="none" w:sz="0" w:space="0" w:color="auto"/>
            <w:left w:val="none" w:sz="0" w:space="0" w:color="auto"/>
            <w:bottom w:val="none" w:sz="0" w:space="0" w:color="auto"/>
            <w:right w:val="none" w:sz="0" w:space="0" w:color="auto"/>
          </w:divBdr>
          <w:divsChild>
            <w:div w:id="1011681379">
              <w:marLeft w:val="0"/>
              <w:marRight w:val="0"/>
              <w:marTop w:val="0"/>
              <w:marBottom w:val="0"/>
              <w:divBdr>
                <w:top w:val="none" w:sz="0" w:space="0" w:color="auto"/>
                <w:left w:val="none" w:sz="0" w:space="0" w:color="auto"/>
                <w:bottom w:val="none" w:sz="0" w:space="0" w:color="auto"/>
                <w:right w:val="none" w:sz="0" w:space="0" w:color="auto"/>
              </w:divBdr>
              <w:divsChild>
                <w:div w:id="1288512139">
                  <w:marLeft w:val="0"/>
                  <w:marRight w:val="0"/>
                  <w:marTop w:val="0"/>
                  <w:marBottom w:val="0"/>
                  <w:divBdr>
                    <w:top w:val="none" w:sz="0" w:space="0" w:color="auto"/>
                    <w:left w:val="none" w:sz="0" w:space="0" w:color="auto"/>
                    <w:bottom w:val="none" w:sz="0" w:space="0" w:color="auto"/>
                    <w:right w:val="none" w:sz="0" w:space="0" w:color="auto"/>
                  </w:divBdr>
                  <w:divsChild>
                    <w:div w:id="519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3659">
      <w:bodyDiv w:val="1"/>
      <w:marLeft w:val="0"/>
      <w:marRight w:val="0"/>
      <w:marTop w:val="0"/>
      <w:marBottom w:val="0"/>
      <w:divBdr>
        <w:top w:val="none" w:sz="0" w:space="0" w:color="auto"/>
        <w:left w:val="none" w:sz="0" w:space="0" w:color="auto"/>
        <w:bottom w:val="none" w:sz="0" w:space="0" w:color="auto"/>
        <w:right w:val="none" w:sz="0" w:space="0" w:color="auto"/>
      </w:divBdr>
    </w:div>
    <w:div w:id="193079994">
      <w:bodyDiv w:val="1"/>
      <w:marLeft w:val="0"/>
      <w:marRight w:val="0"/>
      <w:marTop w:val="0"/>
      <w:marBottom w:val="0"/>
      <w:divBdr>
        <w:top w:val="none" w:sz="0" w:space="0" w:color="auto"/>
        <w:left w:val="none" w:sz="0" w:space="0" w:color="auto"/>
        <w:bottom w:val="none" w:sz="0" w:space="0" w:color="auto"/>
        <w:right w:val="none" w:sz="0" w:space="0" w:color="auto"/>
      </w:divBdr>
      <w:divsChild>
        <w:div w:id="105856071">
          <w:marLeft w:val="0"/>
          <w:marRight w:val="0"/>
          <w:marTop w:val="0"/>
          <w:marBottom w:val="0"/>
          <w:divBdr>
            <w:top w:val="none" w:sz="0" w:space="0" w:color="auto"/>
            <w:left w:val="none" w:sz="0" w:space="0" w:color="auto"/>
            <w:bottom w:val="none" w:sz="0" w:space="0" w:color="auto"/>
            <w:right w:val="none" w:sz="0" w:space="0" w:color="auto"/>
          </w:divBdr>
          <w:divsChild>
            <w:div w:id="2026832239">
              <w:marLeft w:val="0"/>
              <w:marRight w:val="0"/>
              <w:marTop w:val="0"/>
              <w:marBottom w:val="0"/>
              <w:divBdr>
                <w:top w:val="none" w:sz="0" w:space="0" w:color="auto"/>
                <w:left w:val="none" w:sz="0" w:space="0" w:color="auto"/>
                <w:bottom w:val="none" w:sz="0" w:space="0" w:color="auto"/>
                <w:right w:val="none" w:sz="0" w:space="0" w:color="auto"/>
              </w:divBdr>
              <w:divsChild>
                <w:div w:id="11623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1520">
      <w:bodyDiv w:val="1"/>
      <w:marLeft w:val="0"/>
      <w:marRight w:val="0"/>
      <w:marTop w:val="0"/>
      <w:marBottom w:val="0"/>
      <w:divBdr>
        <w:top w:val="none" w:sz="0" w:space="0" w:color="auto"/>
        <w:left w:val="none" w:sz="0" w:space="0" w:color="auto"/>
        <w:bottom w:val="none" w:sz="0" w:space="0" w:color="auto"/>
        <w:right w:val="none" w:sz="0" w:space="0" w:color="auto"/>
      </w:divBdr>
      <w:divsChild>
        <w:div w:id="1358504015">
          <w:marLeft w:val="0"/>
          <w:marRight w:val="0"/>
          <w:marTop w:val="0"/>
          <w:marBottom w:val="0"/>
          <w:divBdr>
            <w:top w:val="none" w:sz="0" w:space="0" w:color="auto"/>
            <w:left w:val="none" w:sz="0" w:space="0" w:color="auto"/>
            <w:bottom w:val="none" w:sz="0" w:space="0" w:color="auto"/>
            <w:right w:val="none" w:sz="0" w:space="0" w:color="auto"/>
          </w:divBdr>
          <w:divsChild>
            <w:div w:id="1316832670">
              <w:marLeft w:val="0"/>
              <w:marRight w:val="0"/>
              <w:marTop w:val="0"/>
              <w:marBottom w:val="0"/>
              <w:divBdr>
                <w:top w:val="none" w:sz="0" w:space="0" w:color="auto"/>
                <w:left w:val="none" w:sz="0" w:space="0" w:color="auto"/>
                <w:bottom w:val="none" w:sz="0" w:space="0" w:color="auto"/>
                <w:right w:val="none" w:sz="0" w:space="0" w:color="auto"/>
              </w:divBdr>
              <w:divsChild>
                <w:div w:id="1315060071">
                  <w:marLeft w:val="0"/>
                  <w:marRight w:val="0"/>
                  <w:marTop w:val="0"/>
                  <w:marBottom w:val="0"/>
                  <w:divBdr>
                    <w:top w:val="none" w:sz="0" w:space="0" w:color="auto"/>
                    <w:left w:val="none" w:sz="0" w:space="0" w:color="auto"/>
                    <w:bottom w:val="none" w:sz="0" w:space="0" w:color="auto"/>
                    <w:right w:val="none" w:sz="0" w:space="0" w:color="auto"/>
                  </w:divBdr>
                  <w:divsChild>
                    <w:div w:id="18394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85004">
      <w:bodyDiv w:val="1"/>
      <w:marLeft w:val="0"/>
      <w:marRight w:val="0"/>
      <w:marTop w:val="0"/>
      <w:marBottom w:val="0"/>
      <w:divBdr>
        <w:top w:val="none" w:sz="0" w:space="0" w:color="auto"/>
        <w:left w:val="none" w:sz="0" w:space="0" w:color="auto"/>
        <w:bottom w:val="none" w:sz="0" w:space="0" w:color="auto"/>
        <w:right w:val="none" w:sz="0" w:space="0" w:color="auto"/>
      </w:divBdr>
    </w:div>
    <w:div w:id="219219067">
      <w:bodyDiv w:val="1"/>
      <w:marLeft w:val="0"/>
      <w:marRight w:val="0"/>
      <w:marTop w:val="0"/>
      <w:marBottom w:val="0"/>
      <w:divBdr>
        <w:top w:val="none" w:sz="0" w:space="0" w:color="auto"/>
        <w:left w:val="none" w:sz="0" w:space="0" w:color="auto"/>
        <w:bottom w:val="none" w:sz="0" w:space="0" w:color="auto"/>
        <w:right w:val="none" w:sz="0" w:space="0" w:color="auto"/>
      </w:divBdr>
    </w:div>
    <w:div w:id="232471361">
      <w:bodyDiv w:val="1"/>
      <w:marLeft w:val="0"/>
      <w:marRight w:val="0"/>
      <w:marTop w:val="0"/>
      <w:marBottom w:val="0"/>
      <w:divBdr>
        <w:top w:val="none" w:sz="0" w:space="0" w:color="auto"/>
        <w:left w:val="none" w:sz="0" w:space="0" w:color="auto"/>
        <w:bottom w:val="none" w:sz="0" w:space="0" w:color="auto"/>
        <w:right w:val="none" w:sz="0" w:space="0" w:color="auto"/>
      </w:divBdr>
    </w:div>
    <w:div w:id="232549188">
      <w:bodyDiv w:val="1"/>
      <w:marLeft w:val="0"/>
      <w:marRight w:val="0"/>
      <w:marTop w:val="0"/>
      <w:marBottom w:val="0"/>
      <w:divBdr>
        <w:top w:val="none" w:sz="0" w:space="0" w:color="auto"/>
        <w:left w:val="none" w:sz="0" w:space="0" w:color="auto"/>
        <w:bottom w:val="none" w:sz="0" w:space="0" w:color="auto"/>
        <w:right w:val="none" w:sz="0" w:space="0" w:color="auto"/>
      </w:divBdr>
      <w:divsChild>
        <w:div w:id="138694632">
          <w:marLeft w:val="0"/>
          <w:marRight w:val="0"/>
          <w:marTop w:val="0"/>
          <w:marBottom w:val="0"/>
          <w:divBdr>
            <w:top w:val="none" w:sz="0" w:space="0" w:color="auto"/>
            <w:left w:val="none" w:sz="0" w:space="0" w:color="auto"/>
            <w:bottom w:val="none" w:sz="0" w:space="0" w:color="auto"/>
            <w:right w:val="none" w:sz="0" w:space="0" w:color="auto"/>
          </w:divBdr>
          <w:divsChild>
            <w:div w:id="765806060">
              <w:marLeft w:val="0"/>
              <w:marRight w:val="0"/>
              <w:marTop w:val="0"/>
              <w:marBottom w:val="0"/>
              <w:divBdr>
                <w:top w:val="none" w:sz="0" w:space="0" w:color="auto"/>
                <w:left w:val="none" w:sz="0" w:space="0" w:color="auto"/>
                <w:bottom w:val="none" w:sz="0" w:space="0" w:color="auto"/>
                <w:right w:val="none" w:sz="0" w:space="0" w:color="auto"/>
              </w:divBdr>
              <w:divsChild>
                <w:div w:id="1489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08028">
      <w:bodyDiv w:val="1"/>
      <w:marLeft w:val="0"/>
      <w:marRight w:val="0"/>
      <w:marTop w:val="0"/>
      <w:marBottom w:val="0"/>
      <w:divBdr>
        <w:top w:val="none" w:sz="0" w:space="0" w:color="auto"/>
        <w:left w:val="none" w:sz="0" w:space="0" w:color="auto"/>
        <w:bottom w:val="none" w:sz="0" w:space="0" w:color="auto"/>
        <w:right w:val="none" w:sz="0" w:space="0" w:color="auto"/>
      </w:divBdr>
    </w:div>
    <w:div w:id="234751778">
      <w:bodyDiv w:val="1"/>
      <w:marLeft w:val="0"/>
      <w:marRight w:val="0"/>
      <w:marTop w:val="0"/>
      <w:marBottom w:val="0"/>
      <w:divBdr>
        <w:top w:val="none" w:sz="0" w:space="0" w:color="auto"/>
        <w:left w:val="none" w:sz="0" w:space="0" w:color="auto"/>
        <w:bottom w:val="none" w:sz="0" w:space="0" w:color="auto"/>
        <w:right w:val="none" w:sz="0" w:space="0" w:color="auto"/>
      </w:divBdr>
      <w:divsChild>
        <w:div w:id="65542032">
          <w:marLeft w:val="0"/>
          <w:marRight w:val="0"/>
          <w:marTop w:val="0"/>
          <w:marBottom w:val="0"/>
          <w:divBdr>
            <w:top w:val="none" w:sz="0" w:space="0" w:color="auto"/>
            <w:left w:val="none" w:sz="0" w:space="0" w:color="auto"/>
            <w:bottom w:val="none" w:sz="0" w:space="0" w:color="auto"/>
            <w:right w:val="none" w:sz="0" w:space="0" w:color="auto"/>
          </w:divBdr>
          <w:divsChild>
            <w:div w:id="880941511">
              <w:marLeft w:val="0"/>
              <w:marRight w:val="0"/>
              <w:marTop w:val="0"/>
              <w:marBottom w:val="0"/>
              <w:divBdr>
                <w:top w:val="none" w:sz="0" w:space="0" w:color="auto"/>
                <w:left w:val="none" w:sz="0" w:space="0" w:color="auto"/>
                <w:bottom w:val="none" w:sz="0" w:space="0" w:color="auto"/>
                <w:right w:val="none" w:sz="0" w:space="0" w:color="auto"/>
              </w:divBdr>
              <w:divsChild>
                <w:div w:id="1555001733">
                  <w:marLeft w:val="0"/>
                  <w:marRight w:val="0"/>
                  <w:marTop w:val="0"/>
                  <w:marBottom w:val="0"/>
                  <w:divBdr>
                    <w:top w:val="none" w:sz="0" w:space="0" w:color="auto"/>
                    <w:left w:val="none" w:sz="0" w:space="0" w:color="auto"/>
                    <w:bottom w:val="none" w:sz="0" w:space="0" w:color="auto"/>
                    <w:right w:val="none" w:sz="0" w:space="0" w:color="auto"/>
                  </w:divBdr>
                  <w:divsChild>
                    <w:div w:id="89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72406">
      <w:bodyDiv w:val="1"/>
      <w:marLeft w:val="0"/>
      <w:marRight w:val="0"/>
      <w:marTop w:val="0"/>
      <w:marBottom w:val="0"/>
      <w:divBdr>
        <w:top w:val="none" w:sz="0" w:space="0" w:color="auto"/>
        <w:left w:val="none" w:sz="0" w:space="0" w:color="auto"/>
        <w:bottom w:val="none" w:sz="0" w:space="0" w:color="auto"/>
        <w:right w:val="none" w:sz="0" w:space="0" w:color="auto"/>
      </w:divBdr>
      <w:divsChild>
        <w:div w:id="1298728434">
          <w:marLeft w:val="0"/>
          <w:marRight w:val="0"/>
          <w:marTop w:val="0"/>
          <w:marBottom w:val="0"/>
          <w:divBdr>
            <w:top w:val="none" w:sz="0" w:space="0" w:color="auto"/>
            <w:left w:val="none" w:sz="0" w:space="0" w:color="auto"/>
            <w:bottom w:val="none" w:sz="0" w:space="0" w:color="auto"/>
            <w:right w:val="none" w:sz="0" w:space="0" w:color="auto"/>
          </w:divBdr>
          <w:divsChild>
            <w:div w:id="411244357">
              <w:marLeft w:val="0"/>
              <w:marRight w:val="0"/>
              <w:marTop w:val="0"/>
              <w:marBottom w:val="0"/>
              <w:divBdr>
                <w:top w:val="none" w:sz="0" w:space="0" w:color="auto"/>
                <w:left w:val="none" w:sz="0" w:space="0" w:color="auto"/>
                <w:bottom w:val="none" w:sz="0" w:space="0" w:color="auto"/>
                <w:right w:val="none" w:sz="0" w:space="0" w:color="auto"/>
              </w:divBdr>
              <w:divsChild>
                <w:div w:id="9194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65430">
      <w:bodyDiv w:val="1"/>
      <w:marLeft w:val="0"/>
      <w:marRight w:val="0"/>
      <w:marTop w:val="0"/>
      <w:marBottom w:val="0"/>
      <w:divBdr>
        <w:top w:val="none" w:sz="0" w:space="0" w:color="auto"/>
        <w:left w:val="none" w:sz="0" w:space="0" w:color="auto"/>
        <w:bottom w:val="none" w:sz="0" w:space="0" w:color="auto"/>
        <w:right w:val="none" w:sz="0" w:space="0" w:color="auto"/>
      </w:divBdr>
      <w:divsChild>
        <w:div w:id="1212306218">
          <w:marLeft w:val="0"/>
          <w:marRight w:val="0"/>
          <w:marTop w:val="0"/>
          <w:marBottom w:val="0"/>
          <w:divBdr>
            <w:top w:val="none" w:sz="0" w:space="0" w:color="auto"/>
            <w:left w:val="none" w:sz="0" w:space="0" w:color="auto"/>
            <w:bottom w:val="none" w:sz="0" w:space="0" w:color="auto"/>
            <w:right w:val="none" w:sz="0" w:space="0" w:color="auto"/>
          </w:divBdr>
          <w:divsChild>
            <w:div w:id="1685860447">
              <w:marLeft w:val="0"/>
              <w:marRight w:val="0"/>
              <w:marTop w:val="0"/>
              <w:marBottom w:val="0"/>
              <w:divBdr>
                <w:top w:val="none" w:sz="0" w:space="0" w:color="auto"/>
                <w:left w:val="none" w:sz="0" w:space="0" w:color="auto"/>
                <w:bottom w:val="none" w:sz="0" w:space="0" w:color="auto"/>
                <w:right w:val="none" w:sz="0" w:space="0" w:color="auto"/>
              </w:divBdr>
              <w:divsChild>
                <w:div w:id="16322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336">
      <w:bodyDiv w:val="1"/>
      <w:marLeft w:val="0"/>
      <w:marRight w:val="0"/>
      <w:marTop w:val="0"/>
      <w:marBottom w:val="0"/>
      <w:divBdr>
        <w:top w:val="none" w:sz="0" w:space="0" w:color="auto"/>
        <w:left w:val="none" w:sz="0" w:space="0" w:color="auto"/>
        <w:bottom w:val="none" w:sz="0" w:space="0" w:color="auto"/>
        <w:right w:val="none" w:sz="0" w:space="0" w:color="auto"/>
      </w:divBdr>
      <w:divsChild>
        <w:div w:id="136457957">
          <w:marLeft w:val="0"/>
          <w:marRight w:val="0"/>
          <w:marTop w:val="0"/>
          <w:marBottom w:val="0"/>
          <w:divBdr>
            <w:top w:val="none" w:sz="0" w:space="0" w:color="auto"/>
            <w:left w:val="none" w:sz="0" w:space="0" w:color="auto"/>
            <w:bottom w:val="none" w:sz="0" w:space="0" w:color="auto"/>
            <w:right w:val="none" w:sz="0" w:space="0" w:color="auto"/>
          </w:divBdr>
          <w:divsChild>
            <w:div w:id="1572813004">
              <w:marLeft w:val="0"/>
              <w:marRight w:val="0"/>
              <w:marTop w:val="0"/>
              <w:marBottom w:val="0"/>
              <w:divBdr>
                <w:top w:val="none" w:sz="0" w:space="0" w:color="auto"/>
                <w:left w:val="none" w:sz="0" w:space="0" w:color="auto"/>
                <w:bottom w:val="none" w:sz="0" w:space="0" w:color="auto"/>
                <w:right w:val="none" w:sz="0" w:space="0" w:color="auto"/>
              </w:divBdr>
              <w:divsChild>
                <w:div w:id="4255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795">
      <w:bodyDiv w:val="1"/>
      <w:marLeft w:val="0"/>
      <w:marRight w:val="0"/>
      <w:marTop w:val="0"/>
      <w:marBottom w:val="0"/>
      <w:divBdr>
        <w:top w:val="none" w:sz="0" w:space="0" w:color="auto"/>
        <w:left w:val="none" w:sz="0" w:space="0" w:color="auto"/>
        <w:bottom w:val="none" w:sz="0" w:space="0" w:color="auto"/>
        <w:right w:val="none" w:sz="0" w:space="0" w:color="auto"/>
      </w:divBdr>
      <w:divsChild>
        <w:div w:id="297613690">
          <w:marLeft w:val="0"/>
          <w:marRight w:val="0"/>
          <w:marTop w:val="0"/>
          <w:marBottom w:val="0"/>
          <w:divBdr>
            <w:top w:val="none" w:sz="0" w:space="0" w:color="auto"/>
            <w:left w:val="none" w:sz="0" w:space="0" w:color="auto"/>
            <w:bottom w:val="none" w:sz="0" w:space="0" w:color="auto"/>
            <w:right w:val="none" w:sz="0" w:space="0" w:color="auto"/>
          </w:divBdr>
          <w:divsChild>
            <w:div w:id="402483905">
              <w:marLeft w:val="0"/>
              <w:marRight w:val="0"/>
              <w:marTop w:val="0"/>
              <w:marBottom w:val="0"/>
              <w:divBdr>
                <w:top w:val="none" w:sz="0" w:space="0" w:color="auto"/>
                <w:left w:val="none" w:sz="0" w:space="0" w:color="auto"/>
                <w:bottom w:val="none" w:sz="0" w:space="0" w:color="auto"/>
                <w:right w:val="none" w:sz="0" w:space="0" w:color="auto"/>
              </w:divBdr>
              <w:divsChild>
                <w:div w:id="1326477520">
                  <w:marLeft w:val="0"/>
                  <w:marRight w:val="0"/>
                  <w:marTop w:val="0"/>
                  <w:marBottom w:val="0"/>
                  <w:divBdr>
                    <w:top w:val="none" w:sz="0" w:space="0" w:color="auto"/>
                    <w:left w:val="none" w:sz="0" w:space="0" w:color="auto"/>
                    <w:bottom w:val="none" w:sz="0" w:space="0" w:color="auto"/>
                    <w:right w:val="none" w:sz="0" w:space="0" w:color="auto"/>
                  </w:divBdr>
                  <w:divsChild>
                    <w:div w:id="1629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73093">
      <w:bodyDiv w:val="1"/>
      <w:marLeft w:val="0"/>
      <w:marRight w:val="0"/>
      <w:marTop w:val="0"/>
      <w:marBottom w:val="0"/>
      <w:divBdr>
        <w:top w:val="none" w:sz="0" w:space="0" w:color="auto"/>
        <w:left w:val="none" w:sz="0" w:space="0" w:color="auto"/>
        <w:bottom w:val="none" w:sz="0" w:space="0" w:color="auto"/>
        <w:right w:val="none" w:sz="0" w:space="0" w:color="auto"/>
      </w:divBdr>
      <w:divsChild>
        <w:div w:id="1935045510">
          <w:marLeft w:val="0"/>
          <w:marRight w:val="0"/>
          <w:marTop w:val="0"/>
          <w:marBottom w:val="0"/>
          <w:divBdr>
            <w:top w:val="none" w:sz="0" w:space="0" w:color="auto"/>
            <w:left w:val="none" w:sz="0" w:space="0" w:color="auto"/>
            <w:bottom w:val="none" w:sz="0" w:space="0" w:color="auto"/>
            <w:right w:val="none" w:sz="0" w:space="0" w:color="auto"/>
          </w:divBdr>
          <w:divsChild>
            <w:div w:id="1968509573">
              <w:marLeft w:val="0"/>
              <w:marRight w:val="0"/>
              <w:marTop w:val="0"/>
              <w:marBottom w:val="0"/>
              <w:divBdr>
                <w:top w:val="none" w:sz="0" w:space="0" w:color="auto"/>
                <w:left w:val="none" w:sz="0" w:space="0" w:color="auto"/>
                <w:bottom w:val="none" w:sz="0" w:space="0" w:color="auto"/>
                <w:right w:val="none" w:sz="0" w:space="0" w:color="auto"/>
              </w:divBdr>
              <w:divsChild>
                <w:div w:id="1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8135">
      <w:bodyDiv w:val="1"/>
      <w:marLeft w:val="0"/>
      <w:marRight w:val="0"/>
      <w:marTop w:val="0"/>
      <w:marBottom w:val="0"/>
      <w:divBdr>
        <w:top w:val="none" w:sz="0" w:space="0" w:color="auto"/>
        <w:left w:val="none" w:sz="0" w:space="0" w:color="auto"/>
        <w:bottom w:val="none" w:sz="0" w:space="0" w:color="auto"/>
        <w:right w:val="none" w:sz="0" w:space="0" w:color="auto"/>
      </w:divBdr>
      <w:divsChild>
        <w:div w:id="1844512308">
          <w:marLeft w:val="0"/>
          <w:marRight w:val="0"/>
          <w:marTop w:val="0"/>
          <w:marBottom w:val="0"/>
          <w:divBdr>
            <w:top w:val="none" w:sz="0" w:space="0" w:color="auto"/>
            <w:left w:val="none" w:sz="0" w:space="0" w:color="auto"/>
            <w:bottom w:val="none" w:sz="0" w:space="0" w:color="auto"/>
            <w:right w:val="none" w:sz="0" w:space="0" w:color="auto"/>
          </w:divBdr>
          <w:divsChild>
            <w:div w:id="840238393">
              <w:marLeft w:val="0"/>
              <w:marRight w:val="0"/>
              <w:marTop w:val="0"/>
              <w:marBottom w:val="0"/>
              <w:divBdr>
                <w:top w:val="none" w:sz="0" w:space="0" w:color="auto"/>
                <w:left w:val="none" w:sz="0" w:space="0" w:color="auto"/>
                <w:bottom w:val="none" w:sz="0" w:space="0" w:color="auto"/>
                <w:right w:val="none" w:sz="0" w:space="0" w:color="auto"/>
              </w:divBdr>
              <w:divsChild>
                <w:div w:id="13438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8343">
      <w:bodyDiv w:val="1"/>
      <w:marLeft w:val="0"/>
      <w:marRight w:val="0"/>
      <w:marTop w:val="0"/>
      <w:marBottom w:val="0"/>
      <w:divBdr>
        <w:top w:val="none" w:sz="0" w:space="0" w:color="auto"/>
        <w:left w:val="none" w:sz="0" w:space="0" w:color="auto"/>
        <w:bottom w:val="none" w:sz="0" w:space="0" w:color="auto"/>
        <w:right w:val="none" w:sz="0" w:space="0" w:color="auto"/>
      </w:divBdr>
      <w:divsChild>
        <w:div w:id="115880293">
          <w:marLeft w:val="0"/>
          <w:marRight w:val="0"/>
          <w:marTop w:val="0"/>
          <w:marBottom w:val="0"/>
          <w:divBdr>
            <w:top w:val="none" w:sz="0" w:space="0" w:color="auto"/>
            <w:left w:val="none" w:sz="0" w:space="0" w:color="auto"/>
            <w:bottom w:val="none" w:sz="0" w:space="0" w:color="auto"/>
            <w:right w:val="none" w:sz="0" w:space="0" w:color="auto"/>
          </w:divBdr>
          <w:divsChild>
            <w:div w:id="1668167040">
              <w:marLeft w:val="0"/>
              <w:marRight w:val="0"/>
              <w:marTop w:val="0"/>
              <w:marBottom w:val="0"/>
              <w:divBdr>
                <w:top w:val="none" w:sz="0" w:space="0" w:color="auto"/>
                <w:left w:val="none" w:sz="0" w:space="0" w:color="auto"/>
                <w:bottom w:val="none" w:sz="0" w:space="0" w:color="auto"/>
                <w:right w:val="none" w:sz="0" w:space="0" w:color="auto"/>
              </w:divBdr>
              <w:divsChild>
                <w:div w:id="4877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4743">
      <w:bodyDiv w:val="1"/>
      <w:marLeft w:val="0"/>
      <w:marRight w:val="0"/>
      <w:marTop w:val="0"/>
      <w:marBottom w:val="0"/>
      <w:divBdr>
        <w:top w:val="none" w:sz="0" w:space="0" w:color="auto"/>
        <w:left w:val="none" w:sz="0" w:space="0" w:color="auto"/>
        <w:bottom w:val="none" w:sz="0" w:space="0" w:color="auto"/>
        <w:right w:val="none" w:sz="0" w:space="0" w:color="auto"/>
      </w:divBdr>
      <w:divsChild>
        <w:div w:id="1860966666">
          <w:marLeft w:val="0"/>
          <w:marRight w:val="0"/>
          <w:marTop w:val="0"/>
          <w:marBottom w:val="0"/>
          <w:divBdr>
            <w:top w:val="none" w:sz="0" w:space="0" w:color="auto"/>
            <w:left w:val="none" w:sz="0" w:space="0" w:color="auto"/>
            <w:bottom w:val="none" w:sz="0" w:space="0" w:color="auto"/>
            <w:right w:val="none" w:sz="0" w:space="0" w:color="auto"/>
          </w:divBdr>
          <w:divsChild>
            <w:div w:id="1194462535">
              <w:marLeft w:val="0"/>
              <w:marRight w:val="0"/>
              <w:marTop w:val="0"/>
              <w:marBottom w:val="0"/>
              <w:divBdr>
                <w:top w:val="none" w:sz="0" w:space="0" w:color="auto"/>
                <w:left w:val="none" w:sz="0" w:space="0" w:color="auto"/>
                <w:bottom w:val="none" w:sz="0" w:space="0" w:color="auto"/>
                <w:right w:val="none" w:sz="0" w:space="0" w:color="auto"/>
              </w:divBdr>
              <w:divsChild>
                <w:div w:id="12008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08118">
      <w:bodyDiv w:val="1"/>
      <w:marLeft w:val="0"/>
      <w:marRight w:val="0"/>
      <w:marTop w:val="0"/>
      <w:marBottom w:val="0"/>
      <w:divBdr>
        <w:top w:val="none" w:sz="0" w:space="0" w:color="auto"/>
        <w:left w:val="none" w:sz="0" w:space="0" w:color="auto"/>
        <w:bottom w:val="none" w:sz="0" w:space="0" w:color="auto"/>
        <w:right w:val="none" w:sz="0" w:space="0" w:color="auto"/>
      </w:divBdr>
      <w:divsChild>
        <w:div w:id="2053458743">
          <w:marLeft w:val="0"/>
          <w:marRight w:val="0"/>
          <w:marTop w:val="0"/>
          <w:marBottom w:val="0"/>
          <w:divBdr>
            <w:top w:val="none" w:sz="0" w:space="0" w:color="auto"/>
            <w:left w:val="none" w:sz="0" w:space="0" w:color="auto"/>
            <w:bottom w:val="none" w:sz="0" w:space="0" w:color="auto"/>
            <w:right w:val="none" w:sz="0" w:space="0" w:color="auto"/>
          </w:divBdr>
          <w:divsChild>
            <w:div w:id="754329079">
              <w:marLeft w:val="0"/>
              <w:marRight w:val="0"/>
              <w:marTop w:val="0"/>
              <w:marBottom w:val="0"/>
              <w:divBdr>
                <w:top w:val="none" w:sz="0" w:space="0" w:color="auto"/>
                <w:left w:val="none" w:sz="0" w:space="0" w:color="auto"/>
                <w:bottom w:val="none" w:sz="0" w:space="0" w:color="auto"/>
                <w:right w:val="none" w:sz="0" w:space="0" w:color="auto"/>
              </w:divBdr>
              <w:divsChild>
                <w:div w:id="1005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31012">
      <w:bodyDiv w:val="1"/>
      <w:marLeft w:val="0"/>
      <w:marRight w:val="0"/>
      <w:marTop w:val="0"/>
      <w:marBottom w:val="0"/>
      <w:divBdr>
        <w:top w:val="none" w:sz="0" w:space="0" w:color="auto"/>
        <w:left w:val="none" w:sz="0" w:space="0" w:color="auto"/>
        <w:bottom w:val="none" w:sz="0" w:space="0" w:color="auto"/>
        <w:right w:val="none" w:sz="0" w:space="0" w:color="auto"/>
      </w:divBdr>
      <w:divsChild>
        <w:div w:id="656961424">
          <w:marLeft w:val="0"/>
          <w:marRight w:val="0"/>
          <w:marTop w:val="0"/>
          <w:marBottom w:val="0"/>
          <w:divBdr>
            <w:top w:val="none" w:sz="0" w:space="0" w:color="auto"/>
            <w:left w:val="none" w:sz="0" w:space="0" w:color="auto"/>
            <w:bottom w:val="none" w:sz="0" w:space="0" w:color="auto"/>
            <w:right w:val="none" w:sz="0" w:space="0" w:color="auto"/>
          </w:divBdr>
          <w:divsChild>
            <w:div w:id="1092749607">
              <w:marLeft w:val="0"/>
              <w:marRight w:val="0"/>
              <w:marTop w:val="0"/>
              <w:marBottom w:val="0"/>
              <w:divBdr>
                <w:top w:val="none" w:sz="0" w:space="0" w:color="auto"/>
                <w:left w:val="none" w:sz="0" w:space="0" w:color="auto"/>
                <w:bottom w:val="none" w:sz="0" w:space="0" w:color="auto"/>
                <w:right w:val="none" w:sz="0" w:space="0" w:color="auto"/>
              </w:divBdr>
              <w:divsChild>
                <w:div w:id="5936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5689">
      <w:bodyDiv w:val="1"/>
      <w:marLeft w:val="0"/>
      <w:marRight w:val="0"/>
      <w:marTop w:val="0"/>
      <w:marBottom w:val="0"/>
      <w:divBdr>
        <w:top w:val="none" w:sz="0" w:space="0" w:color="auto"/>
        <w:left w:val="none" w:sz="0" w:space="0" w:color="auto"/>
        <w:bottom w:val="none" w:sz="0" w:space="0" w:color="auto"/>
        <w:right w:val="none" w:sz="0" w:space="0" w:color="auto"/>
      </w:divBdr>
      <w:divsChild>
        <w:div w:id="1998875796">
          <w:marLeft w:val="0"/>
          <w:marRight w:val="0"/>
          <w:marTop w:val="0"/>
          <w:marBottom w:val="0"/>
          <w:divBdr>
            <w:top w:val="none" w:sz="0" w:space="0" w:color="auto"/>
            <w:left w:val="none" w:sz="0" w:space="0" w:color="auto"/>
            <w:bottom w:val="none" w:sz="0" w:space="0" w:color="auto"/>
            <w:right w:val="none" w:sz="0" w:space="0" w:color="auto"/>
          </w:divBdr>
          <w:divsChild>
            <w:div w:id="881598963">
              <w:marLeft w:val="0"/>
              <w:marRight w:val="0"/>
              <w:marTop w:val="0"/>
              <w:marBottom w:val="0"/>
              <w:divBdr>
                <w:top w:val="none" w:sz="0" w:space="0" w:color="auto"/>
                <w:left w:val="none" w:sz="0" w:space="0" w:color="auto"/>
                <w:bottom w:val="none" w:sz="0" w:space="0" w:color="auto"/>
                <w:right w:val="none" w:sz="0" w:space="0" w:color="auto"/>
              </w:divBdr>
              <w:divsChild>
                <w:div w:id="8295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6301">
      <w:bodyDiv w:val="1"/>
      <w:marLeft w:val="0"/>
      <w:marRight w:val="0"/>
      <w:marTop w:val="0"/>
      <w:marBottom w:val="0"/>
      <w:divBdr>
        <w:top w:val="none" w:sz="0" w:space="0" w:color="auto"/>
        <w:left w:val="none" w:sz="0" w:space="0" w:color="auto"/>
        <w:bottom w:val="none" w:sz="0" w:space="0" w:color="auto"/>
        <w:right w:val="none" w:sz="0" w:space="0" w:color="auto"/>
      </w:divBdr>
      <w:divsChild>
        <w:div w:id="399670651">
          <w:marLeft w:val="0"/>
          <w:marRight w:val="0"/>
          <w:marTop w:val="0"/>
          <w:marBottom w:val="0"/>
          <w:divBdr>
            <w:top w:val="none" w:sz="0" w:space="0" w:color="auto"/>
            <w:left w:val="none" w:sz="0" w:space="0" w:color="auto"/>
            <w:bottom w:val="none" w:sz="0" w:space="0" w:color="auto"/>
            <w:right w:val="none" w:sz="0" w:space="0" w:color="auto"/>
          </w:divBdr>
          <w:divsChild>
            <w:div w:id="1730570932">
              <w:marLeft w:val="0"/>
              <w:marRight w:val="0"/>
              <w:marTop w:val="0"/>
              <w:marBottom w:val="0"/>
              <w:divBdr>
                <w:top w:val="none" w:sz="0" w:space="0" w:color="auto"/>
                <w:left w:val="none" w:sz="0" w:space="0" w:color="auto"/>
                <w:bottom w:val="none" w:sz="0" w:space="0" w:color="auto"/>
                <w:right w:val="none" w:sz="0" w:space="0" w:color="auto"/>
              </w:divBdr>
              <w:divsChild>
                <w:div w:id="8410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19909">
      <w:bodyDiv w:val="1"/>
      <w:marLeft w:val="0"/>
      <w:marRight w:val="0"/>
      <w:marTop w:val="0"/>
      <w:marBottom w:val="0"/>
      <w:divBdr>
        <w:top w:val="none" w:sz="0" w:space="0" w:color="auto"/>
        <w:left w:val="none" w:sz="0" w:space="0" w:color="auto"/>
        <w:bottom w:val="none" w:sz="0" w:space="0" w:color="auto"/>
        <w:right w:val="none" w:sz="0" w:space="0" w:color="auto"/>
      </w:divBdr>
      <w:divsChild>
        <w:div w:id="934942262">
          <w:marLeft w:val="0"/>
          <w:marRight w:val="0"/>
          <w:marTop w:val="0"/>
          <w:marBottom w:val="0"/>
          <w:divBdr>
            <w:top w:val="none" w:sz="0" w:space="0" w:color="auto"/>
            <w:left w:val="none" w:sz="0" w:space="0" w:color="auto"/>
            <w:bottom w:val="none" w:sz="0" w:space="0" w:color="auto"/>
            <w:right w:val="none" w:sz="0" w:space="0" w:color="auto"/>
          </w:divBdr>
          <w:divsChild>
            <w:div w:id="532576970">
              <w:marLeft w:val="0"/>
              <w:marRight w:val="0"/>
              <w:marTop w:val="0"/>
              <w:marBottom w:val="0"/>
              <w:divBdr>
                <w:top w:val="none" w:sz="0" w:space="0" w:color="auto"/>
                <w:left w:val="none" w:sz="0" w:space="0" w:color="auto"/>
                <w:bottom w:val="none" w:sz="0" w:space="0" w:color="auto"/>
                <w:right w:val="none" w:sz="0" w:space="0" w:color="auto"/>
              </w:divBdr>
              <w:divsChild>
                <w:div w:id="1681394483">
                  <w:marLeft w:val="0"/>
                  <w:marRight w:val="0"/>
                  <w:marTop w:val="0"/>
                  <w:marBottom w:val="0"/>
                  <w:divBdr>
                    <w:top w:val="none" w:sz="0" w:space="0" w:color="auto"/>
                    <w:left w:val="none" w:sz="0" w:space="0" w:color="auto"/>
                    <w:bottom w:val="none" w:sz="0" w:space="0" w:color="auto"/>
                    <w:right w:val="none" w:sz="0" w:space="0" w:color="auto"/>
                  </w:divBdr>
                  <w:divsChild>
                    <w:div w:id="155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68321">
      <w:bodyDiv w:val="1"/>
      <w:marLeft w:val="0"/>
      <w:marRight w:val="0"/>
      <w:marTop w:val="0"/>
      <w:marBottom w:val="0"/>
      <w:divBdr>
        <w:top w:val="none" w:sz="0" w:space="0" w:color="auto"/>
        <w:left w:val="none" w:sz="0" w:space="0" w:color="auto"/>
        <w:bottom w:val="none" w:sz="0" w:space="0" w:color="auto"/>
        <w:right w:val="none" w:sz="0" w:space="0" w:color="auto"/>
      </w:divBdr>
      <w:divsChild>
        <w:div w:id="917789419">
          <w:marLeft w:val="0"/>
          <w:marRight w:val="0"/>
          <w:marTop w:val="0"/>
          <w:marBottom w:val="0"/>
          <w:divBdr>
            <w:top w:val="none" w:sz="0" w:space="0" w:color="auto"/>
            <w:left w:val="none" w:sz="0" w:space="0" w:color="auto"/>
            <w:bottom w:val="none" w:sz="0" w:space="0" w:color="auto"/>
            <w:right w:val="none" w:sz="0" w:space="0" w:color="auto"/>
          </w:divBdr>
          <w:divsChild>
            <w:div w:id="767963387">
              <w:marLeft w:val="0"/>
              <w:marRight w:val="0"/>
              <w:marTop w:val="0"/>
              <w:marBottom w:val="0"/>
              <w:divBdr>
                <w:top w:val="none" w:sz="0" w:space="0" w:color="auto"/>
                <w:left w:val="none" w:sz="0" w:space="0" w:color="auto"/>
                <w:bottom w:val="none" w:sz="0" w:space="0" w:color="auto"/>
                <w:right w:val="none" w:sz="0" w:space="0" w:color="auto"/>
              </w:divBdr>
              <w:divsChild>
                <w:div w:id="19912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31725">
      <w:bodyDiv w:val="1"/>
      <w:marLeft w:val="0"/>
      <w:marRight w:val="0"/>
      <w:marTop w:val="0"/>
      <w:marBottom w:val="0"/>
      <w:divBdr>
        <w:top w:val="none" w:sz="0" w:space="0" w:color="auto"/>
        <w:left w:val="none" w:sz="0" w:space="0" w:color="auto"/>
        <w:bottom w:val="none" w:sz="0" w:space="0" w:color="auto"/>
        <w:right w:val="none" w:sz="0" w:space="0" w:color="auto"/>
      </w:divBdr>
      <w:divsChild>
        <w:div w:id="1175532668">
          <w:marLeft w:val="0"/>
          <w:marRight w:val="0"/>
          <w:marTop w:val="0"/>
          <w:marBottom w:val="0"/>
          <w:divBdr>
            <w:top w:val="none" w:sz="0" w:space="0" w:color="auto"/>
            <w:left w:val="none" w:sz="0" w:space="0" w:color="auto"/>
            <w:bottom w:val="none" w:sz="0" w:space="0" w:color="auto"/>
            <w:right w:val="none" w:sz="0" w:space="0" w:color="auto"/>
          </w:divBdr>
          <w:divsChild>
            <w:div w:id="816802448">
              <w:marLeft w:val="0"/>
              <w:marRight w:val="0"/>
              <w:marTop w:val="0"/>
              <w:marBottom w:val="0"/>
              <w:divBdr>
                <w:top w:val="none" w:sz="0" w:space="0" w:color="auto"/>
                <w:left w:val="none" w:sz="0" w:space="0" w:color="auto"/>
                <w:bottom w:val="none" w:sz="0" w:space="0" w:color="auto"/>
                <w:right w:val="none" w:sz="0" w:space="0" w:color="auto"/>
              </w:divBdr>
              <w:divsChild>
                <w:div w:id="855732156">
                  <w:marLeft w:val="0"/>
                  <w:marRight w:val="0"/>
                  <w:marTop w:val="0"/>
                  <w:marBottom w:val="0"/>
                  <w:divBdr>
                    <w:top w:val="none" w:sz="0" w:space="0" w:color="auto"/>
                    <w:left w:val="none" w:sz="0" w:space="0" w:color="auto"/>
                    <w:bottom w:val="none" w:sz="0" w:space="0" w:color="auto"/>
                    <w:right w:val="none" w:sz="0" w:space="0" w:color="auto"/>
                  </w:divBdr>
                  <w:divsChild>
                    <w:div w:id="14410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86976">
      <w:bodyDiv w:val="1"/>
      <w:marLeft w:val="0"/>
      <w:marRight w:val="0"/>
      <w:marTop w:val="0"/>
      <w:marBottom w:val="0"/>
      <w:divBdr>
        <w:top w:val="none" w:sz="0" w:space="0" w:color="auto"/>
        <w:left w:val="none" w:sz="0" w:space="0" w:color="auto"/>
        <w:bottom w:val="none" w:sz="0" w:space="0" w:color="auto"/>
        <w:right w:val="none" w:sz="0" w:space="0" w:color="auto"/>
      </w:divBdr>
    </w:div>
    <w:div w:id="384063668">
      <w:bodyDiv w:val="1"/>
      <w:marLeft w:val="0"/>
      <w:marRight w:val="0"/>
      <w:marTop w:val="0"/>
      <w:marBottom w:val="0"/>
      <w:divBdr>
        <w:top w:val="none" w:sz="0" w:space="0" w:color="auto"/>
        <w:left w:val="none" w:sz="0" w:space="0" w:color="auto"/>
        <w:bottom w:val="none" w:sz="0" w:space="0" w:color="auto"/>
        <w:right w:val="none" w:sz="0" w:space="0" w:color="auto"/>
      </w:divBdr>
    </w:div>
    <w:div w:id="384986234">
      <w:bodyDiv w:val="1"/>
      <w:marLeft w:val="0"/>
      <w:marRight w:val="0"/>
      <w:marTop w:val="0"/>
      <w:marBottom w:val="0"/>
      <w:divBdr>
        <w:top w:val="none" w:sz="0" w:space="0" w:color="auto"/>
        <w:left w:val="none" w:sz="0" w:space="0" w:color="auto"/>
        <w:bottom w:val="none" w:sz="0" w:space="0" w:color="auto"/>
        <w:right w:val="none" w:sz="0" w:space="0" w:color="auto"/>
      </w:divBdr>
    </w:div>
    <w:div w:id="389697406">
      <w:bodyDiv w:val="1"/>
      <w:marLeft w:val="0"/>
      <w:marRight w:val="0"/>
      <w:marTop w:val="0"/>
      <w:marBottom w:val="0"/>
      <w:divBdr>
        <w:top w:val="none" w:sz="0" w:space="0" w:color="auto"/>
        <w:left w:val="none" w:sz="0" w:space="0" w:color="auto"/>
        <w:bottom w:val="none" w:sz="0" w:space="0" w:color="auto"/>
        <w:right w:val="none" w:sz="0" w:space="0" w:color="auto"/>
      </w:divBdr>
    </w:div>
    <w:div w:id="395209026">
      <w:bodyDiv w:val="1"/>
      <w:marLeft w:val="0"/>
      <w:marRight w:val="0"/>
      <w:marTop w:val="0"/>
      <w:marBottom w:val="0"/>
      <w:divBdr>
        <w:top w:val="none" w:sz="0" w:space="0" w:color="auto"/>
        <w:left w:val="none" w:sz="0" w:space="0" w:color="auto"/>
        <w:bottom w:val="none" w:sz="0" w:space="0" w:color="auto"/>
        <w:right w:val="none" w:sz="0" w:space="0" w:color="auto"/>
      </w:divBdr>
    </w:div>
    <w:div w:id="395662898">
      <w:bodyDiv w:val="1"/>
      <w:marLeft w:val="0"/>
      <w:marRight w:val="0"/>
      <w:marTop w:val="0"/>
      <w:marBottom w:val="0"/>
      <w:divBdr>
        <w:top w:val="none" w:sz="0" w:space="0" w:color="auto"/>
        <w:left w:val="none" w:sz="0" w:space="0" w:color="auto"/>
        <w:bottom w:val="none" w:sz="0" w:space="0" w:color="auto"/>
        <w:right w:val="none" w:sz="0" w:space="0" w:color="auto"/>
      </w:divBdr>
      <w:divsChild>
        <w:div w:id="446513744">
          <w:marLeft w:val="0"/>
          <w:marRight w:val="0"/>
          <w:marTop w:val="0"/>
          <w:marBottom w:val="0"/>
          <w:divBdr>
            <w:top w:val="none" w:sz="0" w:space="0" w:color="auto"/>
            <w:left w:val="none" w:sz="0" w:space="0" w:color="auto"/>
            <w:bottom w:val="none" w:sz="0" w:space="0" w:color="auto"/>
            <w:right w:val="none" w:sz="0" w:space="0" w:color="auto"/>
          </w:divBdr>
          <w:divsChild>
            <w:div w:id="2134519251">
              <w:marLeft w:val="0"/>
              <w:marRight w:val="0"/>
              <w:marTop w:val="0"/>
              <w:marBottom w:val="0"/>
              <w:divBdr>
                <w:top w:val="none" w:sz="0" w:space="0" w:color="auto"/>
                <w:left w:val="none" w:sz="0" w:space="0" w:color="auto"/>
                <w:bottom w:val="none" w:sz="0" w:space="0" w:color="auto"/>
                <w:right w:val="none" w:sz="0" w:space="0" w:color="auto"/>
              </w:divBdr>
              <w:divsChild>
                <w:div w:id="13815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0985">
      <w:bodyDiv w:val="1"/>
      <w:marLeft w:val="0"/>
      <w:marRight w:val="0"/>
      <w:marTop w:val="0"/>
      <w:marBottom w:val="0"/>
      <w:divBdr>
        <w:top w:val="none" w:sz="0" w:space="0" w:color="auto"/>
        <w:left w:val="none" w:sz="0" w:space="0" w:color="auto"/>
        <w:bottom w:val="none" w:sz="0" w:space="0" w:color="auto"/>
        <w:right w:val="none" w:sz="0" w:space="0" w:color="auto"/>
      </w:divBdr>
      <w:divsChild>
        <w:div w:id="1732267925">
          <w:marLeft w:val="0"/>
          <w:marRight w:val="0"/>
          <w:marTop w:val="0"/>
          <w:marBottom w:val="0"/>
          <w:divBdr>
            <w:top w:val="none" w:sz="0" w:space="0" w:color="auto"/>
            <w:left w:val="none" w:sz="0" w:space="0" w:color="auto"/>
            <w:bottom w:val="none" w:sz="0" w:space="0" w:color="auto"/>
            <w:right w:val="none" w:sz="0" w:space="0" w:color="auto"/>
          </w:divBdr>
          <w:divsChild>
            <w:div w:id="1587808913">
              <w:marLeft w:val="0"/>
              <w:marRight w:val="0"/>
              <w:marTop w:val="0"/>
              <w:marBottom w:val="0"/>
              <w:divBdr>
                <w:top w:val="none" w:sz="0" w:space="0" w:color="auto"/>
                <w:left w:val="none" w:sz="0" w:space="0" w:color="auto"/>
                <w:bottom w:val="none" w:sz="0" w:space="0" w:color="auto"/>
                <w:right w:val="none" w:sz="0" w:space="0" w:color="auto"/>
              </w:divBdr>
              <w:divsChild>
                <w:div w:id="3790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3886">
      <w:bodyDiv w:val="1"/>
      <w:marLeft w:val="0"/>
      <w:marRight w:val="0"/>
      <w:marTop w:val="0"/>
      <w:marBottom w:val="0"/>
      <w:divBdr>
        <w:top w:val="none" w:sz="0" w:space="0" w:color="auto"/>
        <w:left w:val="none" w:sz="0" w:space="0" w:color="auto"/>
        <w:bottom w:val="none" w:sz="0" w:space="0" w:color="auto"/>
        <w:right w:val="none" w:sz="0" w:space="0" w:color="auto"/>
      </w:divBdr>
      <w:divsChild>
        <w:div w:id="684478427">
          <w:marLeft w:val="0"/>
          <w:marRight w:val="0"/>
          <w:marTop w:val="0"/>
          <w:marBottom w:val="0"/>
          <w:divBdr>
            <w:top w:val="none" w:sz="0" w:space="0" w:color="auto"/>
            <w:left w:val="none" w:sz="0" w:space="0" w:color="auto"/>
            <w:bottom w:val="none" w:sz="0" w:space="0" w:color="auto"/>
            <w:right w:val="none" w:sz="0" w:space="0" w:color="auto"/>
          </w:divBdr>
          <w:divsChild>
            <w:div w:id="174225828">
              <w:marLeft w:val="0"/>
              <w:marRight w:val="0"/>
              <w:marTop w:val="0"/>
              <w:marBottom w:val="0"/>
              <w:divBdr>
                <w:top w:val="none" w:sz="0" w:space="0" w:color="auto"/>
                <w:left w:val="none" w:sz="0" w:space="0" w:color="auto"/>
                <w:bottom w:val="none" w:sz="0" w:space="0" w:color="auto"/>
                <w:right w:val="none" w:sz="0" w:space="0" w:color="auto"/>
              </w:divBdr>
              <w:divsChild>
                <w:div w:id="367728572">
                  <w:marLeft w:val="0"/>
                  <w:marRight w:val="0"/>
                  <w:marTop w:val="0"/>
                  <w:marBottom w:val="0"/>
                  <w:divBdr>
                    <w:top w:val="none" w:sz="0" w:space="0" w:color="auto"/>
                    <w:left w:val="none" w:sz="0" w:space="0" w:color="auto"/>
                    <w:bottom w:val="none" w:sz="0" w:space="0" w:color="auto"/>
                    <w:right w:val="none" w:sz="0" w:space="0" w:color="auto"/>
                  </w:divBdr>
                  <w:divsChild>
                    <w:div w:id="17413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5875">
      <w:bodyDiv w:val="1"/>
      <w:marLeft w:val="0"/>
      <w:marRight w:val="0"/>
      <w:marTop w:val="0"/>
      <w:marBottom w:val="0"/>
      <w:divBdr>
        <w:top w:val="none" w:sz="0" w:space="0" w:color="auto"/>
        <w:left w:val="none" w:sz="0" w:space="0" w:color="auto"/>
        <w:bottom w:val="none" w:sz="0" w:space="0" w:color="auto"/>
        <w:right w:val="none" w:sz="0" w:space="0" w:color="auto"/>
      </w:divBdr>
    </w:div>
    <w:div w:id="408308452">
      <w:bodyDiv w:val="1"/>
      <w:marLeft w:val="0"/>
      <w:marRight w:val="0"/>
      <w:marTop w:val="0"/>
      <w:marBottom w:val="0"/>
      <w:divBdr>
        <w:top w:val="none" w:sz="0" w:space="0" w:color="auto"/>
        <w:left w:val="none" w:sz="0" w:space="0" w:color="auto"/>
        <w:bottom w:val="none" w:sz="0" w:space="0" w:color="auto"/>
        <w:right w:val="none" w:sz="0" w:space="0" w:color="auto"/>
      </w:divBdr>
      <w:divsChild>
        <w:div w:id="471214356">
          <w:marLeft w:val="0"/>
          <w:marRight w:val="0"/>
          <w:marTop w:val="0"/>
          <w:marBottom w:val="0"/>
          <w:divBdr>
            <w:top w:val="none" w:sz="0" w:space="0" w:color="auto"/>
            <w:left w:val="none" w:sz="0" w:space="0" w:color="auto"/>
            <w:bottom w:val="none" w:sz="0" w:space="0" w:color="auto"/>
            <w:right w:val="none" w:sz="0" w:space="0" w:color="auto"/>
          </w:divBdr>
          <w:divsChild>
            <w:div w:id="1016267546">
              <w:marLeft w:val="0"/>
              <w:marRight w:val="0"/>
              <w:marTop w:val="0"/>
              <w:marBottom w:val="0"/>
              <w:divBdr>
                <w:top w:val="none" w:sz="0" w:space="0" w:color="auto"/>
                <w:left w:val="none" w:sz="0" w:space="0" w:color="auto"/>
                <w:bottom w:val="none" w:sz="0" w:space="0" w:color="auto"/>
                <w:right w:val="none" w:sz="0" w:space="0" w:color="auto"/>
              </w:divBdr>
              <w:divsChild>
                <w:div w:id="1479030352">
                  <w:marLeft w:val="0"/>
                  <w:marRight w:val="0"/>
                  <w:marTop w:val="0"/>
                  <w:marBottom w:val="0"/>
                  <w:divBdr>
                    <w:top w:val="none" w:sz="0" w:space="0" w:color="auto"/>
                    <w:left w:val="none" w:sz="0" w:space="0" w:color="auto"/>
                    <w:bottom w:val="none" w:sz="0" w:space="0" w:color="auto"/>
                    <w:right w:val="none" w:sz="0" w:space="0" w:color="auto"/>
                  </w:divBdr>
                </w:div>
              </w:divsChild>
            </w:div>
            <w:div w:id="983856334">
              <w:marLeft w:val="0"/>
              <w:marRight w:val="0"/>
              <w:marTop w:val="0"/>
              <w:marBottom w:val="0"/>
              <w:divBdr>
                <w:top w:val="none" w:sz="0" w:space="0" w:color="auto"/>
                <w:left w:val="none" w:sz="0" w:space="0" w:color="auto"/>
                <w:bottom w:val="none" w:sz="0" w:space="0" w:color="auto"/>
                <w:right w:val="none" w:sz="0" w:space="0" w:color="auto"/>
              </w:divBdr>
              <w:divsChild>
                <w:div w:id="20671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672">
          <w:marLeft w:val="0"/>
          <w:marRight w:val="0"/>
          <w:marTop w:val="0"/>
          <w:marBottom w:val="0"/>
          <w:divBdr>
            <w:top w:val="none" w:sz="0" w:space="0" w:color="auto"/>
            <w:left w:val="none" w:sz="0" w:space="0" w:color="auto"/>
            <w:bottom w:val="none" w:sz="0" w:space="0" w:color="auto"/>
            <w:right w:val="none" w:sz="0" w:space="0" w:color="auto"/>
          </w:divBdr>
          <w:divsChild>
            <w:div w:id="1031801546">
              <w:marLeft w:val="0"/>
              <w:marRight w:val="0"/>
              <w:marTop w:val="0"/>
              <w:marBottom w:val="0"/>
              <w:divBdr>
                <w:top w:val="none" w:sz="0" w:space="0" w:color="auto"/>
                <w:left w:val="none" w:sz="0" w:space="0" w:color="auto"/>
                <w:bottom w:val="none" w:sz="0" w:space="0" w:color="auto"/>
                <w:right w:val="none" w:sz="0" w:space="0" w:color="auto"/>
              </w:divBdr>
              <w:divsChild>
                <w:div w:id="2091148927">
                  <w:marLeft w:val="0"/>
                  <w:marRight w:val="0"/>
                  <w:marTop w:val="0"/>
                  <w:marBottom w:val="0"/>
                  <w:divBdr>
                    <w:top w:val="none" w:sz="0" w:space="0" w:color="auto"/>
                    <w:left w:val="none" w:sz="0" w:space="0" w:color="auto"/>
                    <w:bottom w:val="none" w:sz="0" w:space="0" w:color="auto"/>
                    <w:right w:val="none" w:sz="0" w:space="0" w:color="auto"/>
                  </w:divBdr>
                </w:div>
              </w:divsChild>
            </w:div>
            <w:div w:id="1349407920">
              <w:marLeft w:val="0"/>
              <w:marRight w:val="0"/>
              <w:marTop w:val="0"/>
              <w:marBottom w:val="0"/>
              <w:divBdr>
                <w:top w:val="none" w:sz="0" w:space="0" w:color="auto"/>
                <w:left w:val="none" w:sz="0" w:space="0" w:color="auto"/>
                <w:bottom w:val="none" w:sz="0" w:space="0" w:color="auto"/>
                <w:right w:val="none" w:sz="0" w:space="0" w:color="auto"/>
              </w:divBdr>
              <w:divsChild>
                <w:div w:id="1663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9957">
      <w:bodyDiv w:val="1"/>
      <w:marLeft w:val="0"/>
      <w:marRight w:val="0"/>
      <w:marTop w:val="0"/>
      <w:marBottom w:val="0"/>
      <w:divBdr>
        <w:top w:val="none" w:sz="0" w:space="0" w:color="auto"/>
        <w:left w:val="none" w:sz="0" w:space="0" w:color="auto"/>
        <w:bottom w:val="none" w:sz="0" w:space="0" w:color="auto"/>
        <w:right w:val="none" w:sz="0" w:space="0" w:color="auto"/>
      </w:divBdr>
      <w:divsChild>
        <w:div w:id="1031538015">
          <w:marLeft w:val="0"/>
          <w:marRight w:val="0"/>
          <w:marTop w:val="0"/>
          <w:marBottom w:val="0"/>
          <w:divBdr>
            <w:top w:val="none" w:sz="0" w:space="0" w:color="auto"/>
            <w:left w:val="none" w:sz="0" w:space="0" w:color="auto"/>
            <w:bottom w:val="none" w:sz="0" w:space="0" w:color="auto"/>
            <w:right w:val="none" w:sz="0" w:space="0" w:color="auto"/>
          </w:divBdr>
          <w:divsChild>
            <w:div w:id="285740752">
              <w:marLeft w:val="0"/>
              <w:marRight w:val="0"/>
              <w:marTop w:val="0"/>
              <w:marBottom w:val="0"/>
              <w:divBdr>
                <w:top w:val="none" w:sz="0" w:space="0" w:color="auto"/>
                <w:left w:val="none" w:sz="0" w:space="0" w:color="auto"/>
                <w:bottom w:val="none" w:sz="0" w:space="0" w:color="auto"/>
                <w:right w:val="none" w:sz="0" w:space="0" w:color="auto"/>
              </w:divBdr>
              <w:divsChild>
                <w:div w:id="1131636597">
                  <w:marLeft w:val="0"/>
                  <w:marRight w:val="0"/>
                  <w:marTop w:val="0"/>
                  <w:marBottom w:val="0"/>
                  <w:divBdr>
                    <w:top w:val="none" w:sz="0" w:space="0" w:color="auto"/>
                    <w:left w:val="none" w:sz="0" w:space="0" w:color="auto"/>
                    <w:bottom w:val="none" w:sz="0" w:space="0" w:color="auto"/>
                    <w:right w:val="none" w:sz="0" w:space="0" w:color="auto"/>
                  </w:divBdr>
                  <w:divsChild>
                    <w:div w:id="1407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2838">
      <w:bodyDiv w:val="1"/>
      <w:marLeft w:val="0"/>
      <w:marRight w:val="0"/>
      <w:marTop w:val="0"/>
      <w:marBottom w:val="0"/>
      <w:divBdr>
        <w:top w:val="none" w:sz="0" w:space="0" w:color="auto"/>
        <w:left w:val="none" w:sz="0" w:space="0" w:color="auto"/>
        <w:bottom w:val="none" w:sz="0" w:space="0" w:color="auto"/>
        <w:right w:val="none" w:sz="0" w:space="0" w:color="auto"/>
      </w:divBdr>
      <w:divsChild>
        <w:div w:id="1324427364">
          <w:marLeft w:val="0"/>
          <w:marRight w:val="0"/>
          <w:marTop w:val="0"/>
          <w:marBottom w:val="0"/>
          <w:divBdr>
            <w:top w:val="none" w:sz="0" w:space="0" w:color="auto"/>
            <w:left w:val="none" w:sz="0" w:space="0" w:color="auto"/>
            <w:bottom w:val="none" w:sz="0" w:space="0" w:color="auto"/>
            <w:right w:val="none" w:sz="0" w:space="0" w:color="auto"/>
          </w:divBdr>
          <w:divsChild>
            <w:div w:id="1742174358">
              <w:marLeft w:val="0"/>
              <w:marRight w:val="0"/>
              <w:marTop w:val="0"/>
              <w:marBottom w:val="0"/>
              <w:divBdr>
                <w:top w:val="none" w:sz="0" w:space="0" w:color="auto"/>
                <w:left w:val="none" w:sz="0" w:space="0" w:color="auto"/>
                <w:bottom w:val="none" w:sz="0" w:space="0" w:color="auto"/>
                <w:right w:val="none" w:sz="0" w:space="0" w:color="auto"/>
              </w:divBdr>
              <w:divsChild>
                <w:div w:id="13580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6632">
      <w:bodyDiv w:val="1"/>
      <w:marLeft w:val="0"/>
      <w:marRight w:val="0"/>
      <w:marTop w:val="0"/>
      <w:marBottom w:val="0"/>
      <w:divBdr>
        <w:top w:val="none" w:sz="0" w:space="0" w:color="auto"/>
        <w:left w:val="none" w:sz="0" w:space="0" w:color="auto"/>
        <w:bottom w:val="none" w:sz="0" w:space="0" w:color="auto"/>
        <w:right w:val="none" w:sz="0" w:space="0" w:color="auto"/>
      </w:divBdr>
    </w:div>
    <w:div w:id="443383464">
      <w:bodyDiv w:val="1"/>
      <w:marLeft w:val="0"/>
      <w:marRight w:val="0"/>
      <w:marTop w:val="0"/>
      <w:marBottom w:val="0"/>
      <w:divBdr>
        <w:top w:val="none" w:sz="0" w:space="0" w:color="auto"/>
        <w:left w:val="none" w:sz="0" w:space="0" w:color="auto"/>
        <w:bottom w:val="none" w:sz="0" w:space="0" w:color="auto"/>
        <w:right w:val="none" w:sz="0" w:space="0" w:color="auto"/>
      </w:divBdr>
      <w:divsChild>
        <w:div w:id="463812302">
          <w:marLeft w:val="0"/>
          <w:marRight w:val="0"/>
          <w:marTop w:val="0"/>
          <w:marBottom w:val="0"/>
          <w:divBdr>
            <w:top w:val="none" w:sz="0" w:space="0" w:color="auto"/>
            <w:left w:val="none" w:sz="0" w:space="0" w:color="auto"/>
            <w:bottom w:val="none" w:sz="0" w:space="0" w:color="auto"/>
            <w:right w:val="none" w:sz="0" w:space="0" w:color="auto"/>
          </w:divBdr>
          <w:divsChild>
            <w:div w:id="657809545">
              <w:marLeft w:val="0"/>
              <w:marRight w:val="0"/>
              <w:marTop w:val="0"/>
              <w:marBottom w:val="0"/>
              <w:divBdr>
                <w:top w:val="none" w:sz="0" w:space="0" w:color="auto"/>
                <w:left w:val="none" w:sz="0" w:space="0" w:color="auto"/>
                <w:bottom w:val="none" w:sz="0" w:space="0" w:color="auto"/>
                <w:right w:val="none" w:sz="0" w:space="0" w:color="auto"/>
              </w:divBdr>
              <w:divsChild>
                <w:div w:id="2866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6868">
      <w:bodyDiv w:val="1"/>
      <w:marLeft w:val="0"/>
      <w:marRight w:val="0"/>
      <w:marTop w:val="0"/>
      <w:marBottom w:val="0"/>
      <w:divBdr>
        <w:top w:val="none" w:sz="0" w:space="0" w:color="auto"/>
        <w:left w:val="none" w:sz="0" w:space="0" w:color="auto"/>
        <w:bottom w:val="none" w:sz="0" w:space="0" w:color="auto"/>
        <w:right w:val="none" w:sz="0" w:space="0" w:color="auto"/>
      </w:divBdr>
      <w:divsChild>
        <w:div w:id="619805231">
          <w:marLeft w:val="0"/>
          <w:marRight w:val="0"/>
          <w:marTop w:val="0"/>
          <w:marBottom w:val="0"/>
          <w:divBdr>
            <w:top w:val="none" w:sz="0" w:space="0" w:color="auto"/>
            <w:left w:val="none" w:sz="0" w:space="0" w:color="auto"/>
            <w:bottom w:val="none" w:sz="0" w:space="0" w:color="auto"/>
            <w:right w:val="none" w:sz="0" w:space="0" w:color="auto"/>
          </w:divBdr>
          <w:divsChild>
            <w:div w:id="1914460791">
              <w:marLeft w:val="0"/>
              <w:marRight w:val="0"/>
              <w:marTop w:val="0"/>
              <w:marBottom w:val="0"/>
              <w:divBdr>
                <w:top w:val="none" w:sz="0" w:space="0" w:color="auto"/>
                <w:left w:val="none" w:sz="0" w:space="0" w:color="auto"/>
                <w:bottom w:val="none" w:sz="0" w:space="0" w:color="auto"/>
                <w:right w:val="none" w:sz="0" w:space="0" w:color="auto"/>
              </w:divBdr>
              <w:divsChild>
                <w:div w:id="19984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1774">
      <w:bodyDiv w:val="1"/>
      <w:marLeft w:val="0"/>
      <w:marRight w:val="0"/>
      <w:marTop w:val="0"/>
      <w:marBottom w:val="0"/>
      <w:divBdr>
        <w:top w:val="none" w:sz="0" w:space="0" w:color="auto"/>
        <w:left w:val="none" w:sz="0" w:space="0" w:color="auto"/>
        <w:bottom w:val="none" w:sz="0" w:space="0" w:color="auto"/>
        <w:right w:val="none" w:sz="0" w:space="0" w:color="auto"/>
      </w:divBdr>
    </w:div>
    <w:div w:id="458182562">
      <w:bodyDiv w:val="1"/>
      <w:marLeft w:val="0"/>
      <w:marRight w:val="0"/>
      <w:marTop w:val="0"/>
      <w:marBottom w:val="0"/>
      <w:divBdr>
        <w:top w:val="none" w:sz="0" w:space="0" w:color="auto"/>
        <w:left w:val="none" w:sz="0" w:space="0" w:color="auto"/>
        <w:bottom w:val="none" w:sz="0" w:space="0" w:color="auto"/>
        <w:right w:val="none" w:sz="0" w:space="0" w:color="auto"/>
      </w:divBdr>
      <w:divsChild>
        <w:div w:id="1138570521">
          <w:marLeft w:val="0"/>
          <w:marRight w:val="0"/>
          <w:marTop w:val="0"/>
          <w:marBottom w:val="0"/>
          <w:divBdr>
            <w:top w:val="none" w:sz="0" w:space="0" w:color="auto"/>
            <w:left w:val="none" w:sz="0" w:space="0" w:color="auto"/>
            <w:bottom w:val="none" w:sz="0" w:space="0" w:color="auto"/>
            <w:right w:val="none" w:sz="0" w:space="0" w:color="auto"/>
          </w:divBdr>
          <w:divsChild>
            <w:div w:id="480582993">
              <w:marLeft w:val="0"/>
              <w:marRight w:val="0"/>
              <w:marTop w:val="0"/>
              <w:marBottom w:val="0"/>
              <w:divBdr>
                <w:top w:val="none" w:sz="0" w:space="0" w:color="auto"/>
                <w:left w:val="none" w:sz="0" w:space="0" w:color="auto"/>
                <w:bottom w:val="none" w:sz="0" w:space="0" w:color="auto"/>
                <w:right w:val="none" w:sz="0" w:space="0" w:color="auto"/>
              </w:divBdr>
              <w:divsChild>
                <w:div w:id="15662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7550">
      <w:bodyDiv w:val="1"/>
      <w:marLeft w:val="0"/>
      <w:marRight w:val="0"/>
      <w:marTop w:val="0"/>
      <w:marBottom w:val="0"/>
      <w:divBdr>
        <w:top w:val="none" w:sz="0" w:space="0" w:color="auto"/>
        <w:left w:val="none" w:sz="0" w:space="0" w:color="auto"/>
        <w:bottom w:val="none" w:sz="0" w:space="0" w:color="auto"/>
        <w:right w:val="none" w:sz="0" w:space="0" w:color="auto"/>
      </w:divBdr>
    </w:div>
    <w:div w:id="472917452">
      <w:bodyDiv w:val="1"/>
      <w:marLeft w:val="0"/>
      <w:marRight w:val="0"/>
      <w:marTop w:val="0"/>
      <w:marBottom w:val="0"/>
      <w:divBdr>
        <w:top w:val="none" w:sz="0" w:space="0" w:color="auto"/>
        <w:left w:val="none" w:sz="0" w:space="0" w:color="auto"/>
        <w:bottom w:val="none" w:sz="0" w:space="0" w:color="auto"/>
        <w:right w:val="none" w:sz="0" w:space="0" w:color="auto"/>
      </w:divBdr>
    </w:div>
    <w:div w:id="473333416">
      <w:bodyDiv w:val="1"/>
      <w:marLeft w:val="0"/>
      <w:marRight w:val="0"/>
      <w:marTop w:val="0"/>
      <w:marBottom w:val="0"/>
      <w:divBdr>
        <w:top w:val="none" w:sz="0" w:space="0" w:color="auto"/>
        <w:left w:val="none" w:sz="0" w:space="0" w:color="auto"/>
        <w:bottom w:val="none" w:sz="0" w:space="0" w:color="auto"/>
        <w:right w:val="none" w:sz="0" w:space="0" w:color="auto"/>
      </w:divBdr>
      <w:divsChild>
        <w:div w:id="1498233130">
          <w:marLeft w:val="0"/>
          <w:marRight w:val="0"/>
          <w:marTop w:val="0"/>
          <w:marBottom w:val="0"/>
          <w:divBdr>
            <w:top w:val="none" w:sz="0" w:space="0" w:color="auto"/>
            <w:left w:val="none" w:sz="0" w:space="0" w:color="auto"/>
            <w:bottom w:val="none" w:sz="0" w:space="0" w:color="auto"/>
            <w:right w:val="none" w:sz="0" w:space="0" w:color="auto"/>
          </w:divBdr>
          <w:divsChild>
            <w:div w:id="101655670">
              <w:marLeft w:val="0"/>
              <w:marRight w:val="0"/>
              <w:marTop w:val="0"/>
              <w:marBottom w:val="0"/>
              <w:divBdr>
                <w:top w:val="none" w:sz="0" w:space="0" w:color="auto"/>
                <w:left w:val="none" w:sz="0" w:space="0" w:color="auto"/>
                <w:bottom w:val="none" w:sz="0" w:space="0" w:color="auto"/>
                <w:right w:val="none" w:sz="0" w:space="0" w:color="auto"/>
              </w:divBdr>
              <w:divsChild>
                <w:div w:id="11144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6262">
      <w:bodyDiv w:val="1"/>
      <w:marLeft w:val="0"/>
      <w:marRight w:val="0"/>
      <w:marTop w:val="0"/>
      <w:marBottom w:val="0"/>
      <w:divBdr>
        <w:top w:val="none" w:sz="0" w:space="0" w:color="auto"/>
        <w:left w:val="none" w:sz="0" w:space="0" w:color="auto"/>
        <w:bottom w:val="none" w:sz="0" w:space="0" w:color="auto"/>
        <w:right w:val="none" w:sz="0" w:space="0" w:color="auto"/>
      </w:divBdr>
    </w:div>
    <w:div w:id="474957666">
      <w:bodyDiv w:val="1"/>
      <w:marLeft w:val="0"/>
      <w:marRight w:val="0"/>
      <w:marTop w:val="0"/>
      <w:marBottom w:val="0"/>
      <w:divBdr>
        <w:top w:val="none" w:sz="0" w:space="0" w:color="auto"/>
        <w:left w:val="none" w:sz="0" w:space="0" w:color="auto"/>
        <w:bottom w:val="none" w:sz="0" w:space="0" w:color="auto"/>
        <w:right w:val="none" w:sz="0" w:space="0" w:color="auto"/>
      </w:divBdr>
    </w:div>
    <w:div w:id="481702265">
      <w:bodyDiv w:val="1"/>
      <w:marLeft w:val="0"/>
      <w:marRight w:val="0"/>
      <w:marTop w:val="0"/>
      <w:marBottom w:val="0"/>
      <w:divBdr>
        <w:top w:val="none" w:sz="0" w:space="0" w:color="auto"/>
        <w:left w:val="none" w:sz="0" w:space="0" w:color="auto"/>
        <w:bottom w:val="none" w:sz="0" w:space="0" w:color="auto"/>
        <w:right w:val="none" w:sz="0" w:space="0" w:color="auto"/>
      </w:divBdr>
      <w:divsChild>
        <w:div w:id="1735081298">
          <w:marLeft w:val="0"/>
          <w:marRight w:val="0"/>
          <w:marTop w:val="0"/>
          <w:marBottom w:val="0"/>
          <w:divBdr>
            <w:top w:val="none" w:sz="0" w:space="0" w:color="auto"/>
            <w:left w:val="none" w:sz="0" w:space="0" w:color="auto"/>
            <w:bottom w:val="none" w:sz="0" w:space="0" w:color="auto"/>
            <w:right w:val="none" w:sz="0" w:space="0" w:color="auto"/>
          </w:divBdr>
          <w:divsChild>
            <w:div w:id="1449542456">
              <w:marLeft w:val="0"/>
              <w:marRight w:val="0"/>
              <w:marTop w:val="0"/>
              <w:marBottom w:val="0"/>
              <w:divBdr>
                <w:top w:val="none" w:sz="0" w:space="0" w:color="auto"/>
                <w:left w:val="none" w:sz="0" w:space="0" w:color="auto"/>
                <w:bottom w:val="none" w:sz="0" w:space="0" w:color="auto"/>
                <w:right w:val="none" w:sz="0" w:space="0" w:color="auto"/>
              </w:divBdr>
              <w:divsChild>
                <w:div w:id="20750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28937">
      <w:bodyDiv w:val="1"/>
      <w:marLeft w:val="0"/>
      <w:marRight w:val="0"/>
      <w:marTop w:val="0"/>
      <w:marBottom w:val="0"/>
      <w:divBdr>
        <w:top w:val="none" w:sz="0" w:space="0" w:color="auto"/>
        <w:left w:val="none" w:sz="0" w:space="0" w:color="auto"/>
        <w:bottom w:val="none" w:sz="0" w:space="0" w:color="auto"/>
        <w:right w:val="none" w:sz="0" w:space="0" w:color="auto"/>
      </w:divBdr>
      <w:divsChild>
        <w:div w:id="1667437639">
          <w:marLeft w:val="0"/>
          <w:marRight w:val="0"/>
          <w:marTop w:val="0"/>
          <w:marBottom w:val="0"/>
          <w:divBdr>
            <w:top w:val="none" w:sz="0" w:space="0" w:color="auto"/>
            <w:left w:val="none" w:sz="0" w:space="0" w:color="auto"/>
            <w:bottom w:val="none" w:sz="0" w:space="0" w:color="auto"/>
            <w:right w:val="none" w:sz="0" w:space="0" w:color="auto"/>
          </w:divBdr>
          <w:divsChild>
            <w:div w:id="28575604">
              <w:marLeft w:val="0"/>
              <w:marRight w:val="0"/>
              <w:marTop w:val="0"/>
              <w:marBottom w:val="0"/>
              <w:divBdr>
                <w:top w:val="none" w:sz="0" w:space="0" w:color="auto"/>
                <w:left w:val="none" w:sz="0" w:space="0" w:color="auto"/>
                <w:bottom w:val="none" w:sz="0" w:space="0" w:color="auto"/>
                <w:right w:val="none" w:sz="0" w:space="0" w:color="auto"/>
              </w:divBdr>
              <w:divsChild>
                <w:div w:id="269510643">
                  <w:marLeft w:val="0"/>
                  <w:marRight w:val="0"/>
                  <w:marTop w:val="0"/>
                  <w:marBottom w:val="0"/>
                  <w:divBdr>
                    <w:top w:val="none" w:sz="0" w:space="0" w:color="auto"/>
                    <w:left w:val="none" w:sz="0" w:space="0" w:color="auto"/>
                    <w:bottom w:val="none" w:sz="0" w:space="0" w:color="auto"/>
                    <w:right w:val="none" w:sz="0" w:space="0" w:color="auto"/>
                  </w:divBdr>
                </w:div>
              </w:divsChild>
            </w:div>
            <w:div w:id="628128274">
              <w:marLeft w:val="0"/>
              <w:marRight w:val="0"/>
              <w:marTop w:val="0"/>
              <w:marBottom w:val="0"/>
              <w:divBdr>
                <w:top w:val="none" w:sz="0" w:space="0" w:color="auto"/>
                <w:left w:val="none" w:sz="0" w:space="0" w:color="auto"/>
                <w:bottom w:val="none" w:sz="0" w:space="0" w:color="auto"/>
                <w:right w:val="none" w:sz="0" w:space="0" w:color="auto"/>
              </w:divBdr>
              <w:divsChild>
                <w:div w:id="70086978">
                  <w:marLeft w:val="0"/>
                  <w:marRight w:val="0"/>
                  <w:marTop w:val="0"/>
                  <w:marBottom w:val="0"/>
                  <w:divBdr>
                    <w:top w:val="none" w:sz="0" w:space="0" w:color="auto"/>
                    <w:left w:val="none" w:sz="0" w:space="0" w:color="auto"/>
                    <w:bottom w:val="none" w:sz="0" w:space="0" w:color="auto"/>
                    <w:right w:val="none" w:sz="0" w:space="0" w:color="auto"/>
                  </w:divBdr>
                </w:div>
              </w:divsChild>
            </w:div>
            <w:div w:id="1364286690">
              <w:marLeft w:val="0"/>
              <w:marRight w:val="0"/>
              <w:marTop w:val="0"/>
              <w:marBottom w:val="0"/>
              <w:divBdr>
                <w:top w:val="none" w:sz="0" w:space="0" w:color="auto"/>
                <w:left w:val="none" w:sz="0" w:space="0" w:color="auto"/>
                <w:bottom w:val="none" w:sz="0" w:space="0" w:color="auto"/>
                <w:right w:val="none" w:sz="0" w:space="0" w:color="auto"/>
              </w:divBdr>
              <w:divsChild>
                <w:div w:id="553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3995">
          <w:marLeft w:val="0"/>
          <w:marRight w:val="0"/>
          <w:marTop w:val="0"/>
          <w:marBottom w:val="0"/>
          <w:divBdr>
            <w:top w:val="none" w:sz="0" w:space="0" w:color="auto"/>
            <w:left w:val="none" w:sz="0" w:space="0" w:color="auto"/>
            <w:bottom w:val="none" w:sz="0" w:space="0" w:color="auto"/>
            <w:right w:val="none" w:sz="0" w:space="0" w:color="auto"/>
          </w:divBdr>
          <w:divsChild>
            <w:div w:id="2065331664">
              <w:marLeft w:val="0"/>
              <w:marRight w:val="0"/>
              <w:marTop w:val="0"/>
              <w:marBottom w:val="0"/>
              <w:divBdr>
                <w:top w:val="none" w:sz="0" w:space="0" w:color="auto"/>
                <w:left w:val="none" w:sz="0" w:space="0" w:color="auto"/>
                <w:bottom w:val="none" w:sz="0" w:space="0" w:color="auto"/>
                <w:right w:val="none" w:sz="0" w:space="0" w:color="auto"/>
              </w:divBdr>
            </w:div>
          </w:divsChild>
        </w:div>
        <w:div w:id="1755931764">
          <w:marLeft w:val="0"/>
          <w:marRight w:val="0"/>
          <w:marTop w:val="0"/>
          <w:marBottom w:val="0"/>
          <w:divBdr>
            <w:top w:val="none" w:sz="0" w:space="0" w:color="auto"/>
            <w:left w:val="none" w:sz="0" w:space="0" w:color="auto"/>
            <w:bottom w:val="none" w:sz="0" w:space="0" w:color="auto"/>
            <w:right w:val="none" w:sz="0" w:space="0" w:color="auto"/>
          </w:divBdr>
          <w:divsChild>
            <w:div w:id="11566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46414">
      <w:bodyDiv w:val="1"/>
      <w:marLeft w:val="0"/>
      <w:marRight w:val="0"/>
      <w:marTop w:val="0"/>
      <w:marBottom w:val="0"/>
      <w:divBdr>
        <w:top w:val="none" w:sz="0" w:space="0" w:color="auto"/>
        <w:left w:val="none" w:sz="0" w:space="0" w:color="auto"/>
        <w:bottom w:val="none" w:sz="0" w:space="0" w:color="auto"/>
        <w:right w:val="none" w:sz="0" w:space="0" w:color="auto"/>
      </w:divBdr>
      <w:divsChild>
        <w:div w:id="1893076080">
          <w:marLeft w:val="0"/>
          <w:marRight w:val="0"/>
          <w:marTop w:val="0"/>
          <w:marBottom w:val="0"/>
          <w:divBdr>
            <w:top w:val="none" w:sz="0" w:space="0" w:color="auto"/>
            <w:left w:val="none" w:sz="0" w:space="0" w:color="auto"/>
            <w:bottom w:val="none" w:sz="0" w:space="0" w:color="auto"/>
            <w:right w:val="none" w:sz="0" w:space="0" w:color="auto"/>
          </w:divBdr>
          <w:divsChild>
            <w:div w:id="1684016659">
              <w:marLeft w:val="0"/>
              <w:marRight w:val="0"/>
              <w:marTop w:val="0"/>
              <w:marBottom w:val="0"/>
              <w:divBdr>
                <w:top w:val="none" w:sz="0" w:space="0" w:color="auto"/>
                <w:left w:val="none" w:sz="0" w:space="0" w:color="auto"/>
                <w:bottom w:val="none" w:sz="0" w:space="0" w:color="auto"/>
                <w:right w:val="none" w:sz="0" w:space="0" w:color="auto"/>
              </w:divBdr>
              <w:divsChild>
                <w:div w:id="1611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3324">
      <w:bodyDiv w:val="1"/>
      <w:marLeft w:val="0"/>
      <w:marRight w:val="0"/>
      <w:marTop w:val="0"/>
      <w:marBottom w:val="0"/>
      <w:divBdr>
        <w:top w:val="none" w:sz="0" w:space="0" w:color="auto"/>
        <w:left w:val="none" w:sz="0" w:space="0" w:color="auto"/>
        <w:bottom w:val="none" w:sz="0" w:space="0" w:color="auto"/>
        <w:right w:val="none" w:sz="0" w:space="0" w:color="auto"/>
      </w:divBdr>
      <w:divsChild>
        <w:div w:id="1044908187">
          <w:marLeft w:val="0"/>
          <w:marRight w:val="0"/>
          <w:marTop w:val="0"/>
          <w:marBottom w:val="0"/>
          <w:divBdr>
            <w:top w:val="none" w:sz="0" w:space="0" w:color="auto"/>
            <w:left w:val="none" w:sz="0" w:space="0" w:color="auto"/>
            <w:bottom w:val="none" w:sz="0" w:space="0" w:color="auto"/>
            <w:right w:val="none" w:sz="0" w:space="0" w:color="auto"/>
          </w:divBdr>
          <w:divsChild>
            <w:div w:id="1383361061">
              <w:marLeft w:val="0"/>
              <w:marRight w:val="0"/>
              <w:marTop w:val="0"/>
              <w:marBottom w:val="0"/>
              <w:divBdr>
                <w:top w:val="none" w:sz="0" w:space="0" w:color="auto"/>
                <w:left w:val="none" w:sz="0" w:space="0" w:color="auto"/>
                <w:bottom w:val="none" w:sz="0" w:space="0" w:color="auto"/>
                <w:right w:val="none" w:sz="0" w:space="0" w:color="auto"/>
              </w:divBdr>
              <w:divsChild>
                <w:div w:id="13936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550">
      <w:bodyDiv w:val="1"/>
      <w:marLeft w:val="0"/>
      <w:marRight w:val="0"/>
      <w:marTop w:val="0"/>
      <w:marBottom w:val="0"/>
      <w:divBdr>
        <w:top w:val="none" w:sz="0" w:space="0" w:color="auto"/>
        <w:left w:val="none" w:sz="0" w:space="0" w:color="auto"/>
        <w:bottom w:val="none" w:sz="0" w:space="0" w:color="auto"/>
        <w:right w:val="none" w:sz="0" w:space="0" w:color="auto"/>
      </w:divBdr>
    </w:div>
    <w:div w:id="532572339">
      <w:bodyDiv w:val="1"/>
      <w:marLeft w:val="0"/>
      <w:marRight w:val="0"/>
      <w:marTop w:val="0"/>
      <w:marBottom w:val="0"/>
      <w:divBdr>
        <w:top w:val="none" w:sz="0" w:space="0" w:color="auto"/>
        <w:left w:val="none" w:sz="0" w:space="0" w:color="auto"/>
        <w:bottom w:val="none" w:sz="0" w:space="0" w:color="auto"/>
        <w:right w:val="none" w:sz="0" w:space="0" w:color="auto"/>
      </w:divBdr>
      <w:divsChild>
        <w:div w:id="1678653308">
          <w:marLeft w:val="0"/>
          <w:marRight w:val="0"/>
          <w:marTop w:val="0"/>
          <w:marBottom w:val="0"/>
          <w:divBdr>
            <w:top w:val="none" w:sz="0" w:space="0" w:color="auto"/>
            <w:left w:val="none" w:sz="0" w:space="0" w:color="auto"/>
            <w:bottom w:val="none" w:sz="0" w:space="0" w:color="auto"/>
            <w:right w:val="none" w:sz="0" w:space="0" w:color="auto"/>
          </w:divBdr>
          <w:divsChild>
            <w:div w:id="304891111">
              <w:marLeft w:val="0"/>
              <w:marRight w:val="0"/>
              <w:marTop w:val="0"/>
              <w:marBottom w:val="0"/>
              <w:divBdr>
                <w:top w:val="none" w:sz="0" w:space="0" w:color="auto"/>
                <w:left w:val="none" w:sz="0" w:space="0" w:color="auto"/>
                <w:bottom w:val="none" w:sz="0" w:space="0" w:color="auto"/>
                <w:right w:val="none" w:sz="0" w:space="0" w:color="auto"/>
              </w:divBdr>
              <w:divsChild>
                <w:div w:id="17446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6619">
      <w:bodyDiv w:val="1"/>
      <w:marLeft w:val="0"/>
      <w:marRight w:val="0"/>
      <w:marTop w:val="0"/>
      <w:marBottom w:val="0"/>
      <w:divBdr>
        <w:top w:val="none" w:sz="0" w:space="0" w:color="auto"/>
        <w:left w:val="none" w:sz="0" w:space="0" w:color="auto"/>
        <w:bottom w:val="none" w:sz="0" w:space="0" w:color="auto"/>
        <w:right w:val="none" w:sz="0" w:space="0" w:color="auto"/>
      </w:divBdr>
      <w:divsChild>
        <w:div w:id="475298575">
          <w:marLeft w:val="0"/>
          <w:marRight w:val="0"/>
          <w:marTop w:val="0"/>
          <w:marBottom w:val="0"/>
          <w:divBdr>
            <w:top w:val="none" w:sz="0" w:space="0" w:color="auto"/>
            <w:left w:val="none" w:sz="0" w:space="0" w:color="auto"/>
            <w:bottom w:val="none" w:sz="0" w:space="0" w:color="auto"/>
            <w:right w:val="none" w:sz="0" w:space="0" w:color="auto"/>
          </w:divBdr>
          <w:divsChild>
            <w:div w:id="419908974">
              <w:marLeft w:val="0"/>
              <w:marRight w:val="0"/>
              <w:marTop w:val="0"/>
              <w:marBottom w:val="0"/>
              <w:divBdr>
                <w:top w:val="none" w:sz="0" w:space="0" w:color="auto"/>
                <w:left w:val="none" w:sz="0" w:space="0" w:color="auto"/>
                <w:bottom w:val="none" w:sz="0" w:space="0" w:color="auto"/>
                <w:right w:val="none" w:sz="0" w:space="0" w:color="auto"/>
              </w:divBdr>
              <w:divsChild>
                <w:div w:id="4393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493">
      <w:bodyDiv w:val="1"/>
      <w:marLeft w:val="0"/>
      <w:marRight w:val="0"/>
      <w:marTop w:val="0"/>
      <w:marBottom w:val="0"/>
      <w:divBdr>
        <w:top w:val="none" w:sz="0" w:space="0" w:color="auto"/>
        <w:left w:val="none" w:sz="0" w:space="0" w:color="auto"/>
        <w:bottom w:val="none" w:sz="0" w:space="0" w:color="auto"/>
        <w:right w:val="none" w:sz="0" w:space="0" w:color="auto"/>
      </w:divBdr>
      <w:divsChild>
        <w:div w:id="2030133029">
          <w:marLeft w:val="0"/>
          <w:marRight w:val="0"/>
          <w:marTop w:val="0"/>
          <w:marBottom w:val="0"/>
          <w:divBdr>
            <w:top w:val="none" w:sz="0" w:space="0" w:color="auto"/>
            <w:left w:val="none" w:sz="0" w:space="0" w:color="auto"/>
            <w:bottom w:val="none" w:sz="0" w:space="0" w:color="auto"/>
            <w:right w:val="none" w:sz="0" w:space="0" w:color="auto"/>
          </w:divBdr>
          <w:divsChild>
            <w:div w:id="379479540">
              <w:marLeft w:val="0"/>
              <w:marRight w:val="0"/>
              <w:marTop w:val="0"/>
              <w:marBottom w:val="0"/>
              <w:divBdr>
                <w:top w:val="none" w:sz="0" w:space="0" w:color="auto"/>
                <w:left w:val="none" w:sz="0" w:space="0" w:color="auto"/>
                <w:bottom w:val="none" w:sz="0" w:space="0" w:color="auto"/>
                <w:right w:val="none" w:sz="0" w:space="0" w:color="auto"/>
              </w:divBdr>
              <w:divsChild>
                <w:div w:id="10403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6186">
      <w:bodyDiv w:val="1"/>
      <w:marLeft w:val="0"/>
      <w:marRight w:val="0"/>
      <w:marTop w:val="0"/>
      <w:marBottom w:val="0"/>
      <w:divBdr>
        <w:top w:val="none" w:sz="0" w:space="0" w:color="auto"/>
        <w:left w:val="none" w:sz="0" w:space="0" w:color="auto"/>
        <w:bottom w:val="none" w:sz="0" w:space="0" w:color="auto"/>
        <w:right w:val="none" w:sz="0" w:space="0" w:color="auto"/>
      </w:divBdr>
    </w:div>
    <w:div w:id="552740664">
      <w:bodyDiv w:val="1"/>
      <w:marLeft w:val="0"/>
      <w:marRight w:val="0"/>
      <w:marTop w:val="0"/>
      <w:marBottom w:val="0"/>
      <w:divBdr>
        <w:top w:val="none" w:sz="0" w:space="0" w:color="auto"/>
        <w:left w:val="none" w:sz="0" w:space="0" w:color="auto"/>
        <w:bottom w:val="none" w:sz="0" w:space="0" w:color="auto"/>
        <w:right w:val="none" w:sz="0" w:space="0" w:color="auto"/>
      </w:divBdr>
      <w:divsChild>
        <w:div w:id="359622157">
          <w:marLeft w:val="0"/>
          <w:marRight w:val="0"/>
          <w:marTop w:val="0"/>
          <w:marBottom w:val="0"/>
          <w:divBdr>
            <w:top w:val="none" w:sz="0" w:space="0" w:color="auto"/>
            <w:left w:val="none" w:sz="0" w:space="0" w:color="auto"/>
            <w:bottom w:val="none" w:sz="0" w:space="0" w:color="auto"/>
            <w:right w:val="none" w:sz="0" w:space="0" w:color="auto"/>
          </w:divBdr>
          <w:divsChild>
            <w:div w:id="1731340168">
              <w:marLeft w:val="0"/>
              <w:marRight w:val="0"/>
              <w:marTop w:val="0"/>
              <w:marBottom w:val="0"/>
              <w:divBdr>
                <w:top w:val="none" w:sz="0" w:space="0" w:color="auto"/>
                <w:left w:val="none" w:sz="0" w:space="0" w:color="auto"/>
                <w:bottom w:val="none" w:sz="0" w:space="0" w:color="auto"/>
                <w:right w:val="none" w:sz="0" w:space="0" w:color="auto"/>
              </w:divBdr>
              <w:divsChild>
                <w:div w:id="559364203">
                  <w:marLeft w:val="0"/>
                  <w:marRight w:val="0"/>
                  <w:marTop w:val="0"/>
                  <w:marBottom w:val="0"/>
                  <w:divBdr>
                    <w:top w:val="none" w:sz="0" w:space="0" w:color="auto"/>
                    <w:left w:val="none" w:sz="0" w:space="0" w:color="auto"/>
                    <w:bottom w:val="none" w:sz="0" w:space="0" w:color="auto"/>
                    <w:right w:val="none" w:sz="0" w:space="0" w:color="auto"/>
                  </w:divBdr>
                  <w:divsChild>
                    <w:div w:id="12062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96811">
      <w:bodyDiv w:val="1"/>
      <w:marLeft w:val="0"/>
      <w:marRight w:val="0"/>
      <w:marTop w:val="0"/>
      <w:marBottom w:val="0"/>
      <w:divBdr>
        <w:top w:val="none" w:sz="0" w:space="0" w:color="auto"/>
        <w:left w:val="none" w:sz="0" w:space="0" w:color="auto"/>
        <w:bottom w:val="none" w:sz="0" w:space="0" w:color="auto"/>
        <w:right w:val="none" w:sz="0" w:space="0" w:color="auto"/>
      </w:divBdr>
    </w:div>
    <w:div w:id="566041211">
      <w:bodyDiv w:val="1"/>
      <w:marLeft w:val="0"/>
      <w:marRight w:val="0"/>
      <w:marTop w:val="0"/>
      <w:marBottom w:val="0"/>
      <w:divBdr>
        <w:top w:val="none" w:sz="0" w:space="0" w:color="auto"/>
        <w:left w:val="none" w:sz="0" w:space="0" w:color="auto"/>
        <w:bottom w:val="none" w:sz="0" w:space="0" w:color="auto"/>
        <w:right w:val="none" w:sz="0" w:space="0" w:color="auto"/>
      </w:divBdr>
      <w:divsChild>
        <w:div w:id="2135059915">
          <w:marLeft w:val="0"/>
          <w:marRight w:val="0"/>
          <w:marTop w:val="0"/>
          <w:marBottom w:val="0"/>
          <w:divBdr>
            <w:top w:val="none" w:sz="0" w:space="0" w:color="auto"/>
            <w:left w:val="none" w:sz="0" w:space="0" w:color="auto"/>
            <w:bottom w:val="none" w:sz="0" w:space="0" w:color="auto"/>
            <w:right w:val="none" w:sz="0" w:space="0" w:color="auto"/>
          </w:divBdr>
          <w:divsChild>
            <w:div w:id="2057393365">
              <w:marLeft w:val="0"/>
              <w:marRight w:val="0"/>
              <w:marTop w:val="0"/>
              <w:marBottom w:val="0"/>
              <w:divBdr>
                <w:top w:val="none" w:sz="0" w:space="0" w:color="auto"/>
                <w:left w:val="none" w:sz="0" w:space="0" w:color="auto"/>
                <w:bottom w:val="none" w:sz="0" w:space="0" w:color="auto"/>
                <w:right w:val="none" w:sz="0" w:space="0" w:color="auto"/>
              </w:divBdr>
              <w:divsChild>
                <w:div w:id="148058906">
                  <w:marLeft w:val="0"/>
                  <w:marRight w:val="0"/>
                  <w:marTop w:val="0"/>
                  <w:marBottom w:val="0"/>
                  <w:divBdr>
                    <w:top w:val="none" w:sz="0" w:space="0" w:color="auto"/>
                    <w:left w:val="none" w:sz="0" w:space="0" w:color="auto"/>
                    <w:bottom w:val="none" w:sz="0" w:space="0" w:color="auto"/>
                    <w:right w:val="none" w:sz="0" w:space="0" w:color="auto"/>
                  </w:divBdr>
                  <w:divsChild>
                    <w:div w:id="10250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65963">
      <w:bodyDiv w:val="1"/>
      <w:marLeft w:val="0"/>
      <w:marRight w:val="0"/>
      <w:marTop w:val="0"/>
      <w:marBottom w:val="0"/>
      <w:divBdr>
        <w:top w:val="none" w:sz="0" w:space="0" w:color="auto"/>
        <w:left w:val="none" w:sz="0" w:space="0" w:color="auto"/>
        <w:bottom w:val="none" w:sz="0" w:space="0" w:color="auto"/>
        <w:right w:val="none" w:sz="0" w:space="0" w:color="auto"/>
      </w:divBdr>
    </w:div>
    <w:div w:id="567502606">
      <w:bodyDiv w:val="1"/>
      <w:marLeft w:val="0"/>
      <w:marRight w:val="0"/>
      <w:marTop w:val="0"/>
      <w:marBottom w:val="0"/>
      <w:divBdr>
        <w:top w:val="none" w:sz="0" w:space="0" w:color="auto"/>
        <w:left w:val="none" w:sz="0" w:space="0" w:color="auto"/>
        <w:bottom w:val="none" w:sz="0" w:space="0" w:color="auto"/>
        <w:right w:val="none" w:sz="0" w:space="0" w:color="auto"/>
      </w:divBdr>
      <w:divsChild>
        <w:div w:id="1809130242">
          <w:marLeft w:val="0"/>
          <w:marRight w:val="0"/>
          <w:marTop w:val="0"/>
          <w:marBottom w:val="0"/>
          <w:divBdr>
            <w:top w:val="none" w:sz="0" w:space="0" w:color="auto"/>
            <w:left w:val="none" w:sz="0" w:space="0" w:color="auto"/>
            <w:bottom w:val="none" w:sz="0" w:space="0" w:color="auto"/>
            <w:right w:val="none" w:sz="0" w:space="0" w:color="auto"/>
          </w:divBdr>
          <w:divsChild>
            <w:div w:id="1532762296">
              <w:marLeft w:val="0"/>
              <w:marRight w:val="0"/>
              <w:marTop w:val="0"/>
              <w:marBottom w:val="0"/>
              <w:divBdr>
                <w:top w:val="none" w:sz="0" w:space="0" w:color="auto"/>
                <w:left w:val="none" w:sz="0" w:space="0" w:color="auto"/>
                <w:bottom w:val="none" w:sz="0" w:space="0" w:color="auto"/>
                <w:right w:val="none" w:sz="0" w:space="0" w:color="auto"/>
              </w:divBdr>
              <w:divsChild>
                <w:div w:id="52775620">
                  <w:marLeft w:val="0"/>
                  <w:marRight w:val="0"/>
                  <w:marTop w:val="0"/>
                  <w:marBottom w:val="0"/>
                  <w:divBdr>
                    <w:top w:val="none" w:sz="0" w:space="0" w:color="auto"/>
                    <w:left w:val="none" w:sz="0" w:space="0" w:color="auto"/>
                    <w:bottom w:val="none" w:sz="0" w:space="0" w:color="auto"/>
                    <w:right w:val="none" w:sz="0" w:space="0" w:color="auto"/>
                  </w:divBdr>
                  <w:divsChild>
                    <w:div w:id="9857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404">
      <w:bodyDiv w:val="1"/>
      <w:marLeft w:val="0"/>
      <w:marRight w:val="0"/>
      <w:marTop w:val="0"/>
      <w:marBottom w:val="0"/>
      <w:divBdr>
        <w:top w:val="none" w:sz="0" w:space="0" w:color="auto"/>
        <w:left w:val="none" w:sz="0" w:space="0" w:color="auto"/>
        <w:bottom w:val="none" w:sz="0" w:space="0" w:color="auto"/>
        <w:right w:val="none" w:sz="0" w:space="0" w:color="auto"/>
      </w:divBdr>
    </w:div>
    <w:div w:id="574628942">
      <w:bodyDiv w:val="1"/>
      <w:marLeft w:val="0"/>
      <w:marRight w:val="0"/>
      <w:marTop w:val="0"/>
      <w:marBottom w:val="0"/>
      <w:divBdr>
        <w:top w:val="none" w:sz="0" w:space="0" w:color="auto"/>
        <w:left w:val="none" w:sz="0" w:space="0" w:color="auto"/>
        <w:bottom w:val="none" w:sz="0" w:space="0" w:color="auto"/>
        <w:right w:val="none" w:sz="0" w:space="0" w:color="auto"/>
      </w:divBdr>
      <w:divsChild>
        <w:div w:id="750666504">
          <w:marLeft w:val="0"/>
          <w:marRight w:val="0"/>
          <w:marTop w:val="0"/>
          <w:marBottom w:val="0"/>
          <w:divBdr>
            <w:top w:val="none" w:sz="0" w:space="0" w:color="auto"/>
            <w:left w:val="none" w:sz="0" w:space="0" w:color="auto"/>
            <w:bottom w:val="none" w:sz="0" w:space="0" w:color="auto"/>
            <w:right w:val="none" w:sz="0" w:space="0" w:color="auto"/>
          </w:divBdr>
          <w:divsChild>
            <w:div w:id="514466823">
              <w:marLeft w:val="0"/>
              <w:marRight w:val="0"/>
              <w:marTop w:val="0"/>
              <w:marBottom w:val="0"/>
              <w:divBdr>
                <w:top w:val="none" w:sz="0" w:space="0" w:color="auto"/>
                <w:left w:val="none" w:sz="0" w:space="0" w:color="auto"/>
                <w:bottom w:val="none" w:sz="0" w:space="0" w:color="auto"/>
                <w:right w:val="none" w:sz="0" w:space="0" w:color="auto"/>
              </w:divBdr>
              <w:divsChild>
                <w:div w:id="12665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1283">
      <w:bodyDiv w:val="1"/>
      <w:marLeft w:val="0"/>
      <w:marRight w:val="0"/>
      <w:marTop w:val="0"/>
      <w:marBottom w:val="0"/>
      <w:divBdr>
        <w:top w:val="none" w:sz="0" w:space="0" w:color="auto"/>
        <w:left w:val="none" w:sz="0" w:space="0" w:color="auto"/>
        <w:bottom w:val="none" w:sz="0" w:space="0" w:color="auto"/>
        <w:right w:val="none" w:sz="0" w:space="0" w:color="auto"/>
      </w:divBdr>
    </w:div>
    <w:div w:id="607547273">
      <w:bodyDiv w:val="1"/>
      <w:marLeft w:val="0"/>
      <w:marRight w:val="0"/>
      <w:marTop w:val="0"/>
      <w:marBottom w:val="0"/>
      <w:divBdr>
        <w:top w:val="none" w:sz="0" w:space="0" w:color="auto"/>
        <w:left w:val="none" w:sz="0" w:space="0" w:color="auto"/>
        <w:bottom w:val="none" w:sz="0" w:space="0" w:color="auto"/>
        <w:right w:val="none" w:sz="0" w:space="0" w:color="auto"/>
      </w:divBdr>
    </w:div>
    <w:div w:id="610819176">
      <w:bodyDiv w:val="1"/>
      <w:marLeft w:val="0"/>
      <w:marRight w:val="0"/>
      <w:marTop w:val="0"/>
      <w:marBottom w:val="0"/>
      <w:divBdr>
        <w:top w:val="none" w:sz="0" w:space="0" w:color="auto"/>
        <w:left w:val="none" w:sz="0" w:space="0" w:color="auto"/>
        <w:bottom w:val="none" w:sz="0" w:space="0" w:color="auto"/>
        <w:right w:val="none" w:sz="0" w:space="0" w:color="auto"/>
      </w:divBdr>
    </w:div>
    <w:div w:id="612901390">
      <w:bodyDiv w:val="1"/>
      <w:marLeft w:val="0"/>
      <w:marRight w:val="0"/>
      <w:marTop w:val="0"/>
      <w:marBottom w:val="0"/>
      <w:divBdr>
        <w:top w:val="none" w:sz="0" w:space="0" w:color="auto"/>
        <w:left w:val="none" w:sz="0" w:space="0" w:color="auto"/>
        <w:bottom w:val="none" w:sz="0" w:space="0" w:color="auto"/>
        <w:right w:val="none" w:sz="0" w:space="0" w:color="auto"/>
      </w:divBdr>
    </w:div>
    <w:div w:id="616107105">
      <w:bodyDiv w:val="1"/>
      <w:marLeft w:val="0"/>
      <w:marRight w:val="0"/>
      <w:marTop w:val="0"/>
      <w:marBottom w:val="0"/>
      <w:divBdr>
        <w:top w:val="none" w:sz="0" w:space="0" w:color="auto"/>
        <w:left w:val="none" w:sz="0" w:space="0" w:color="auto"/>
        <w:bottom w:val="none" w:sz="0" w:space="0" w:color="auto"/>
        <w:right w:val="none" w:sz="0" w:space="0" w:color="auto"/>
      </w:divBdr>
    </w:div>
    <w:div w:id="639191658">
      <w:bodyDiv w:val="1"/>
      <w:marLeft w:val="0"/>
      <w:marRight w:val="0"/>
      <w:marTop w:val="0"/>
      <w:marBottom w:val="0"/>
      <w:divBdr>
        <w:top w:val="none" w:sz="0" w:space="0" w:color="auto"/>
        <w:left w:val="none" w:sz="0" w:space="0" w:color="auto"/>
        <w:bottom w:val="none" w:sz="0" w:space="0" w:color="auto"/>
        <w:right w:val="none" w:sz="0" w:space="0" w:color="auto"/>
      </w:divBdr>
    </w:div>
    <w:div w:id="642585864">
      <w:bodyDiv w:val="1"/>
      <w:marLeft w:val="0"/>
      <w:marRight w:val="0"/>
      <w:marTop w:val="0"/>
      <w:marBottom w:val="0"/>
      <w:divBdr>
        <w:top w:val="none" w:sz="0" w:space="0" w:color="auto"/>
        <w:left w:val="none" w:sz="0" w:space="0" w:color="auto"/>
        <w:bottom w:val="none" w:sz="0" w:space="0" w:color="auto"/>
        <w:right w:val="none" w:sz="0" w:space="0" w:color="auto"/>
      </w:divBdr>
      <w:divsChild>
        <w:div w:id="1296983565">
          <w:marLeft w:val="0"/>
          <w:marRight w:val="0"/>
          <w:marTop w:val="0"/>
          <w:marBottom w:val="0"/>
          <w:divBdr>
            <w:top w:val="none" w:sz="0" w:space="0" w:color="auto"/>
            <w:left w:val="none" w:sz="0" w:space="0" w:color="auto"/>
            <w:bottom w:val="none" w:sz="0" w:space="0" w:color="auto"/>
            <w:right w:val="none" w:sz="0" w:space="0" w:color="auto"/>
          </w:divBdr>
          <w:divsChild>
            <w:div w:id="192615003">
              <w:marLeft w:val="0"/>
              <w:marRight w:val="0"/>
              <w:marTop w:val="0"/>
              <w:marBottom w:val="0"/>
              <w:divBdr>
                <w:top w:val="none" w:sz="0" w:space="0" w:color="auto"/>
                <w:left w:val="none" w:sz="0" w:space="0" w:color="auto"/>
                <w:bottom w:val="none" w:sz="0" w:space="0" w:color="auto"/>
                <w:right w:val="none" w:sz="0" w:space="0" w:color="auto"/>
              </w:divBdr>
              <w:divsChild>
                <w:div w:id="1985550364">
                  <w:marLeft w:val="0"/>
                  <w:marRight w:val="0"/>
                  <w:marTop w:val="0"/>
                  <w:marBottom w:val="0"/>
                  <w:divBdr>
                    <w:top w:val="none" w:sz="0" w:space="0" w:color="auto"/>
                    <w:left w:val="none" w:sz="0" w:space="0" w:color="auto"/>
                    <w:bottom w:val="none" w:sz="0" w:space="0" w:color="auto"/>
                    <w:right w:val="none" w:sz="0" w:space="0" w:color="auto"/>
                  </w:divBdr>
                  <w:divsChild>
                    <w:div w:id="410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6107">
      <w:bodyDiv w:val="1"/>
      <w:marLeft w:val="0"/>
      <w:marRight w:val="0"/>
      <w:marTop w:val="0"/>
      <w:marBottom w:val="0"/>
      <w:divBdr>
        <w:top w:val="none" w:sz="0" w:space="0" w:color="auto"/>
        <w:left w:val="none" w:sz="0" w:space="0" w:color="auto"/>
        <w:bottom w:val="none" w:sz="0" w:space="0" w:color="auto"/>
        <w:right w:val="none" w:sz="0" w:space="0" w:color="auto"/>
      </w:divBdr>
      <w:divsChild>
        <w:div w:id="1489635173">
          <w:marLeft w:val="0"/>
          <w:marRight w:val="0"/>
          <w:marTop w:val="0"/>
          <w:marBottom w:val="0"/>
          <w:divBdr>
            <w:top w:val="none" w:sz="0" w:space="0" w:color="auto"/>
            <w:left w:val="none" w:sz="0" w:space="0" w:color="auto"/>
            <w:bottom w:val="none" w:sz="0" w:space="0" w:color="auto"/>
            <w:right w:val="none" w:sz="0" w:space="0" w:color="auto"/>
          </w:divBdr>
          <w:divsChild>
            <w:div w:id="1245795513">
              <w:marLeft w:val="0"/>
              <w:marRight w:val="0"/>
              <w:marTop w:val="0"/>
              <w:marBottom w:val="0"/>
              <w:divBdr>
                <w:top w:val="none" w:sz="0" w:space="0" w:color="auto"/>
                <w:left w:val="none" w:sz="0" w:space="0" w:color="auto"/>
                <w:bottom w:val="none" w:sz="0" w:space="0" w:color="auto"/>
                <w:right w:val="none" w:sz="0" w:space="0" w:color="auto"/>
              </w:divBdr>
              <w:divsChild>
                <w:div w:id="293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6122">
      <w:bodyDiv w:val="1"/>
      <w:marLeft w:val="0"/>
      <w:marRight w:val="0"/>
      <w:marTop w:val="0"/>
      <w:marBottom w:val="0"/>
      <w:divBdr>
        <w:top w:val="none" w:sz="0" w:space="0" w:color="auto"/>
        <w:left w:val="none" w:sz="0" w:space="0" w:color="auto"/>
        <w:bottom w:val="none" w:sz="0" w:space="0" w:color="auto"/>
        <w:right w:val="none" w:sz="0" w:space="0" w:color="auto"/>
      </w:divBdr>
      <w:divsChild>
        <w:div w:id="423570489">
          <w:marLeft w:val="0"/>
          <w:marRight w:val="0"/>
          <w:marTop w:val="0"/>
          <w:marBottom w:val="0"/>
          <w:divBdr>
            <w:top w:val="none" w:sz="0" w:space="0" w:color="auto"/>
            <w:left w:val="none" w:sz="0" w:space="0" w:color="auto"/>
            <w:bottom w:val="none" w:sz="0" w:space="0" w:color="auto"/>
            <w:right w:val="none" w:sz="0" w:space="0" w:color="auto"/>
          </w:divBdr>
          <w:divsChild>
            <w:div w:id="506872083">
              <w:marLeft w:val="0"/>
              <w:marRight w:val="0"/>
              <w:marTop w:val="0"/>
              <w:marBottom w:val="0"/>
              <w:divBdr>
                <w:top w:val="none" w:sz="0" w:space="0" w:color="auto"/>
                <w:left w:val="none" w:sz="0" w:space="0" w:color="auto"/>
                <w:bottom w:val="none" w:sz="0" w:space="0" w:color="auto"/>
                <w:right w:val="none" w:sz="0" w:space="0" w:color="auto"/>
              </w:divBdr>
              <w:divsChild>
                <w:div w:id="326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9777">
      <w:bodyDiv w:val="1"/>
      <w:marLeft w:val="0"/>
      <w:marRight w:val="0"/>
      <w:marTop w:val="0"/>
      <w:marBottom w:val="0"/>
      <w:divBdr>
        <w:top w:val="none" w:sz="0" w:space="0" w:color="auto"/>
        <w:left w:val="none" w:sz="0" w:space="0" w:color="auto"/>
        <w:bottom w:val="none" w:sz="0" w:space="0" w:color="auto"/>
        <w:right w:val="none" w:sz="0" w:space="0" w:color="auto"/>
      </w:divBdr>
      <w:divsChild>
        <w:div w:id="74010137">
          <w:marLeft w:val="0"/>
          <w:marRight w:val="0"/>
          <w:marTop w:val="0"/>
          <w:marBottom w:val="0"/>
          <w:divBdr>
            <w:top w:val="none" w:sz="0" w:space="0" w:color="auto"/>
            <w:left w:val="none" w:sz="0" w:space="0" w:color="auto"/>
            <w:bottom w:val="none" w:sz="0" w:space="0" w:color="auto"/>
            <w:right w:val="none" w:sz="0" w:space="0" w:color="auto"/>
          </w:divBdr>
          <w:divsChild>
            <w:div w:id="1431244958">
              <w:marLeft w:val="0"/>
              <w:marRight w:val="0"/>
              <w:marTop w:val="0"/>
              <w:marBottom w:val="0"/>
              <w:divBdr>
                <w:top w:val="none" w:sz="0" w:space="0" w:color="auto"/>
                <w:left w:val="none" w:sz="0" w:space="0" w:color="auto"/>
                <w:bottom w:val="none" w:sz="0" w:space="0" w:color="auto"/>
                <w:right w:val="none" w:sz="0" w:space="0" w:color="auto"/>
              </w:divBdr>
              <w:divsChild>
                <w:div w:id="21064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9824">
      <w:bodyDiv w:val="1"/>
      <w:marLeft w:val="0"/>
      <w:marRight w:val="0"/>
      <w:marTop w:val="0"/>
      <w:marBottom w:val="0"/>
      <w:divBdr>
        <w:top w:val="none" w:sz="0" w:space="0" w:color="auto"/>
        <w:left w:val="none" w:sz="0" w:space="0" w:color="auto"/>
        <w:bottom w:val="none" w:sz="0" w:space="0" w:color="auto"/>
        <w:right w:val="none" w:sz="0" w:space="0" w:color="auto"/>
      </w:divBdr>
      <w:divsChild>
        <w:div w:id="1430850732">
          <w:marLeft w:val="0"/>
          <w:marRight w:val="0"/>
          <w:marTop w:val="0"/>
          <w:marBottom w:val="0"/>
          <w:divBdr>
            <w:top w:val="none" w:sz="0" w:space="0" w:color="auto"/>
            <w:left w:val="none" w:sz="0" w:space="0" w:color="auto"/>
            <w:bottom w:val="none" w:sz="0" w:space="0" w:color="auto"/>
            <w:right w:val="none" w:sz="0" w:space="0" w:color="auto"/>
          </w:divBdr>
          <w:divsChild>
            <w:div w:id="960964620">
              <w:marLeft w:val="0"/>
              <w:marRight w:val="0"/>
              <w:marTop w:val="0"/>
              <w:marBottom w:val="0"/>
              <w:divBdr>
                <w:top w:val="none" w:sz="0" w:space="0" w:color="auto"/>
                <w:left w:val="none" w:sz="0" w:space="0" w:color="auto"/>
                <w:bottom w:val="none" w:sz="0" w:space="0" w:color="auto"/>
                <w:right w:val="none" w:sz="0" w:space="0" w:color="auto"/>
              </w:divBdr>
              <w:divsChild>
                <w:div w:id="16044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4053">
      <w:bodyDiv w:val="1"/>
      <w:marLeft w:val="0"/>
      <w:marRight w:val="0"/>
      <w:marTop w:val="0"/>
      <w:marBottom w:val="0"/>
      <w:divBdr>
        <w:top w:val="none" w:sz="0" w:space="0" w:color="auto"/>
        <w:left w:val="none" w:sz="0" w:space="0" w:color="auto"/>
        <w:bottom w:val="none" w:sz="0" w:space="0" w:color="auto"/>
        <w:right w:val="none" w:sz="0" w:space="0" w:color="auto"/>
      </w:divBdr>
    </w:div>
    <w:div w:id="726418611">
      <w:bodyDiv w:val="1"/>
      <w:marLeft w:val="0"/>
      <w:marRight w:val="0"/>
      <w:marTop w:val="0"/>
      <w:marBottom w:val="0"/>
      <w:divBdr>
        <w:top w:val="none" w:sz="0" w:space="0" w:color="auto"/>
        <w:left w:val="none" w:sz="0" w:space="0" w:color="auto"/>
        <w:bottom w:val="none" w:sz="0" w:space="0" w:color="auto"/>
        <w:right w:val="none" w:sz="0" w:space="0" w:color="auto"/>
      </w:divBdr>
      <w:divsChild>
        <w:div w:id="323171806">
          <w:marLeft w:val="0"/>
          <w:marRight w:val="0"/>
          <w:marTop w:val="0"/>
          <w:marBottom w:val="0"/>
          <w:divBdr>
            <w:top w:val="none" w:sz="0" w:space="0" w:color="auto"/>
            <w:left w:val="none" w:sz="0" w:space="0" w:color="auto"/>
            <w:bottom w:val="none" w:sz="0" w:space="0" w:color="auto"/>
            <w:right w:val="none" w:sz="0" w:space="0" w:color="auto"/>
          </w:divBdr>
          <w:divsChild>
            <w:div w:id="524753388">
              <w:marLeft w:val="0"/>
              <w:marRight w:val="0"/>
              <w:marTop w:val="0"/>
              <w:marBottom w:val="0"/>
              <w:divBdr>
                <w:top w:val="none" w:sz="0" w:space="0" w:color="auto"/>
                <w:left w:val="none" w:sz="0" w:space="0" w:color="auto"/>
                <w:bottom w:val="none" w:sz="0" w:space="0" w:color="auto"/>
                <w:right w:val="none" w:sz="0" w:space="0" w:color="auto"/>
              </w:divBdr>
              <w:divsChild>
                <w:div w:id="552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1049">
      <w:bodyDiv w:val="1"/>
      <w:marLeft w:val="0"/>
      <w:marRight w:val="0"/>
      <w:marTop w:val="0"/>
      <w:marBottom w:val="0"/>
      <w:divBdr>
        <w:top w:val="none" w:sz="0" w:space="0" w:color="auto"/>
        <w:left w:val="none" w:sz="0" w:space="0" w:color="auto"/>
        <w:bottom w:val="none" w:sz="0" w:space="0" w:color="auto"/>
        <w:right w:val="none" w:sz="0" w:space="0" w:color="auto"/>
      </w:divBdr>
    </w:div>
    <w:div w:id="742875579">
      <w:bodyDiv w:val="1"/>
      <w:marLeft w:val="0"/>
      <w:marRight w:val="0"/>
      <w:marTop w:val="0"/>
      <w:marBottom w:val="0"/>
      <w:divBdr>
        <w:top w:val="none" w:sz="0" w:space="0" w:color="auto"/>
        <w:left w:val="none" w:sz="0" w:space="0" w:color="auto"/>
        <w:bottom w:val="none" w:sz="0" w:space="0" w:color="auto"/>
        <w:right w:val="none" w:sz="0" w:space="0" w:color="auto"/>
      </w:divBdr>
      <w:divsChild>
        <w:div w:id="1184368204">
          <w:marLeft w:val="0"/>
          <w:marRight w:val="0"/>
          <w:marTop w:val="0"/>
          <w:marBottom w:val="0"/>
          <w:divBdr>
            <w:top w:val="none" w:sz="0" w:space="0" w:color="auto"/>
            <w:left w:val="none" w:sz="0" w:space="0" w:color="auto"/>
            <w:bottom w:val="none" w:sz="0" w:space="0" w:color="auto"/>
            <w:right w:val="none" w:sz="0" w:space="0" w:color="auto"/>
          </w:divBdr>
          <w:divsChild>
            <w:div w:id="485439107">
              <w:marLeft w:val="0"/>
              <w:marRight w:val="0"/>
              <w:marTop w:val="0"/>
              <w:marBottom w:val="0"/>
              <w:divBdr>
                <w:top w:val="none" w:sz="0" w:space="0" w:color="auto"/>
                <w:left w:val="none" w:sz="0" w:space="0" w:color="auto"/>
                <w:bottom w:val="none" w:sz="0" w:space="0" w:color="auto"/>
                <w:right w:val="none" w:sz="0" w:space="0" w:color="auto"/>
              </w:divBdr>
              <w:divsChild>
                <w:div w:id="1978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1476">
      <w:bodyDiv w:val="1"/>
      <w:marLeft w:val="0"/>
      <w:marRight w:val="0"/>
      <w:marTop w:val="0"/>
      <w:marBottom w:val="0"/>
      <w:divBdr>
        <w:top w:val="none" w:sz="0" w:space="0" w:color="auto"/>
        <w:left w:val="none" w:sz="0" w:space="0" w:color="auto"/>
        <w:bottom w:val="none" w:sz="0" w:space="0" w:color="auto"/>
        <w:right w:val="none" w:sz="0" w:space="0" w:color="auto"/>
      </w:divBdr>
    </w:div>
    <w:div w:id="751467707">
      <w:bodyDiv w:val="1"/>
      <w:marLeft w:val="0"/>
      <w:marRight w:val="0"/>
      <w:marTop w:val="0"/>
      <w:marBottom w:val="0"/>
      <w:divBdr>
        <w:top w:val="none" w:sz="0" w:space="0" w:color="auto"/>
        <w:left w:val="none" w:sz="0" w:space="0" w:color="auto"/>
        <w:bottom w:val="none" w:sz="0" w:space="0" w:color="auto"/>
        <w:right w:val="none" w:sz="0" w:space="0" w:color="auto"/>
      </w:divBdr>
    </w:div>
    <w:div w:id="754084285">
      <w:bodyDiv w:val="1"/>
      <w:marLeft w:val="0"/>
      <w:marRight w:val="0"/>
      <w:marTop w:val="0"/>
      <w:marBottom w:val="0"/>
      <w:divBdr>
        <w:top w:val="none" w:sz="0" w:space="0" w:color="auto"/>
        <w:left w:val="none" w:sz="0" w:space="0" w:color="auto"/>
        <w:bottom w:val="none" w:sz="0" w:space="0" w:color="auto"/>
        <w:right w:val="none" w:sz="0" w:space="0" w:color="auto"/>
      </w:divBdr>
      <w:divsChild>
        <w:div w:id="920528416">
          <w:marLeft w:val="0"/>
          <w:marRight w:val="0"/>
          <w:marTop w:val="0"/>
          <w:marBottom w:val="0"/>
          <w:divBdr>
            <w:top w:val="none" w:sz="0" w:space="0" w:color="auto"/>
            <w:left w:val="none" w:sz="0" w:space="0" w:color="auto"/>
            <w:bottom w:val="none" w:sz="0" w:space="0" w:color="auto"/>
            <w:right w:val="none" w:sz="0" w:space="0" w:color="auto"/>
          </w:divBdr>
          <w:divsChild>
            <w:div w:id="1358894570">
              <w:marLeft w:val="0"/>
              <w:marRight w:val="0"/>
              <w:marTop w:val="0"/>
              <w:marBottom w:val="0"/>
              <w:divBdr>
                <w:top w:val="none" w:sz="0" w:space="0" w:color="auto"/>
                <w:left w:val="none" w:sz="0" w:space="0" w:color="auto"/>
                <w:bottom w:val="none" w:sz="0" w:space="0" w:color="auto"/>
                <w:right w:val="none" w:sz="0" w:space="0" w:color="auto"/>
              </w:divBdr>
              <w:divsChild>
                <w:div w:id="706023907">
                  <w:marLeft w:val="0"/>
                  <w:marRight w:val="0"/>
                  <w:marTop w:val="0"/>
                  <w:marBottom w:val="0"/>
                  <w:divBdr>
                    <w:top w:val="none" w:sz="0" w:space="0" w:color="auto"/>
                    <w:left w:val="none" w:sz="0" w:space="0" w:color="auto"/>
                    <w:bottom w:val="none" w:sz="0" w:space="0" w:color="auto"/>
                    <w:right w:val="none" w:sz="0" w:space="0" w:color="auto"/>
                  </w:divBdr>
                  <w:divsChild>
                    <w:div w:id="676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6264">
      <w:bodyDiv w:val="1"/>
      <w:marLeft w:val="0"/>
      <w:marRight w:val="0"/>
      <w:marTop w:val="0"/>
      <w:marBottom w:val="0"/>
      <w:divBdr>
        <w:top w:val="none" w:sz="0" w:space="0" w:color="auto"/>
        <w:left w:val="none" w:sz="0" w:space="0" w:color="auto"/>
        <w:bottom w:val="none" w:sz="0" w:space="0" w:color="auto"/>
        <w:right w:val="none" w:sz="0" w:space="0" w:color="auto"/>
      </w:divBdr>
      <w:divsChild>
        <w:div w:id="1008950169">
          <w:marLeft w:val="0"/>
          <w:marRight w:val="0"/>
          <w:marTop w:val="0"/>
          <w:marBottom w:val="0"/>
          <w:divBdr>
            <w:top w:val="none" w:sz="0" w:space="0" w:color="auto"/>
            <w:left w:val="none" w:sz="0" w:space="0" w:color="auto"/>
            <w:bottom w:val="none" w:sz="0" w:space="0" w:color="auto"/>
            <w:right w:val="none" w:sz="0" w:space="0" w:color="auto"/>
          </w:divBdr>
          <w:divsChild>
            <w:div w:id="153495756">
              <w:marLeft w:val="0"/>
              <w:marRight w:val="0"/>
              <w:marTop w:val="0"/>
              <w:marBottom w:val="0"/>
              <w:divBdr>
                <w:top w:val="none" w:sz="0" w:space="0" w:color="auto"/>
                <w:left w:val="none" w:sz="0" w:space="0" w:color="auto"/>
                <w:bottom w:val="none" w:sz="0" w:space="0" w:color="auto"/>
                <w:right w:val="none" w:sz="0" w:space="0" w:color="auto"/>
              </w:divBdr>
              <w:divsChild>
                <w:div w:id="185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82453">
      <w:bodyDiv w:val="1"/>
      <w:marLeft w:val="0"/>
      <w:marRight w:val="0"/>
      <w:marTop w:val="0"/>
      <w:marBottom w:val="0"/>
      <w:divBdr>
        <w:top w:val="none" w:sz="0" w:space="0" w:color="auto"/>
        <w:left w:val="none" w:sz="0" w:space="0" w:color="auto"/>
        <w:bottom w:val="none" w:sz="0" w:space="0" w:color="auto"/>
        <w:right w:val="none" w:sz="0" w:space="0" w:color="auto"/>
      </w:divBdr>
      <w:divsChild>
        <w:div w:id="42993559">
          <w:marLeft w:val="0"/>
          <w:marRight w:val="0"/>
          <w:marTop w:val="0"/>
          <w:marBottom w:val="0"/>
          <w:divBdr>
            <w:top w:val="none" w:sz="0" w:space="0" w:color="auto"/>
            <w:left w:val="none" w:sz="0" w:space="0" w:color="auto"/>
            <w:bottom w:val="none" w:sz="0" w:space="0" w:color="auto"/>
            <w:right w:val="none" w:sz="0" w:space="0" w:color="auto"/>
          </w:divBdr>
          <w:divsChild>
            <w:div w:id="945772520">
              <w:marLeft w:val="0"/>
              <w:marRight w:val="0"/>
              <w:marTop w:val="0"/>
              <w:marBottom w:val="0"/>
              <w:divBdr>
                <w:top w:val="none" w:sz="0" w:space="0" w:color="auto"/>
                <w:left w:val="none" w:sz="0" w:space="0" w:color="auto"/>
                <w:bottom w:val="none" w:sz="0" w:space="0" w:color="auto"/>
                <w:right w:val="none" w:sz="0" w:space="0" w:color="auto"/>
              </w:divBdr>
              <w:divsChild>
                <w:div w:id="19863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9458">
      <w:bodyDiv w:val="1"/>
      <w:marLeft w:val="0"/>
      <w:marRight w:val="0"/>
      <w:marTop w:val="0"/>
      <w:marBottom w:val="0"/>
      <w:divBdr>
        <w:top w:val="none" w:sz="0" w:space="0" w:color="auto"/>
        <w:left w:val="none" w:sz="0" w:space="0" w:color="auto"/>
        <w:bottom w:val="none" w:sz="0" w:space="0" w:color="auto"/>
        <w:right w:val="none" w:sz="0" w:space="0" w:color="auto"/>
      </w:divBdr>
    </w:div>
    <w:div w:id="762842950">
      <w:bodyDiv w:val="1"/>
      <w:marLeft w:val="0"/>
      <w:marRight w:val="0"/>
      <w:marTop w:val="0"/>
      <w:marBottom w:val="0"/>
      <w:divBdr>
        <w:top w:val="none" w:sz="0" w:space="0" w:color="auto"/>
        <w:left w:val="none" w:sz="0" w:space="0" w:color="auto"/>
        <w:bottom w:val="none" w:sz="0" w:space="0" w:color="auto"/>
        <w:right w:val="none" w:sz="0" w:space="0" w:color="auto"/>
      </w:divBdr>
      <w:divsChild>
        <w:div w:id="454910861">
          <w:marLeft w:val="0"/>
          <w:marRight w:val="0"/>
          <w:marTop w:val="0"/>
          <w:marBottom w:val="0"/>
          <w:divBdr>
            <w:top w:val="none" w:sz="0" w:space="0" w:color="auto"/>
            <w:left w:val="none" w:sz="0" w:space="0" w:color="auto"/>
            <w:bottom w:val="none" w:sz="0" w:space="0" w:color="auto"/>
            <w:right w:val="none" w:sz="0" w:space="0" w:color="auto"/>
          </w:divBdr>
          <w:divsChild>
            <w:div w:id="1047413969">
              <w:marLeft w:val="0"/>
              <w:marRight w:val="0"/>
              <w:marTop w:val="0"/>
              <w:marBottom w:val="0"/>
              <w:divBdr>
                <w:top w:val="none" w:sz="0" w:space="0" w:color="auto"/>
                <w:left w:val="none" w:sz="0" w:space="0" w:color="auto"/>
                <w:bottom w:val="none" w:sz="0" w:space="0" w:color="auto"/>
                <w:right w:val="none" w:sz="0" w:space="0" w:color="auto"/>
              </w:divBdr>
              <w:divsChild>
                <w:div w:id="19485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7982">
      <w:bodyDiv w:val="1"/>
      <w:marLeft w:val="0"/>
      <w:marRight w:val="0"/>
      <w:marTop w:val="0"/>
      <w:marBottom w:val="0"/>
      <w:divBdr>
        <w:top w:val="none" w:sz="0" w:space="0" w:color="auto"/>
        <w:left w:val="none" w:sz="0" w:space="0" w:color="auto"/>
        <w:bottom w:val="none" w:sz="0" w:space="0" w:color="auto"/>
        <w:right w:val="none" w:sz="0" w:space="0" w:color="auto"/>
      </w:divBdr>
      <w:divsChild>
        <w:div w:id="216086797">
          <w:marLeft w:val="0"/>
          <w:marRight w:val="0"/>
          <w:marTop w:val="0"/>
          <w:marBottom w:val="0"/>
          <w:divBdr>
            <w:top w:val="none" w:sz="0" w:space="0" w:color="auto"/>
            <w:left w:val="none" w:sz="0" w:space="0" w:color="auto"/>
            <w:bottom w:val="none" w:sz="0" w:space="0" w:color="auto"/>
            <w:right w:val="none" w:sz="0" w:space="0" w:color="auto"/>
          </w:divBdr>
          <w:divsChild>
            <w:div w:id="38824017">
              <w:marLeft w:val="0"/>
              <w:marRight w:val="0"/>
              <w:marTop w:val="0"/>
              <w:marBottom w:val="0"/>
              <w:divBdr>
                <w:top w:val="none" w:sz="0" w:space="0" w:color="auto"/>
                <w:left w:val="none" w:sz="0" w:space="0" w:color="auto"/>
                <w:bottom w:val="none" w:sz="0" w:space="0" w:color="auto"/>
                <w:right w:val="none" w:sz="0" w:space="0" w:color="auto"/>
              </w:divBdr>
              <w:divsChild>
                <w:div w:id="15063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0568">
      <w:bodyDiv w:val="1"/>
      <w:marLeft w:val="0"/>
      <w:marRight w:val="0"/>
      <w:marTop w:val="0"/>
      <w:marBottom w:val="0"/>
      <w:divBdr>
        <w:top w:val="none" w:sz="0" w:space="0" w:color="auto"/>
        <w:left w:val="none" w:sz="0" w:space="0" w:color="auto"/>
        <w:bottom w:val="none" w:sz="0" w:space="0" w:color="auto"/>
        <w:right w:val="none" w:sz="0" w:space="0" w:color="auto"/>
      </w:divBdr>
    </w:div>
    <w:div w:id="783118300">
      <w:bodyDiv w:val="1"/>
      <w:marLeft w:val="0"/>
      <w:marRight w:val="0"/>
      <w:marTop w:val="0"/>
      <w:marBottom w:val="0"/>
      <w:divBdr>
        <w:top w:val="none" w:sz="0" w:space="0" w:color="auto"/>
        <w:left w:val="none" w:sz="0" w:space="0" w:color="auto"/>
        <w:bottom w:val="none" w:sz="0" w:space="0" w:color="auto"/>
        <w:right w:val="none" w:sz="0" w:space="0" w:color="auto"/>
      </w:divBdr>
      <w:divsChild>
        <w:div w:id="1237279455">
          <w:marLeft w:val="0"/>
          <w:marRight w:val="0"/>
          <w:marTop w:val="0"/>
          <w:marBottom w:val="0"/>
          <w:divBdr>
            <w:top w:val="none" w:sz="0" w:space="0" w:color="auto"/>
            <w:left w:val="none" w:sz="0" w:space="0" w:color="auto"/>
            <w:bottom w:val="none" w:sz="0" w:space="0" w:color="auto"/>
            <w:right w:val="none" w:sz="0" w:space="0" w:color="auto"/>
          </w:divBdr>
          <w:divsChild>
            <w:div w:id="1884555592">
              <w:marLeft w:val="0"/>
              <w:marRight w:val="0"/>
              <w:marTop w:val="0"/>
              <w:marBottom w:val="0"/>
              <w:divBdr>
                <w:top w:val="none" w:sz="0" w:space="0" w:color="auto"/>
                <w:left w:val="none" w:sz="0" w:space="0" w:color="auto"/>
                <w:bottom w:val="none" w:sz="0" w:space="0" w:color="auto"/>
                <w:right w:val="none" w:sz="0" w:space="0" w:color="auto"/>
              </w:divBdr>
              <w:divsChild>
                <w:div w:id="547684565">
                  <w:marLeft w:val="0"/>
                  <w:marRight w:val="0"/>
                  <w:marTop w:val="0"/>
                  <w:marBottom w:val="0"/>
                  <w:divBdr>
                    <w:top w:val="none" w:sz="0" w:space="0" w:color="auto"/>
                    <w:left w:val="none" w:sz="0" w:space="0" w:color="auto"/>
                    <w:bottom w:val="none" w:sz="0" w:space="0" w:color="auto"/>
                    <w:right w:val="none" w:sz="0" w:space="0" w:color="auto"/>
                  </w:divBdr>
                </w:div>
              </w:divsChild>
            </w:div>
            <w:div w:id="1357536014">
              <w:marLeft w:val="0"/>
              <w:marRight w:val="0"/>
              <w:marTop w:val="0"/>
              <w:marBottom w:val="0"/>
              <w:divBdr>
                <w:top w:val="none" w:sz="0" w:space="0" w:color="auto"/>
                <w:left w:val="none" w:sz="0" w:space="0" w:color="auto"/>
                <w:bottom w:val="none" w:sz="0" w:space="0" w:color="auto"/>
                <w:right w:val="none" w:sz="0" w:space="0" w:color="auto"/>
              </w:divBdr>
              <w:divsChild>
                <w:div w:id="592319508">
                  <w:marLeft w:val="0"/>
                  <w:marRight w:val="0"/>
                  <w:marTop w:val="0"/>
                  <w:marBottom w:val="0"/>
                  <w:divBdr>
                    <w:top w:val="none" w:sz="0" w:space="0" w:color="auto"/>
                    <w:left w:val="none" w:sz="0" w:space="0" w:color="auto"/>
                    <w:bottom w:val="none" w:sz="0" w:space="0" w:color="auto"/>
                    <w:right w:val="none" w:sz="0" w:space="0" w:color="auto"/>
                  </w:divBdr>
                </w:div>
              </w:divsChild>
            </w:div>
            <w:div w:id="1703247319">
              <w:marLeft w:val="0"/>
              <w:marRight w:val="0"/>
              <w:marTop w:val="0"/>
              <w:marBottom w:val="0"/>
              <w:divBdr>
                <w:top w:val="none" w:sz="0" w:space="0" w:color="auto"/>
                <w:left w:val="none" w:sz="0" w:space="0" w:color="auto"/>
                <w:bottom w:val="none" w:sz="0" w:space="0" w:color="auto"/>
                <w:right w:val="none" w:sz="0" w:space="0" w:color="auto"/>
              </w:divBdr>
              <w:divsChild>
                <w:div w:id="10350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4550">
          <w:marLeft w:val="0"/>
          <w:marRight w:val="0"/>
          <w:marTop w:val="0"/>
          <w:marBottom w:val="0"/>
          <w:divBdr>
            <w:top w:val="none" w:sz="0" w:space="0" w:color="auto"/>
            <w:left w:val="none" w:sz="0" w:space="0" w:color="auto"/>
            <w:bottom w:val="none" w:sz="0" w:space="0" w:color="auto"/>
            <w:right w:val="none" w:sz="0" w:space="0" w:color="auto"/>
          </w:divBdr>
          <w:divsChild>
            <w:div w:id="790637516">
              <w:marLeft w:val="0"/>
              <w:marRight w:val="0"/>
              <w:marTop w:val="0"/>
              <w:marBottom w:val="0"/>
              <w:divBdr>
                <w:top w:val="none" w:sz="0" w:space="0" w:color="auto"/>
                <w:left w:val="none" w:sz="0" w:space="0" w:color="auto"/>
                <w:bottom w:val="none" w:sz="0" w:space="0" w:color="auto"/>
                <w:right w:val="none" w:sz="0" w:space="0" w:color="auto"/>
              </w:divBdr>
            </w:div>
          </w:divsChild>
        </w:div>
        <w:div w:id="1358577300">
          <w:marLeft w:val="0"/>
          <w:marRight w:val="0"/>
          <w:marTop w:val="0"/>
          <w:marBottom w:val="0"/>
          <w:divBdr>
            <w:top w:val="none" w:sz="0" w:space="0" w:color="auto"/>
            <w:left w:val="none" w:sz="0" w:space="0" w:color="auto"/>
            <w:bottom w:val="none" w:sz="0" w:space="0" w:color="auto"/>
            <w:right w:val="none" w:sz="0" w:space="0" w:color="auto"/>
          </w:divBdr>
          <w:divsChild>
            <w:div w:id="9111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5880">
      <w:bodyDiv w:val="1"/>
      <w:marLeft w:val="0"/>
      <w:marRight w:val="0"/>
      <w:marTop w:val="0"/>
      <w:marBottom w:val="0"/>
      <w:divBdr>
        <w:top w:val="none" w:sz="0" w:space="0" w:color="auto"/>
        <w:left w:val="none" w:sz="0" w:space="0" w:color="auto"/>
        <w:bottom w:val="none" w:sz="0" w:space="0" w:color="auto"/>
        <w:right w:val="none" w:sz="0" w:space="0" w:color="auto"/>
      </w:divBdr>
      <w:divsChild>
        <w:div w:id="409501062">
          <w:marLeft w:val="0"/>
          <w:marRight w:val="0"/>
          <w:marTop w:val="0"/>
          <w:marBottom w:val="0"/>
          <w:divBdr>
            <w:top w:val="none" w:sz="0" w:space="0" w:color="auto"/>
            <w:left w:val="none" w:sz="0" w:space="0" w:color="auto"/>
            <w:bottom w:val="none" w:sz="0" w:space="0" w:color="auto"/>
            <w:right w:val="none" w:sz="0" w:space="0" w:color="auto"/>
          </w:divBdr>
          <w:divsChild>
            <w:div w:id="4014615">
              <w:marLeft w:val="0"/>
              <w:marRight w:val="0"/>
              <w:marTop w:val="0"/>
              <w:marBottom w:val="0"/>
              <w:divBdr>
                <w:top w:val="none" w:sz="0" w:space="0" w:color="auto"/>
                <w:left w:val="none" w:sz="0" w:space="0" w:color="auto"/>
                <w:bottom w:val="none" w:sz="0" w:space="0" w:color="auto"/>
                <w:right w:val="none" w:sz="0" w:space="0" w:color="auto"/>
              </w:divBdr>
              <w:divsChild>
                <w:div w:id="878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9865">
      <w:bodyDiv w:val="1"/>
      <w:marLeft w:val="0"/>
      <w:marRight w:val="0"/>
      <w:marTop w:val="0"/>
      <w:marBottom w:val="0"/>
      <w:divBdr>
        <w:top w:val="none" w:sz="0" w:space="0" w:color="auto"/>
        <w:left w:val="none" w:sz="0" w:space="0" w:color="auto"/>
        <w:bottom w:val="none" w:sz="0" w:space="0" w:color="auto"/>
        <w:right w:val="none" w:sz="0" w:space="0" w:color="auto"/>
      </w:divBdr>
      <w:divsChild>
        <w:div w:id="1845198474">
          <w:marLeft w:val="0"/>
          <w:marRight w:val="0"/>
          <w:marTop w:val="0"/>
          <w:marBottom w:val="0"/>
          <w:divBdr>
            <w:top w:val="none" w:sz="0" w:space="0" w:color="auto"/>
            <w:left w:val="none" w:sz="0" w:space="0" w:color="auto"/>
            <w:bottom w:val="none" w:sz="0" w:space="0" w:color="auto"/>
            <w:right w:val="none" w:sz="0" w:space="0" w:color="auto"/>
          </w:divBdr>
          <w:divsChild>
            <w:div w:id="1446346203">
              <w:marLeft w:val="0"/>
              <w:marRight w:val="0"/>
              <w:marTop w:val="0"/>
              <w:marBottom w:val="0"/>
              <w:divBdr>
                <w:top w:val="none" w:sz="0" w:space="0" w:color="auto"/>
                <w:left w:val="none" w:sz="0" w:space="0" w:color="auto"/>
                <w:bottom w:val="none" w:sz="0" w:space="0" w:color="auto"/>
                <w:right w:val="none" w:sz="0" w:space="0" w:color="auto"/>
              </w:divBdr>
              <w:divsChild>
                <w:div w:id="5167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8307">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sChild>
        <w:div w:id="1242645620">
          <w:marLeft w:val="0"/>
          <w:marRight w:val="0"/>
          <w:marTop w:val="0"/>
          <w:marBottom w:val="0"/>
          <w:divBdr>
            <w:top w:val="none" w:sz="0" w:space="0" w:color="auto"/>
            <w:left w:val="none" w:sz="0" w:space="0" w:color="auto"/>
            <w:bottom w:val="none" w:sz="0" w:space="0" w:color="auto"/>
            <w:right w:val="none" w:sz="0" w:space="0" w:color="auto"/>
          </w:divBdr>
          <w:divsChild>
            <w:div w:id="130097783">
              <w:marLeft w:val="0"/>
              <w:marRight w:val="0"/>
              <w:marTop w:val="0"/>
              <w:marBottom w:val="0"/>
              <w:divBdr>
                <w:top w:val="none" w:sz="0" w:space="0" w:color="auto"/>
                <w:left w:val="none" w:sz="0" w:space="0" w:color="auto"/>
                <w:bottom w:val="none" w:sz="0" w:space="0" w:color="auto"/>
                <w:right w:val="none" w:sz="0" w:space="0" w:color="auto"/>
              </w:divBdr>
              <w:divsChild>
                <w:div w:id="107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904">
      <w:bodyDiv w:val="1"/>
      <w:marLeft w:val="0"/>
      <w:marRight w:val="0"/>
      <w:marTop w:val="0"/>
      <w:marBottom w:val="0"/>
      <w:divBdr>
        <w:top w:val="none" w:sz="0" w:space="0" w:color="auto"/>
        <w:left w:val="none" w:sz="0" w:space="0" w:color="auto"/>
        <w:bottom w:val="none" w:sz="0" w:space="0" w:color="auto"/>
        <w:right w:val="none" w:sz="0" w:space="0" w:color="auto"/>
      </w:divBdr>
    </w:div>
    <w:div w:id="831608431">
      <w:bodyDiv w:val="1"/>
      <w:marLeft w:val="0"/>
      <w:marRight w:val="0"/>
      <w:marTop w:val="0"/>
      <w:marBottom w:val="0"/>
      <w:divBdr>
        <w:top w:val="none" w:sz="0" w:space="0" w:color="auto"/>
        <w:left w:val="none" w:sz="0" w:space="0" w:color="auto"/>
        <w:bottom w:val="none" w:sz="0" w:space="0" w:color="auto"/>
        <w:right w:val="none" w:sz="0" w:space="0" w:color="auto"/>
      </w:divBdr>
      <w:divsChild>
        <w:div w:id="27219084">
          <w:marLeft w:val="0"/>
          <w:marRight w:val="0"/>
          <w:marTop w:val="0"/>
          <w:marBottom w:val="0"/>
          <w:divBdr>
            <w:top w:val="none" w:sz="0" w:space="0" w:color="auto"/>
            <w:left w:val="none" w:sz="0" w:space="0" w:color="auto"/>
            <w:bottom w:val="none" w:sz="0" w:space="0" w:color="auto"/>
            <w:right w:val="none" w:sz="0" w:space="0" w:color="auto"/>
          </w:divBdr>
          <w:divsChild>
            <w:div w:id="521209493">
              <w:marLeft w:val="0"/>
              <w:marRight w:val="0"/>
              <w:marTop w:val="0"/>
              <w:marBottom w:val="0"/>
              <w:divBdr>
                <w:top w:val="none" w:sz="0" w:space="0" w:color="auto"/>
                <w:left w:val="none" w:sz="0" w:space="0" w:color="auto"/>
                <w:bottom w:val="none" w:sz="0" w:space="0" w:color="auto"/>
                <w:right w:val="none" w:sz="0" w:space="0" w:color="auto"/>
              </w:divBdr>
              <w:divsChild>
                <w:div w:id="1511798852">
                  <w:marLeft w:val="0"/>
                  <w:marRight w:val="0"/>
                  <w:marTop w:val="0"/>
                  <w:marBottom w:val="0"/>
                  <w:divBdr>
                    <w:top w:val="none" w:sz="0" w:space="0" w:color="auto"/>
                    <w:left w:val="none" w:sz="0" w:space="0" w:color="auto"/>
                    <w:bottom w:val="none" w:sz="0" w:space="0" w:color="auto"/>
                    <w:right w:val="none" w:sz="0" w:space="0" w:color="auto"/>
                  </w:divBdr>
                  <w:divsChild>
                    <w:div w:id="20599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5126">
      <w:bodyDiv w:val="1"/>
      <w:marLeft w:val="0"/>
      <w:marRight w:val="0"/>
      <w:marTop w:val="0"/>
      <w:marBottom w:val="0"/>
      <w:divBdr>
        <w:top w:val="none" w:sz="0" w:space="0" w:color="auto"/>
        <w:left w:val="none" w:sz="0" w:space="0" w:color="auto"/>
        <w:bottom w:val="none" w:sz="0" w:space="0" w:color="auto"/>
        <w:right w:val="none" w:sz="0" w:space="0" w:color="auto"/>
      </w:divBdr>
      <w:divsChild>
        <w:div w:id="23947900">
          <w:marLeft w:val="0"/>
          <w:marRight w:val="0"/>
          <w:marTop w:val="0"/>
          <w:marBottom w:val="0"/>
          <w:divBdr>
            <w:top w:val="none" w:sz="0" w:space="0" w:color="auto"/>
            <w:left w:val="none" w:sz="0" w:space="0" w:color="auto"/>
            <w:bottom w:val="none" w:sz="0" w:space="0" w:color="auto"/>
            <w:right w:val="none" w:sz="0" w:space="0" w:color="auto"/>
          </w:divBdr>
          <w:divsChild>
            <w:div w:id="509029169">
              <w:marLeft w:val="0"/>
              <w:marRight w:val="0"/>
              <w:marTop w:val="0"/>
              <w:marBottom w:val="0"/>
              <w:divBdr>
                <w:top w:val="none" w:sz="0" w:space="0" w:color="auto"/>
                <w:left w:val="none" w:sz="0" w:space="0" w:color="auto"/>
                <w:bottom w:val="none" w:sz="0" w:space="0" w:color="auto"/>
                <w:right w:val="none" w:sz="0" w:space="0" w:color="auto"/>
              </w:divBdr>
              <w:divsChild>
                <w:div w:id="113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1354">
      <w:bodyDiv w:val="1"/>
      <w:marLeft w:val="0"/>
      <w:marRight w:val="0"/>
      <w:marTop w:val="0"/>
      <w:marBottom w:val="0"/>
      <w:divBdr>
        <w:top w:val="none" w:sz="0" w:space="0" w:color="auto"/>
        <w:left w:val="none" w:sz="0" w:space="0" w:color="auto"/>
        <w:bottom w:val="none" w:sz="0" w:space="0" w:color="auto"/>
        <w:right w:val="none" w:sz="0" w:space="0" w:color="auto"/>
      </w:divBdr>
      <w:divsChild>
        <w:div w:id="727723593">
          <w:marLeft w:val="0"/>
          <w:marRight w:val="0"/>
          <w:marTop w:val="0"/>
          <w:marBottom w:val="0"/>
          <w:divBdr>
            <w:top w:val="none" w:sz="0" w:space="0" w:color="auto"/>
            <w:left w:val="none" w:sz="0" w:space="0" w:color="auto"/>
            <w:bottom w:val="none" w:sz="0" w:space="0" w:color="auto"/>
            <w:right w:val="none" w:sz="0" w:space="0" w:color="auto"/>
          </w:divBdr>
          <w:divsChild>
            <w:div w:id="1441334403">
              <w:marLeft w:val="0"/>
              <w:marRight w:val="0"/>
              <w:marTop w:val="0"/>
              <w:marBottom w:val="0"/>
              <w:divBdr>
                <w:top w:val="none" w:sz="0" w:space="0" w:color="auto"/>
                <w:left w:val="none" w:sz="0" w:space="0" w:color="auto"/>
                <w:bottom w:val="none" w:sz="0" w:space="0" w:color="auto"/>
                <w:right w:val="none" w:sz="0" w:space="0" w:color="auto"/>
              </w:divBdr>
              <w:divsChild>
                <w:div w:id="688261880">
                  <w:marLeft w:val="0"/>
                  <w:marRight w:val="0"/>
                  <w:marTop w:val="0"/>
                  <w:marBottom w:val="0"/>
                  <w:divBdr>
                    <w:top w:val="none" w:sz="0" w:space="0" w:color="auto"/>
                    <w:left w:val="none" w:sz="0" w:space="0" w:color="auto"/>
                    <w:bottom w:val="none" w:sz="0" w:space="0" w:color="auto"/>
                    <w:right w:val="none" w:sz="0" w:space="0" w:color="auto"/>
                  </w:divBdr>
                  <w:divsChild>
                    <w:div w:id="1724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3577">
          <w:marLeft w:val="0"/>
          <w:marRight w:val="0"/>
          <w:marTop w:val="0"/>
          <w:marBottom w:val="0"/>
          <w:divBdr>
            <w:top w:val="none" w:sz="0" w:space="0" w:color="auto"/>
            <w:left w:val="none" w:sz="0" w:space="0" w:color="auto"/>
            <w:bottom w:val="none" w:sz="0" w:space="0" w:color="auto"/>
            <w:right w:val="none" w:sz="0" w:space="0" w:color="auto"/>
          </w:divBdr>
          <w:divsChild>
            <w:div w:id="2074152870">
              <w:marLeft w:val="0"/>
              <w:marRight w:val="0"/>
              <w:marTop w:val="0"/>
              <w:marBottom w:val="0"/>
              <w:divBdr>
                <w:top w:val="none" w:sz="0" w:space="0" w:color="auto"/>
                <w:left w:val="none" w:sz="0" w:space="0" w:color="auto"/>
                <w:bottom w:val="none" w:sz="0" w:space="0" w:color="auto"/>
                <w:right w:val="none" w:sz="0" w:space="0" w:color="auto"/>
              </w:divBdr>
              <w:divsChild>
                <w:div w:id="1534266515">
                  <w:marLeft w:val="0"/>
                  <w:marRight w:val="0"/>
                  <w:marTop w:val="0"/>
                  <w:marBottom w:val="0"/>
                  <w:divBdr>
                    <w:top w:val="none" w:sz="0" w:space="0" w:color="auto"/>
                    <w:left w:val="none" w:sz="0" w:space="0" w:color="auto"/>
                    <w:bottom w:val="none" w:sz="0" w:space="0" w:color="auto"/>
                    <w:right w:val="none" w:sz="0" w:space="0" w:color="auto"/>
                  </w:divBdr>
                  <w:divsChild>
                    <w:div w:id="922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2937">
      <w:bodyDiv w:val="1"/>
      <w:marLeft w:val="0"/>
      <w:marRight w:val="0"/>
      <w:marTop w:val="0"/>
      <w:marBottom w:val="0"/>
      <w:divBdr>
        <w:top w:val="none" w:sz="0" w:space="0" w:color="auto"/>
        <w:left w:val="none" w:sz="0" w:space="0" w:color="auto"/>
        <w:bottom w:val="none" w:sz="0" w:space="0" w:color="auto"/>
        <w:right w:val="none" w:sz="0" w:space="0" w:color="auto"/>
      </w:divBdr>
      <w:divsChild>
        <w:div w:id="2131587458">
          <w:marLeft w:val="0"/>
          <w:marRight w:val="0"/>
          <w:marTop w:val="0"/>
          <w:marBottom w:val="0"/>
          <w:divBdr>
            <w:top w:val="none" w:sz="0" w:space="0" w:color="auto"/>
            <w:left w:val="none" w:sz="0" w:space="0" w:color="auto"/>
            <w:bottom w:val="none" w:sz="0" w:space="0" w:color="auto"/>
            <w:right w:val="none" w:sz="0" w:space="0" w:color="auto"/>
          </w:divBdr>
          <w:divsChild>
            <w:div w:id="1272401332">
              <w:marLeft w:val="0"/>
              <w:marRight w:val="0"/>
              <w:marTop w:val="0"/>
              <w:marBottom w:val="0"/>
              <w:divBdr>
                <w:top w:val="none" w:sz="0" w:space="0" w:color="auto"/>
                <w:left w:val="none" w:sz="0" w:space="0" w:color="auto"/>
                <w:bottom w:val="none" w:sz="0" w:space="0" w:color="auto"/>
                <w:right w:val="none" w:sz="0" w:space="0" w:color="auto"/>
              </w:divBdr>
              <w:divsChild>
                <w:div w:id="176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0358">
      <w:bodyDiv w:val="1"/>
      <w:marLeft w:val="0"/>
      <w:marRight w:val="0"/>
      <w:marTop w:val="0"/>
      <w:marBottom w:val="0"/>
      <w:divBdr>
        <w:top w:val="none" w:sz="0" w:space="0" w:color="auto"/>
        <w:left w:val="none" w:sz="0" w:space="0" w:color="auto"/>
        <w:bottom w:val="none" w:sz="0" w:space="0" w:color="auto"/>
        <w:right w:val="none" w:sz="0" w:space="0" w:color="auto"/>
      </w:divBdr>
      <w:divsChild>
        <w:div w:id="1581791157">
          <w:marLeft w:val="0"/>
          <w:marRight w:val="0"/>
          <w:marTop w:val="0"/>
          <w:marBottom w:val="0"/>
          <w:divBdr>
            <w:top w:val="none" w:sz="0" w:space="0" w:color="auto"/>
            <w:left w:val="none" w:sz="0" w:space="0" w:color="auto"/>
            <w:bottom w:val="none" w:sz="0" w:space="0" w:color="auto"/>
            <w:right w:val="none" w:sz="0" w:space="0" w:color="auto"/>
          </w:divBdr>
          <w:divsChild>
            <w:div w:id="72246915">
              <w:marLeft w:val="0"/>
              <w:marRight w:val="0"/>
              <w:marTop w:val="0"/>
              <w:marBottom w:val="0"/>
              <w:divBdr>
                <w:top w:val="none" w:sz="0" w:space="0" w:color="auto"/>
                <w:left w:val="none" w:sz="0" w:space="0" w:color="auto"/>
                <w:bottom w:val="none" w:sz="0" w:space="0" w:color="auto"/>
                <w:right w:val="none" w:sz="0" w:space="0" w:color="auto"/>
              </w:divBdr>
              <w:divsChild>
                <w:div w:id="71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7703">
      <w:bodyDiv w:val="1"/>
      <w:marLeft w:val="0"/>
      <w:marRight w:val="0"/>
      <w:marTop w:val="0"/>
      <w:marBottom w:val="0"/>
      <w:divBdr>
        <w:top w:val="none" w:sz="0" w:space="0" w:color="auto"/>
        <w:left w:val="none" w:sz="0" w:space="0" w:color="auto"/>
        <w:bottom w:val="none" w:sz="0" w:space="0" w:color="auto"/>
        <w:right w:val="none" w:sz="0" w:space="0" w:color="auto"/>
      </w:divBdr>
    </w:div>
    <w:div w:id="868492148">
      <w:bodyDiv w:val="1"/>
      <w:marLeft w:val="0"/>
      <w:marRight w:val="0"/>
      <w:marTop w:val="0"/>
      <w:marBottom w:val="0"/>
      <w:divBdr>
        <w:top w:val="none" w:sz="0" w:space="0" w:color="auto"/>
        <w:left w:val="none" w:sz="0" w:space="0" w:color="auto"/>
        <w:bottom w:val="none" w:sz="0" w:space="0" w:color="auto"/>
        <w:right w:val="none" w:sz="0" w:space="0" w:color="auto"/>
      </w:divBdr>
      <w:divsChild>
        <w:div w:id="1943148890">
          <w:marLeft w:val="0"/>
          <w:marRight w:val="0"/>
          <w:marTop w:val="0"/>
          <w:marBottom w:val="0"/>
          <w:divBdr>
            <w:top w:val="none" w:sz="0" w:space="0" w:color="auto"/>
            <w:left w:val="none" w:sz="0" w:space="0" w:color="auto"/>
            <w:bottom w:val="none" w:sz="0" w:space="0" w:color="auto"/>
            <w:right w:val="none" w:sz="0" w:space="0" w:color="auto"/>
          </w:divBdr>
          <w:divsChild>
            <w:div w:id="834225980">
              <w:marLeft w:val="0"/>
              <w:marRight w:val="0"/>
              <w:marTop w:val="0"/>
              <w:marBottom w:val="0"/>
              <w:divBdr>
                <w:top w:val="none" w:sz="0" w:space="0" w:color="auto"/>
                <w:left w:val="none" w:sz="0" w:space="0" w:color="auto"/>
                <w:bottom w:val="none" w:sz="0" w:space="0" w:color="auto"/>
                <w:right w:val="none" w:sz="0" w:space="0" w:color="auto"/>
              </w:divBdr>
              <w:divsChild>
                <w:div w:id="11307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51464">
      <w:bodyDiv w:val="1"/>
      <w:marLeft w:val="0"/>
      <w:marRight w:val="0"/>
      <w:marTop w:val="0"/>
      <w:marBottom w:val="0"/>
      <w:divBdr>
        <w:top w:val="none" w:sz="0" w:space="0" w:color="auto"/>
        <w:left w:val="none" w:sz="0" w:space="0" w:color="auto"/>
        <w:bottom w:val="none" w:sz="0" w:space="0" w:color="auto"/>
        <w:right w:val="none" w:sz="0" w:space="0" w:color="auto"/>
      </w:divBdr>
      <w:divsChild>
        <w:div w:id="544372796">
          <w:marLeft w:val="0"/>
          <w:marRight w:val="0"/>
          <w:marTop w:val="0"/>
          <w:marBottom w:val="0"/>
          <w:divBdr>
            <w:top w:val="none" w:sz="0" w:space="0" w:color="auto"/>
            <w:left w:val="none" w:sz="0" w:space="0" w:color="auto"/>
            <w:bottom w:val="none" w:sz="0" w:space="0" w:color="auto"/>
            <w:right w:val="none" w:sz="0" w:space="0" w:color="auto"/>
          </w:divBdr>
          <w:divsChild>
            <w:div w:id="1176075540">
              <w:marLeft w:val="0"/>
              <w:marRight w:val="0"/>
              <w:marTop w:val="0"/>
              <w:marBottom w:val="0"/>
              <w:divBdr>
                <w:top w:val="none" w:sz="0" w:space="0" w:color="auto"/>
                <w:left w:val="none" w:sz="0" w:space="0" w:color="auto"/>
                <w:bottom w:val="none" w:sz="0" w:space="0" w:color="auto"/>
                <w:right w:val="none" w:sz="0" w:space="0" w:color="auto"/>
              </w:divBdr>
              <w:divsChild>
                <w:div w:id="9762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5713">
      <w:bodyDiv w:val="1"/>
      <w:marLeft w:val="0"/>
      <w:marRight w:val="0"/>
      <w:marTop w:val="0"/>
      <w:marBottom w:val="0"/>
      <w:divBdr>
        <w:top w:val="none" w:sz="0" w:space="0" w:color="auto"/>
        <w:left w:val="none" w:sz="0" w:space="0" w:color="auto"/>
        <w:bottom w:val="none" w:sz="0" w:space="0" w:color="auto"/>
        <w:right w:val="none" w:sz="0" w:space="0" w:color="auto"/>
      </w:divBdr>
    </w:div>
    <w:div w:id="877355445">
      <w:bodyDiv w:val="1"/>
      <w:marLeft w:val="0"/>
      <w:marRight w:val="0"/>
      <w:marTop w:val="0"/>
      <w:marBottom w:val="0"/>
      <w:divBdr>
        <w:top w:val="none" w:sz="0" w:space="0" w:color="auto"/>
        <w:left w:val="none" w:sz="0" w:space="0" w:color="auto"/>
        <w:bottom w:val="none" w:sz="0" w:space="0" w:color="auto"/>
        <w:right w:val="none" w:sz="0" w:space="0" w:color="auto"/>
      </w:divBdr>
      <w:divsChild>
        <w:div w:id="342054819">
          <w:marLeft w:val="0"/>
          <w:marRight w:val="0"/>
          <w:marTop w:val="0"/>
          <w:marBottom w:val="0"/>
          <w:divBdr>
            <w:top w:val="none" w:sz="0" w:space="0" w:color="auto"/>
            <w:left w:val="none" w:sz="0" w:space="0" w:color="auto"/>
            <w:bottom w:val="none" w:sz="0" w:space="0" w:color="auto"/>
            <w:right w:val="none" w:sz="0" w:space="0" w:color="auto"/>
          </w:divBdr>
          <w:divsChild>
            <w:div w:id="1038628398">
              <w:marLeft w:val="0"/>
              <w:marRight w:val="0"/>
              <w:marTop w:val="0"/>
              <w:marBottom w:val="0"/>
              <w:divBdr>
                <w:top w:val="none" w:sz="0" w:space="0" w:color="auto"/>
                <w:left w:val="none" w:sz="0" w:space="0" w:color="auto"/>
                <w:bottom w:val="none" w:sz="0" w:space="0" w:color="auto"/>
                <w:right w:val="none" w:sz="0" w:space="0" w:color="auto"/>
              </w:divBdr>
              <w:divsChild>
                <w:div w:id="11033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887105573">
      <w:bodyDiv w:val="1"/>
      <w:marLeft w:val="0"/>
      <w:marRight w:val="0"/>
      <w:marTop w:val="0"/>
      <w:marBottom w:val="0"/>
      <w:divBdr>
        <w:top w:val="none" w:sz="0" w:space="0" w:color="auto"/>
        <w:left w:val="none" w:sz="0" w:space="0" w:color="auto"/>
        <w:bottom w:val="none" w:sz="0" w:space="0" w:color="auto"/>
        <w:right w:val="none" w:sz="0" w:space="0" w:color="auto"/>
      </w:divBdr>
    </w:div>
    <w:div w:id="895893650">
      <w:bodyDiv w:val="1"/>
      <w:marLeft w:val="0"/>
      <w:marRight w:val="0"/>
      <w:marTop w:val="0"/>
      <w:marBottom w:val="0"/>
      <w:divBdr>
        <w:top w:val="none" w:sz="0" w:space="0" w:color="auto"/>
        <w:left w:val="none" w:sz="0" w:space="0" w:color="auto"/>
        <w:bottom w:val="none" w:sz="0" w:space="0" w:color="auto"/>
        <w:right w:val="none" w:sz="0" w:space="0" w:color="auto"/>
      </w:divBdr>
    </w:div>
    <w:div w:id="8962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905222">
          <w:marLeft w:val="0"/>
          <w:marRight w:val="0"/>
          <w:marTop w:val="0"/>
          <w:marBottom w:val="0"/>
          <w:divBdr>
            <w:top w:val="none" w:sz="0" w:space="0" w:color="auto"/>
            <w:left w:val="none" w:sz="0" w:space="0" w:color="auto"/>
            <w:bottom w:val="none" w:sz="0" w:space="0" w:color="auto"/>
            <w:right w:val="none" w:sz="0" w:space="0" w:color="auto"/>
          </w:divBdr>
          <w:divsChild>
            <w:div w:id="369957064">
              <w:marLeft w:val="0"/>
              <w:marRight w:val="0"/>
              <w:marTop w:val="0"/>
              <w:marBottom w:val="0"/>
              <w:divBdr>
                <w:top w:val="none" w:sz="0" w:space="0" w:color="auto"/>
                <w:left w:val="none" w:sz="0" w:space="0" w:color="auto"/>
                <w:bottom w:val="none" w:sz="0" w:space="0" w:color="auto"/>
                <w:right w:val="none" w:sz="0" w:space="0" w:color="auto"/>
              </w:divBdr>
              <w:divsChild>
                <w:div w:id="3634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3848">
      <w:bodyDiv w:val="1"/>
      <w:marLeft w:val="0"/>
      <w:marRight w:val="0"/>
      <w:marTop w:val="0"/>
      <w:marBottom w:val="0"/>
      <w:divBdr>
        <w:top w:val="none" w:sz="0" w:space="0" w:color="auto"/>
        <w:left w:val="none" w:sz="0" w:space="0" w:color="auto"/>
        <w:bottom w:val="none" w:sz="0" w:space="0" w:color="auto"/>
        <w:right w:val="none" w:sz="0" w:space="0" w:color="auto"/>
      </w:divBdr>
    </w:div>
    <w:div w:id="916935166">
      <w:bodyDiv w:val="1"/>
      <w:marLeft w:val="0"/>
      <w:marRight w:val="0"/>
      <w:marTop w:val="0"/>
      <w:marBottom w:val="0"/>
      <w:divBdr>
        <w:top w:val="none" w:sz="0" w:space="0" w:color="auto"/>
        <w:left w:val="none" w:sz="0" w:space="0" w:color="auto"/>
        <w:bottom w:val="none" w:sz="0" w:space="0" w:color="auto"/>
        <w:right w:val="none" w:sz="0" w:space="0" w:color="auto"/>
      </w:divBdr>
    </w:div>
    <w:div w:id="918708678">
      <w:bodyDiv w:val="1"/>
      <w:marLeft w:val="0"/>
      <w:marRight w:val="0"/>
      <w:marTop w:val="0"/>
      <w:marBottom w:val="0"/>
      <w:divBdr>
        <w:top w:val="none" w:sz="0" w:space="0" w:color="auto"/>
        <w:left w:val="none" w:sz="0" w:space="0" w:color="auto"/>
        <w:bottom w:val="none" w:sz="0" w:space="0" w:color="auto"/>
        <w:right w:val="none" w:sz="0" w:space="0" w:color="auto"/>
      </w:divBdr>
      <w:divsChild>
        <w:div w:id="784079118">
          <w:marLeft w:val="0"/>
          <w:marRight w:val="0"/>
          <w:marTop w:val="0"/>
          <w:marBottom w:val="0"/>
          <w:divBdr>
            <w:top w:val="none" w:sz="0" w:space="0" w:color="auto"/>
            <w:left w:val="none" w:sz="0" w:space="0" w:color="auto"/>
            <w:bottom w:val="none" w:sz="0" w:space="0" w:color="auto"/>
            <w:right w:val="none" w:sz="0" w:space="0" w:color="auto"/>
          </w:divBdr>
          <w:divsChild>
            <w:div w:id="1482579786">
              <w:marLeft w:val="0"/>
              <w:marRight w:val="0"/>
              <w:marTop w:val="0"/>
              <w:marBottom w:val="0"/>
              <w:divBdr>
                <w:top w:val="none" w:sz="0" w:space="0" w:color="auto"/>
                <w:left w:val="none" w:sz="0" w:space="0" w:color="auto"/>
                <w:bottom w:val="none" w:sz="0" w:space="0" w:color="auto"/>
                <w:right w:val="none" w:sz="0" w:space="0" w:color="auto"/>
              </w:divBdr>
              <w:divsChild>
                <w:div w:id="9450235">
                  <w:marLeft w:val="0"/>
                  <w:marRight w:val="0"/>
                  <w:marTop w:val="0"/>
                  <w:marBottom w:val="0"/>
                  <w:divBdr>
                    <w:top w:val="none" w:sz="0" w:space="0" w:color="auto"/>
                    <w:left w:val="none" w:sz="0" w:space="0" w:color="auto"/>
                    <w:bottom w:val="none" w:sz="0" w:space="0" w:color="auto"/>
                    <w:right w:val="none" w:sz="0" w:space="0" w:color="auto"/>
                  </w:divBdr>
                  <w:divsChild>
                    <w:div w:id="10373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66423">
      <w:bodyDiv w:val="1"/>
      <w:marLeft w:val="0"/>
      <w:marRight w:val="0"/>
      <w:marTop w:val="0"/>
      <w:marBottom w:val="0"/>
      <w:divBdr>
        <w:top w:val="none" w:sz="0" w:space="0" w:color="auto"/>
        <w:left w:val="none" w:sz="0" w:space="0" w:color="auto"/>
        <w:bottom w:val="none" w:sz="0" w:space="0" w:color="auto"/>
        <w:right w:val="none" w:sz="0" w:space="0" w:color="auto"/>
      </w:divBdr>
    </w:div>
    <w:div w:id="937517539">
      <w:bodyDiv w:val="1"/>
      <w:marLeft w:val="0"/>
      <w:marRight w:val="0"/>
      <w:marTop w:val="0"/>
      <w:marBottom w:val="0"/>
      <w:divBdr>
        <w:top w:val="none" w:sz="0" w:space="0" w:color="auto"/>
        <w:left w:val="none" w:sz="0" w:space="0" w:color="auto"/>
        <w:bottom w:val="none" w:sz="0" w:space="0" w:color="auto"/>
        <w:right w:val="none" w:sz="0" w:space="0" w:color="auto"/>
      </w:divBdr>
      <w:divsChild>
        <w:div w:id="144200428">
          <w:marLeft w:val="0"/>
          <w:marRight w:val="0"/>
          <w:marTop w:val="0"/>
          <w:marBottom w:val="0"/>
          <w:divBdr>
            <w:top w:val="none" w:sz="0" w:space="0" w:color="auto"/>
            <w:left w:val="none" w:sz="0" w:space="0" w:color="auto"/>
            <w:bottom w:val="none" w:sz="0" w:space="0" w:color="auto"/>
            <w:right w:val="none" w:sz="0" w:space="0" w:color="auto"/>
          </w:divBdr>
          <w:divsChild>
            <w:div w:id="1144783816">
              <w:marLeft w:val="0"/>
              <w:marRight w:val="0"/>
              <w:marTop w:val="0"/>
              <w:marBottom w:val="0"/>
              <w:divBdr>
                <w:top w:val="none" w:sz="0" w:space="0" w:color="auto"/>
                <w:left w:val="none" w:sz="0" w:space="0" w:color="auto"/>
                <w:bottom w:val="none" w:sz="0" w:space="0" w:color="auto"/>
                <w:right w:val="none" w:sz="0" w:space="0" w:color="auto"/>
              </w:divBdr>
              <w:divsChild>
                <w:div w:id="4568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10183">
      <w:bodyDiv w:val="1"/>
      <w:marLeft w:val="0"/>
      <w:marRight w:val="0"/>
      <w:marTop w:val="0"/>
      <w:marBottom w:val="0"/>
      <w:divBdr>
        <w:top w:val="none" w:sz="0" w:space="0" w:color="auto"/>
        <w:left w:val="none" w:sz="0" w:space="0" w:color="auto"/>
        <w:bottom w:val="none" w:sz="0" w:space="0" w:color="auto"/>
        <w:right w:val="none" w:sz="0" w:space="0" w:color="auto"/>
      </w:divBdr>
      <w:divsChild>
        <w:div w:id="1164784922">
          <w:marLeft w:val="0"/>
          <w:marRight w:val="0"/>
          <w:marTop w:val="0"/>
          <w:marBottom w:val="0"/>
          <w:divBdr>
            <w:top w:val="none" w:sz="0" w:space="0" w:color="auto"/>
            <w:left w:val="none" w:sz="0" w:space="0" w:color="auto"/>
            <w:bottom w:val="none" w:sz="0" w:space="0" w:color="auto"/>
            <w:right w:val="none" w:sz="0" w:space="0" w:color="auto"/>
          </w:divBdr>
          <w:divsChild>
            <w:div w:id="428162050">
              <w:marLeft w:val="0"/>
              <w:marRight w:val="0"/>
              <w:marTop w:val="0"/>
              <w:marBottom w:val="0"/>
              <w:divBdr>
                <w:top w:val="none" w:sz="0" w:space="0" w:color="auto"/>
                <w:left w:val="none" w:sz="0" w:space="0" w:color="auto"/>
                <w:bottom w:val="none" w:sz="0" w:space="0" w:color="auto"/>
                <w:right w:val="none" w:sz="0" w:space="0" w:color="auto"/>
              </w:divBdr>
              <w:divsChild>
                <w:div w:id="180242144">
                  <w:marLeft w:val="0"/>
                  <w:marRight w:val="0"/>
                  <w:marTop w:val="0"/>
                  <w:marBottom w:val="0"/>
                  <w:divBdr>
                    <w:top w:val="none" w:sz="0" w:space="0" w:color="auto"/>
                    <w:left w:val="none" w:sz="0" w:space="0" w:color="auto"/>
                    <w:bottom w:val="none" w:sz="0" w:space="0" w:color="auto"/>
                    <w:right w:val="none" w:sz="0" w:space="0" w:color="auto"/>
                  </w:divBdr>
                  <w:divsChild>
                    <w:div w:id="1711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9835">
      <w:bodyDiv w:val="1"/>
      <w:marLeft w:val="0"/>
      <w:marRight w:val="0"/>
      <w:marTop w:val="0"/>
      <w:marBottom w:val="0"/>
      <w:divBdr>
        <w:top w:val="none" w:sz="0" w:space="0" w:color="auto"/>
        <w:left w:val="none" w:sz="0" w:space="0" w:color="auto"/>
        <w:bottom w:val="none" w:sz="0" w:space="0" w:color="auto"/>
        <w:right w:val="none" w:sz="0" w:space="0" w:color="auto"/>
      </w:divBdr>
      <w:divsChild>
        <w:div w:id="167064628">
          <w:marLeft w:val="0"/>
          <w:marRight w:val="0"/>
          <w:marTop w:val="0"/>
          <w:marBottom w:val="0"/>
          <w:divBdr>
            <w:top w:val="none" w:sz="0" w:space="0" w:color="auto"/>
            <w:left w:val="none" w:sz="0" w:space="0" w:color="auto"/>
            <w:bottom w:val="none" w:sz="0" w:space="0" w:color="auto"/>
            <w:right w:val="none" w:sz="0" w:space="0" w:color="auto"/>
          </w:divBdr>
          <w:divsChild>
            <w:div w:id="1189569113">
              <w:marLeft w:val="0"/>
              <w:marRight w:val="0"/>
              <w:marTop w:val="0"/>
              <w:marBottom w:val="0"/>
              <w:divBdr>
                <w:top w:val="none" w:sz="0" w:space="0" w:color="auto"/>
                <w:left w:val="none" w:sz="0" w:space="0" w:color="auto"/>
                <w:bottom w:val="none" w:sz="0" w:space="0" w:color="auto"/>
                <w:right w:val="none" w:sz="0" w:space="0" w:color="auto"/>
              </w:divBdr>
              <w:divsChild>
                <w:div w:id="144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9813">
      <w:bodyDiv w:val="1"/>
      <w:marLeft w:val="0"/>
      <w:marRight w:val="0"/>
      <w:marTop w:val="0"/>
      <w:marBottom w:val="0"/>
      <w:divBdr>
        <w:top w:val="none" w:sz="0" w:space="0" w:color="auto"/>
        <w:left w:val="none" w:sz="0" w:space="0" w:color="auto"/>
        <w:bottom w:val="none" w:sz="0" w:space="0" w:color="auto"/>
        <w:right w:val="none" w:sz="0" w:space="0" w:color="auto"/>
      </w:divBdr>
      <w:divsChild>
        <w:div w:id="667951167">
          <w:marLeft w:val="0"/>
          <w:marRight w:val="0"/>
          <w:marTop w:val="0"/>
          <w:marBottom w:val="0"/>
          <w:divBdr>
            <w:top w:val="none" w:sz="0" w:space="0" w:color="auto"/>
            <w:left w:val="none" w:sz="0" w:space="0" w:color="auto"/>
            <w:bottom w:val="none" w:sz="0" w:space="0" w:color="auto"/>
            <w:right w:val="none" w:sz="0" w:space="0" w:color="auto"/>
          </w:divBdr>
        </w:div>
        <w:div w:id="317539142">
          <w:marLeft w:val="0"/>
          <w:marRight w:val="0"/>
          <w:marTop w:val="0"/>
          <w:marBottom w:val="0"/>
          <w:divBdr>
            <w:top w:val="none" w:sz="0" w:space="0" w:color="auto"/>
            <w:left w:val="none" w:sz="0" w:space="0" w:color="auto"/>
            <w:bottom w:val="none" w:sz="0" w:space="0" w:color="auto"/>
            <w:right w:val="none" w:sz="0" w:space="0" w:color="auto"/>
          </w:divBdr>
        </w:div>
        <w:div w:id="1860898231">
          <w:marLeft w:val="0"/>
          <w:marRight w:val="0"/>
          <w:marTop w:val="0"/>
          <w:marBottom w:val="0"/>
          <w:divBdr>
            <w:top w:val="none" w:sz="0" w:space="0" w:color="auto"/>
            <w:left w:val="none" w:sz="0" w:space="0" w:color="auto"/>
            <w:bottom w:val="none" w:sz="0" w:space="0" w:color="auto"/>
            <w:right w:val="none" w:sz="0" w:space="0" w:color="auto"/>
          </w:divBdr>
        </w:div>
      </w:divsChild>
    </w:div>
    <w:div w:id="947128471">
      <w:bodyDiv w:val="1"/>
      <w:marLeft w:val="0"/>
      <w:marRight w:val="0"/>
      <w:marTop w:val="0"/>
      <w:marBottom w:val="0"/>
      <w:divBdr>
        <w:top w:val="none" w:sz="0" w:space="0" w:color="auto"/>
        <w:left w:val="none" w:sz="0" w:space="0" w:color="auto"/>
        <w:bottom w:val="none" w:sz="0" w:space="0" w:color="auto"/>
        <w:right w:val="none" w:sz="0" w:space="0" w:color="auto"/>
      </w:divBdr>
      <w:divsChild>
        <w:div w:id="421296451">
          <w:marLeft w:val="0"/>
          <w:marRight w:val="0"/>
          <w:marTop w:val="0"/>
          <w:marBottom w:val="0"/>
          <w:divBdr>
            <w:top w:val="none" w:sz="0" w:space="0" w:color="auto"/>
            <w:left w:val="none" w:sz="0" w:space="0" w:color="auto"/>
            <w:bottom w:val="none" w:sz="0" w:space="0" w:color="auto"/>
            <w:right w:val="none" w:sz="0" w:space="0" w:color="auto"/>
          </w:divBdr>
          <w:divsChild>
            <w:div w:id="744380703">
              <w:marLeft w:val="0"/>
              <w:marRight w:val="0"/>
              <w:marTop w:val="0"/>
              <w:marBottom w:val="0"/>
              <w:divBdr>
                <w:top w:val="none" w:sz="0" w:space="0" w:color="auto"/>
                <w:left w:val="none" w:sz="0" w:space="0" w:color="auto"/>
                <w:bottom w:val="none" w:sz="0" w:space="0" w:color="auto"/>
                <w:right w:val="none" w:sz="0" w:space="0" w:color="auto"/>
              </w:divBdr>
              <w:divsChild>
                <w:div w:id="1426222679">
                  <w:marLeft w:val="0"/>
                  <w:marRight w:val="0"/>
                  <w:marTop w:val="0"/>
                  <w:marBottom w:val="0"/>
                  <w:divBdr>
                    <w:top w:val="none" w:sz="0" w:space="0" w:color="auto"/>
                    <w:left w:val="none" w:sz="0" w:space="0" w:color="auto"/>
                    <w:bottom w:val="none" w:sz="0" w:space="0" w:color="auto"/>
                    <w:right w:val="none" w:sz="0" w:space="0" w:color="auto"/>
                  </w:divBdr>
                  <w:divsChild>
                    <w:div w:id="15666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5016">
      <w:bodyDiv w:val="1"/>
      <w:marLeft w:val="0"/>
      <w:marRight w:val="0"/>
      <w:marTop w:val="0"/>
      <w:marBottom w:val="0"/>
      <w:divBdr>
        <w:top w:val="none" w:sz="0" w:space="0" w:color="auto"/>
        <w:left w:val="none" w:sz="0" w:space="0" w:color="auto"/>
        <w:bottom w:val="none" w:sz="0" w:space="0" w:color="auto"/>
        <w:right w:val="none" w:sz="0" w:space="0" w:color="auto"/>
      </w:divBdr>
      <w:divsChild>
        <w:div w:id="1582255354">
          <w:marLeft w:val="0"/>
          <w:marRight w:val="0"/>
          <w:marTop w:val="0"/>
          <w:marBottom w:val="0"/>
          <w:divBdr>
            <w:top w:val="none" w:sz="0" w:space="0" w:color="auto"/>
            <w:left w:val="none" w:sz="0" w:space="0" w:color="auto"/>
            <w:bottom w:val="none" w:sz="0" w:space="0" w:color="auto"/>
            <w:right w:val="none" w:sz="0" w:space="0" w:color="auto"/>
          </w:divBdr>
          <w:divsChild>
            <w:div w:id="1196580900">
              <w:marLeft w:val="0"/>
              <w:marRight w:val="0"/>
              <w:marTop w:val="0"/>
              <w:marBottom w:val="0"/>
              <w:divBdr>
                <w:top w:val="none" w:sz="0" w:space="0" w:color="auto"/>
                <w:left w:val="none" w:sz="0" w:space="0" w:color="auto"/>
                <w:bottom w:val="none" w:sz="0" w:space="0" w:color="auto"/>
                <w:right w:val="none" w:sz="0" w:space="0" w:color="auto"/>
              </w:divBdr>
              <w:divsChild>
                <w:div w:id="862475081">
                  <w:marLeft w:val="0"/>
                  <w:marRight w:val="0"/>
                  <w:marTop w:val="0"/>
                  <w:marBottom w:val="0"/>
                  <w:divBdr>
                    <w:top w:val="none" w:sz="0" w:space="0" w:color="auto"/>
                    <w:left w:val="none" w:sz="0" w:space="0" w:color="auto"/>
                    <w:bottom w:val="none" w:sz="0" w:space="0" w:color="auto"/>
                    <w:right w:val="none" w:sz="0" w:space="0" w:color="auto"/>
                  </w:divBdr>
                  <w:divsChild>
                    <w:div w:id="18958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115">
      <w:bodyDiv w:val="1"/>
      <w:marLeft w:val="0"/>
      <w:marRight w:val="0"/>
      <w:marTop w:val="0"/>
      <w:marBottom w:val="0"/>
      <w:divBdr>
        <w:top w:val="none" w:sz="0" w:space="0" w:color="auto"/>
        <w:left w:val="none" w:sz="0" w:space="0" w:color="auto"/>
        <w:bottom w:val="none" w:sz="0" w:space="0" w:color="auto"/>
        <w:right w:val="none" w:sz="0" w:space="0" w:color="auto"/>
      </w:divBdr>
    </w:div>
    <w:div w:id="963921529">
      <w:bodyDiv w:val="1"/>
      <w:marLeft w:val="0"/>
      <w:marRight w:val="0"/>
      <w:marTop w:val="0"/>
      <w:marBottom w:val="0"/>
      <w:divBdr>
        <w:top w:val="none" w:sz="0" w:space="0" w:color="auto"/>
        <w:left w:val="none" w:sz="0" w:space="0" w:color="auto"/>
        <w:bottom w:val="none" w:sz="0" w:space="0" w:color="auto"/>
        <w:right w:val="none" w:sz="0" w:space="0" w:color="auto"/>
      </w:divBdr>
      <w:divsChild>
        <w:div w:id="728500466">
          <w:marLeft w:val="0"/>
          <w:marRight w:val="0"/>
          <w:marTop w:val="0"/>
          <w:marBottom w:val="0"/>
          <w:divBdr>
            <w:top w:val="none" w:sz="0" w:space="0" w:color="auto"/>
            <w:left w:val="none" w:sz="0" w:space="0" w:color="auto"/>
            <w:bottom w:val="none" w:sz="0" w:space="0" w:color="auto"/>
            <w:right w:val="none" w:sz="0" w:space="0" w:color="auto"/>
          </w:divBdr>
          <w:divsChild>
            <w:div w:id="121536028">
              <w:marLeft w:val="0"/>
              <w:marRight w:val="0"/>
              <w:marTop w:val="0"/>
              <w:marBottom w:val="0"/>
              <w:divBdr>
                <w:top w:val="none" w:sz="0" w:space="0" w:color="auto"/>
                <w:left w:val="none" w:sz="0" w:space="0" w:color="auto"/>
                <w:bottom w:val="none" w:sz="0" w:space="0" w:color="auto"/>
                <w:right w:val="none" w:sz="0" w:space="0" w:color="auto"/>
              </w:divBdr>
              <w:divsChild>
                <w:div w:id="1583566346">
                  <w:marLeft w:val="0"/>
                  <w:marRight w:val="0"/>
                  <w:marTop w:val="0"/>
                  <w:marBottom w:val="0"/>
                  <w:divBdr>
                    <w:top w:val="none" w:sz="0" w:space="0" w:color="auto"/>
                    <w:left w:val="none" w:sz="0" w:space="0" w:color="auto"/>
                    <w:bottom w:val="none" w:sz="0" w:space="0" w:color="auto"/>
                    <w:right w:val="none" w:sz="0" w:space="0" w:color="auto"/>
                  </w:divBdr>
                  <w:divsChild>
                    <w:div w:id="7564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28749">
      <w:bodyDiv w:val="1"/>
      <w:marLeft w:val="0"/>
      <w:marRight w:val="0"/>
      <w:marTop w:val="0"/>
      <w:marBottom w:val="0"/>
      <w:divBdr>
        <w:top w:val="none" w:sz="0" w:space="0" w:color="auto"/>
        <w:left w:val="none" w:sz="0" w:space="0" w:color="auto"/>
        <w:bottom w:val="none" w:sz="0" w:space="0" w:color="auto"/>
        <w:right w:val="none" w:sz="0" w:space="0" w:color="auto"/>
      </w:divBdr>
      <w:divsChild>
        <w:div w:id="770246091">
          <w:marLeft w:val="0"/>
          <w:marRight w:val="0"/>
          <w:marTop w:val="0"/>
          <w:marBottom w:val="0"/>
          <w:divBdr>
            <w:top w:val="none" w:sz="0" w:space="0" w:color="auto"/>
            <w:left w:val="none" w:sz="0" w:space="0" w:color="auto"/>
            <w:bottom w:val="none" w:sz="0" w:space="0" w:color="auto"/>
            <w:right w:val="none" w:sz="0" w:space="0" w:color="auto"/>
          </w:divBdr>
          <w:divsChild>
            <w:div w:id="658579953">
              <w:marLeft w:val="0"/>
              <w:marRight w:val="0"/>
              <w:marTop w:val="0"/>
              <w:marBottom w:val="0"/>
              <w:divBdr>
                <w:top w:val="none" w:sz="0" w:space="0" w:color="auto"/>
                <w:left w:val="none" w:sz="0" w:space="0" w:color="auto"/>
                <w:bottom w:val="none" w:sz="0" w:space="0" w:color="auto"/>
                <w:right w:val="none" w:sz="0" w:space="0" w:color="auto"/>
              </w:divBdr>
              <w:divsChild>
                <w:div w:id="21381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5906">
      <w:bodyDiv w:val="1"/>
      <w:marLeft w:val="0"/>
      <w:marRight w:val="0"/>
      <w:marTop w:val="0"/>
      <w:marBottom w:val="0"/>
      <w:divBdr>
        <w:top w:val="none" w:sz="0" w:space="0" w:color="auto"/>
        <w:left w:val="none" w:sz="0" w:space="0" w:color="auto"/>
        <w:bottom w:val="none" w:sz="0" w:space="0" w:color="auto"/>
        <w:right w:val="none" w:sz="0" w:space="0" w:color="auto"/>
      </w:divBdr>
      <w:divsChild>
        <w:div w:id="1120420777">
          <w:marLeft w:val="0"/>
          <w:marRight w:val="0"/>
          <w:marTop w:val="0"/>
          <w:marBottom w:val="0"/>
          <w:divBdr>
            <w:top w:val="none" w:sz="0" w:space="0" w:color="auto"/>
            <w:left w:val="none" w:sz="0" w:space="0" w:color="auto"/>
            <w:bottom w:val="none" w:sz="0" w:space="0" w:color="auto"/>
            <w:right w:val="none" w:sz="0" w:space="0" w:color="auto"/>
          </w:divBdr>
          <w:divsChild>
            <w:div w:id="1213467924">
              <w:marLeft w:val="0"/>
              <w:marRight w:val="0"/>
              <w:marTop w:val="0"/>
              <w:marBottom w:val="0"/>
              <w:divBdr>
                <w:top w:val="none" w:sz="0" w:space="0" w:color="auto"/>
                <w:left w:val="none" w:sz="0" w:space="0" w:color="auto"/>
                <w:bottom w:val="none" w:sz="0" w:space="0" w:color="auto"/>
                <w:right w:val="none" w:sz="0" w:space="0" w:color="auto"/>
              </w:divBdr>
              <w:divsChild>
                <w:div w:id="4764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801">
      <w:bodyDiv w:val="1"/>
      <w:marLeft w:val="0"/>
      <w:marRight w:val="0"/>
      <w:marTop w:val="0"/>
      <w:marBottom w:val="0"/>
      <w:divBdr>
        <w:top w:val="none" w:sz="0" w:space="0" w:color="auto"/>
        <w:left w:val="none" w:sz="0" w:space="0" w:color="auto"/>
        <w:bottom w:val="none" w:sz="0" w:space="0" w:color="auto"/>
        <w:right w:val="none" w:sz="0" w:space="0" w:color="auto"/>
      </w:divBdr>
    </w:div>
    <w:div w:id="977104674">
      <w:bodyDiv w:val="1"/>
      <w:marLeft w:val="0"/>
      <w:marRight w:val="0"/>
      <w:marTop w:val="0"/>
      <w:marBottom w:val="0"/>
      <w:divBdr>
        <w:top w:val="none" w:sz="0" w:space="0" w:color="auto"/>
        <w:left w:val="none" w:sz="0" w:space="0" w:color="auto"/>
        <w:bottom w:val="none" w:sz="0" w:space="0" w:color="auto"/>
        <w:right w:val="none" w:sz="0" w:space="0" w:color="auto"/>
      </w:divBdr>
      <w:divsChild>
        <w:div w:id="1012031366">
          <w:marLeft w:val="0"/>
          <w:marRight w:val="0"/>
          <w:marTop w:val="0"/>
          <w:marBottom w:val="0"/>
          <w:divBdr>
            <w:top w:val="none" w:sz="0" w:space="0" w:color="auto"/>
            <w:left w:val="none" w:sz="0" w:space="0" w:color="auto"/>
            <w:bottom w:val="none" w:sz="0" w:space="0" w:color="auto"/>
            <w:right w:val="none" w:sz="0" w:space="0" w:color="auto"/>
          </w:divBdr>
          <w:divsChild>
            <w:div w:id="723795363">
              <w:marLeft w:val="0"/>
              <w:marRight w:val="0"/>
              <w:marTop w:val="0"/>
              <w:marBottom w:val="0"/>
              <w:divBdr>
                <w:top w:val="none" w:sz="0" w:space="0" w:color="auto"/>
                <w:left w:val="none" w:sz="0" w:space="0" w:color="auto"/>
                <w:bottom w:val="none" w:sz="0" w:space="0" w:color="auto"/>
                <w:right w:val="none" w:sz="0" w:space="0" w:color="auto"/>
              </w:divBdr>
              <w:divsChild>
                <w:div w:id="1826704791">
                  <w:marLeft w:val="0"/>
                  <w:marRight w:val="0"/>
                  <w:marTop w:val="0"/>
                  <w:marBottom w:val="0"/>
                  <w:divBdr>
                    <w:top w:val="none" w:sz="0" w:space="0" w:color="auto"/>
                    <w:left w:val="none" w:sz="0" w:space="0" w:color="auto"/>
                    <w:bottom w:val="none" w:sz="0" w:space="0" w:color="auto"/>
                    <w:right w:val="none" w:sz="0" w:space="0" w:color="auto"/>
                  </w:divBdr>
                </w:div>
                <w:div w:id="74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9341">
      <w:bodyDiv w:val="1"/>
      <w:marLeft w:val="0"/>
      <w:marRight w:val="0"/>
      <w:marTop w:val="0"/>
      <w:marBottom w:val="0"/>
      <w:divBdr>
        <w:top w:val="none" w:sz="0" w:space="0" w:color="auto"/>
        <w:left w:val="none" w:sz="0" w:space="0" w:color="auto"/>
        <w:bottom w:val="none" w:sz="0" w:space="0" w:color="auto"/>
        <w:right w:val="none" w:sz="0" w:space="0" w:color="auto"/>
      </w:divBdr>
    </w:div>
    <w:div w:id="978651365">
      <w:bodyDiv w:val="1"/>
      <w:marLeft w:val="0"/>
      <w:marRight w:val="0"/>
      <w:marTop w:val="0"/>
      <w:marBottom w:val="0"/>
      <w:divBdr>
        <w:top w:val="none" w:sz="0" w:space="0" w:color="auto"/>
        <w:left w:val="none" w:sz="0" w:space="0" w:color="auto"/>
        <w:bottom w:val="none" w:sz="0" w:space="0" w:color="auto"/>
        <w:right w:val="none" w:sz="0" w:space="0" w:color="auto"/>
      </w:divBdr>
    </w:div>
    <w:div w:id="979920168">
      <w:bodyDiv w:val="1"/>
      <w:marLeft w:val="0"/>
      <w:marRight w:val="0"/>
      <w:marTop w:val="0"/>
      <w:marBottom w:val="0"/>
      <w:divBdr>
        <w:top w:val="none" w:sz="0" w:space="0" w:color="auto"/>
        <w:left w:val="none" w:sz="0" w:space="0" w:color="auto"/>
        <w:bottom w:val="none" w:sz="0" w:space="0" w:color="auto"/>
        <w:right w:val="none" w:sz="0" w:space="0" w:color="auto"/>
      </w:divBdr>
      <w:divsChild>
        <w:div w:id="1610702933">
          <w:marLeft w:val="0"/>
          <w:marRight w:val="0"/>
          <w:marTop w:val="0"/>
          <w:marBottom w:val="0"/>
          <w:divBdr>
            <w:top w:val="none" w:sz="0" w:space="0" w:color="auto"/>
            <w:left w:val="none" w:sz="0" w:space="0" w:color="auto"/>
            <w:bottom w:val="none" w:sz="0" w:space="0" w:color="auto"/>
            <w:right w:val="none" w:sz="0" w:space="0" w:color="auto"/>
          </w:divBdr>
          <w:divsChild>
            <w:div w:id="451246785">
              <w:marLeft w:val="0"/>
              <w:marRight w:val="0"/>
              <w:marTop w:val="0"/>
              <w:marBottom w:val="0"/>
              <w:divBdr>
                <w:top w:val="none" w:sz="0" w:space="0" w:color="auto"/>
                <w:left w:val="none" w:sz="0" w:space="0" w:color="auto"/>
                <w:bottom w:val="none" w:sz="0" w:space="0" w:color="auto"/>
                <w:right w:val="none" w:sz="0" w:space="0" w:color="auto"/>
              </w:divBdr>
              <w:divsChild>
                <w:div w:id="3080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9806">
      <w:bodyDiv w:val="1"/>
      <w:marLeft w:val="0"/>
      <w:marRight w:val="0"/>
      <w:marTop w:val="0"/>
      <w:marBottom w:val="0"/>
      <w:divBdr>
        <w:top w:val="none" w:sz="0" w:space="0" w:color="auto"/>
        <w:left w:val="none" w:sz="0" w:space="0" w:color="auto"/>
        <w:bottom w:val="none" w:sz="0" w:space="0" w:color="auto"/>
        <w:right w:val="none" w:sz="0" w:space="0" w:color="auto"/>
      </w:divBdr>
    </w:div>
    <w:div w:id="998538619">
      <w:bodyDiv w:val="1"/>
      <w:marLeft w:val="0"/>
      <w:marRight w:val="0"/>
      <w:marTop w:val="0"/>
      <w:marBottom w:val="0"/>
      <w:divBdr>
        <w:top w:val="none" w:sz="0" w:space="0" w:color="auto"/>
        <w:left w:val="none" w:sz="0" w:space="0" w:color="auto"/>
        <w:bottom w:val="none" w:sz="0" w:space="0" w:color="auto"/>
        <w:right w:val="none" w:sz="0" w:space="0" w:color="auto"/>
      </w:divBdr>
      <w:divsChild>
        <w:div w:id="677925048">
          <w:marLeft w:val="0"/>
          <w:marRight w:val="0"/>
          <w:marTop w:val="0"/>
          <w:marBottom w:val="0"/>
          <w:divBdr>
            <w:top w:val="none" w:sz="0" w:space="0" w:color="auto"/>
            <w:left w:val="none" w:sz="0" w:space="0" w:color="auto"/>
            <w:bottom w:val="none" w:sz="0" w:space="0" w:color="auto"/>
            <w:right w:val="none" w:sz="0" w:space="0" w:color="auto"/>
          </w:divBdr>
          <w:divsChild>
            <w:div w:id="1714965597">
              <w:marLeft w:val="0"/>
              <w:marRight w:val="0"/>
              <w:marTop w:val="0"/>
              <w:marBottom w:val="0"/>
              <w:divBdr>
                <w:top w:val="none" w:sz="0" w:space="0" w:color="auto"/>
                <w:left w:val="none" w:sz="0" w:space="0" w:color="auto"/>
                <w:bottom w:val="none" w:sz="0" w:space="0" w:color="auto"/>
                <w:right w:val="none" w:sz="0" w:space="0" w:color="auto"/>
              </w:divBdr>
              <w:divsChild>
                <w:div w:id="19627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54468">
      <w:bodyDiv w:val="1"/>
      <w:marLeft w:val="0"/>
      <w:marRight w:val="0"/>
      <w:marTop w:val="0"/>
      <w:marBottom w:val="0"/>
      <w:divBdr>
        <w:top w:val="none" w:sz="0" w:space="0" w:color="auto"/>
        <w:left w:val="none" w:sz="0" w:space="0" w:color="auto"/>
        <w:bottom w:val="none" w:sz="0" w:space="0" w:color="auto"/>
        <w:right w:val="none" w:sz="0" w:space="0" w:color="auto"/>
      </w:divBdr>
    </w:div>
    <w:div w:id="1020349968">
      <w:bodyDiv w:val="1"/>
      <w:marLeft w:val="0"/>
      <w:marRight w:val="0"/>
      <w:marTop w:val="0"/>
      <w:marBottom w:val="0"/>
      <w:divBdr>
        <w:top w:val="none" w:sz="0" w:space="0" w:color="auto"/>
        <w:left w:val="none" w:sz="0" w:space="0" w:color="auto"/>
        <w:bottom w:val="none" w:sz="0" w:space="0" w:color="auto"/>
        <w:right w:val="none" w:sz="0" w:space="0" w:color="auto"/>
      </w:divBdr>
      <w:divsChild>
        <w:div w:id="1329867790">
          <w:marLeft w:val="0"/>
          <w:marRight w:val="0"/>
          <w:marTop w:val="0"/>
          <w:marBottom w:val="0"/>
          <w:divBdr>
            <w:top w:val="none" w:sz="0" w:space="0" w:color="auto"/>
            <w:left w:val="none" w:sz="0" w:space="0" w:color="auto"/>
            <w:bottom w:val="none" w:sz="0" w:space="0" w:color="auto"/>
            <w:right w:val="none" w:sz="0" w:space="0" w:color="auto"/>
          </w:divBdr>
          <w:divsChild>
            <w:div w:id="1755931904">
              <w:marLeft w:val="0"/>
              <w:marRight w:val="0"/>
              <w:marTop w:val="0"/>
              <w:marBottom w:val="0"/>
              <w:divBdr>
                <w:top w:val="none" w:sz="0" w:space="0" w:color="auto"/>
                <w:left w:val="none" w:sz="0" w:space="0" w:color="auto"/>
                <w:bottom w:val="none" w:sz="0" w:space="0" w:color="auto"/>
                <w:right w:val="none" w:sz="0" w:space="0" w:color="auto"/>
              </w:divBdr>
              <w:divsChild>
                <w:div w:id="177431428">
                  <w:marLeft w:val="0"/>
                  <w:marRight w:val="0"/>
                  <w:marTop w:val="0"/>
                  <w:marBottom w:val="0"/>
                  <w:divBdr>
                    <w:top w:val="none" w:sz="0" w:space="0" w:color="auto"/>
                    <w:left w:val="none" w:sz="0" w:space="0" w:color="auto"/>
                    <w:bottom w:val="none" w:sz="0" w:space="0" w:color="auto"/>
                    <w:right w:val="none" w:sz="0" w:space="0" w:color="auto"/>
                  </w:divBdr>
                  <w:divsChild>
                    <w:div w:id="5879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7599">
      <w:bodyDiv w:val="1"/>
      <w:marLeft w:val="0"/>
      <w:marRight w:val="0"/>
      <w:marTop w:val="0"/>
      <w:marBottom w:val="0"/>
      <w:divBdr>
        <w:top w:val="none" w:sz="0" w:space="0" w:color="auto"/>
        <w:left w:val="none" w:sz="0" w:space="0" w:color="auto"/>
        <w:bottom w:val="none" w:sz="0" w:space="0" w:color="auto"/>
        <w:right w:val="none" w:sz="0" w:space="0" w:color="auto"/>
      </w:divBdr>
    </w:div>
    <w:div w:id="1024406837">
      <w:bodyDiv w:val="1"/>
      <w:marLeft w:val="0"/>
      <w:marRight w:val="0"/>
      <w:marTop w:val="0"/>
      <w:marBottom w:val="0"/>
      <w:divBdr>
        <w:top w:val="none" w:sz="0" w:space="0" w:color="auto"/>
        <w:left w:val="none" w:sz="0" w:space="0" w:color="auto"/>
        <w:bottom w:val="none" w:sz="0" w:space="0" w:color="auto"/>
        <w:right w:val="none" w:sz="0" w:space="0" w:color="auto"/>
      </w:divBdr>
    </w:div>
    <w:div w:id="1027605443">
      <w:bodyDiv w:val="1"/>
      <w:marLeft w:val="0"/>
      <w:marRight w:val="0"/>
      <w:marTop w:val="0"/>
      <w:marBottom w:val="0"/>
      <w:divBdr>
        <w:top w:val="none" w:sz="0" w:space="0" w:color="auto"/>
        <w:left w:val="none" w:sz="0" w:space="0" w:color="auto"/>
        <w:bottom w:val="none" w:sz="0" w:space="0" w:color="auto"/>
        <w:right w:val="none" w:sz="0" w:space="0" w:color="auto"/>
      </w:divBdr>
      <w:divsChild>
        <w:div w:id="1556701259">
          <w:marLeft w:val="0"/>
          <w:marRight w:val="0"/>
          <w:marTop w:val="0"/>
          <w:marBottom w:val="0"/>
          <w:divBdr>
            <w:top w:val="none" w:sz="0" w:space="0" w:color="auto"/>
            <w:left w:val="none" w:sz="0" w:space="0" w:color="auto"/>
            <w:bottom w:val="none" w:sz="0" w:space="0" w:color="auto"/>
            <w:right w:val="none" w:sz="0" w:space="0" w:color="auto"/>
          </w:divBdr>
          <w:divsChild>
            <w:div w:id="208147029">
              <w:marLeft w:val="0"/>
              <w:marRight w:val="0"/>
              <w:marTop w:val="0"/>
              <w:marBottom w:val="0"/>
              <w:divBdr>
                <w:top w:val="none" w:sz="0" w:space="0" w:color="auto"/>
                <w:left w:val="none" w:sz="0" w:space="0" w:color="auto"/>
                <w:bottom w:val="none" w:sz="0" w:space="0" w:color="auto"/>
                <w:right w:val="none" w:sz="0" w:space="0" w:color="auto"/>
              </w:divBdr>
              <w:divsChild>
                <w:div w:id="10426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20836">
      <w:bodyDiv w:val="1"/>
      <w:marLeft w:val="0"/>
      <w:marRight w:val="0"/>
      <w:marTop w:val="0"/>
      <w:marBottom w:val="0"/>
      <w:divBdr>
        <w:top w:val="none" w:sz="0" w:space="0" w:color="auto"/>
        <w:left w:val="none" w:sz="0" w:space="0" w:color="auto"/>
        <w:bottom w:val="none" w:sz="0" w:space="0" w:color="auto"/>
        <w:right w:val="none" w:sz="0" w:space="0" w:color="auto"/>
      </w:divBdr>
    </w:div>
    <w:div w:id="1035033854">
      <w:bodyDiv w:val="1"/>
      <w:marLeft w:val="0"/>
      <w:marRight w:val="0"/>
      <w:marTop w:val="0"/>
      <w:marBottom w:val="0"/>
      <w:divBdr>
        <w:top w:val="none" w:sz="0" w:space="0" w:color="auto"/>
        <w:left w:val="none" w:sz="0" w:space="0" w:color="auto"/>
        <w:bottom w:val="none" w:sz="0" w:space="0" w:color="auto"/>
        <w:right w:val="none" w:sz="0" w:space="0" w:color="auto"/>
      </w:divBdr>
    </w:div>
    <w:div w:id="1036734226">
      <w:bodyDiv w:val="1"/>
      <w:marLeft w:val="0"/>
      <w:marRight w:val="0"/>
      <w:marTop w:val="0"/>
      <w:marBottom w:val="0"/>
      <w:divBdr>
        <w:top w:val="none" w:sz="0" w:space="0" w:color="auto"/>
        <w:left w:val="none" w:sz="0" w:space="0" w:color="auto"/>
        <w:bottom w:val="none" w:sz="0" w:space="0" w:color="auto"/>
        <w:right w:val="none" w:sz="0" w:space="0" w:color="auto"/>
      </w:divBdr>
    </w:div>
    <w:div w:id="1039745798">
      <w:bodyDiv w:val="1"/>
      <w:marLeft w:val="0"/>
      <w:marRight w:val="0"/>
      <w:marTop w:val="0"/>
      <w:marBottom w:val="0"/>
      <w:divBdr>
        <w:top w:val="none" w:sz="0" w:space="0" w:color="auto"/>
        <w:left w:val="none" w:sz="0" w:space="0" w:color="auto"/>
        <w:bottom w:val="none" w:sz="0" w:space="0" w:color="auto"/>
        <w:right w:val="none" w:sz="0" w:space="0" w:color="auto"/>
      </w:divBdr>
      <w:divsChild>
        <w:div w:id="2036617630">
          <w:marLeft w:val="0"/>
          <w:marRight w:val="0"/>
          <w:marTop w:val="0"/>
          <w:marBottom w:val="0"/>
          <w:divBdr>
            <w:top w:val="none" w:sz="0" w:space="0" w:color="auto"/>
            <w:left w:val="none" w:sz="0" w:space="0" w:color="auto"/>
            <w:bottom w:val="none" w:sz="0" w:space="0" w:color="auto"/>
            <w:right w:val="none" w:sz="0" w:space="0" w:color="auto"/>
          </w:divBdr>
          <w:divsChild>
            <w:div w:id="31611897">
              <w:marLeft w:val="0"/>
              <w:marRight w:val="0"/>
              <w:marTop w:val="0"/>
              <w:marBottom w:val="0"/>
              <w:divBdr>
                <w:top w:val="none" w:sz="0" w:space="0" w:color="auto"/>
                <w:left w:val="none" w:sz="0" w:space="0" w:color="auto"/>
                <w:bottom w:val="none" w:sz="0" w:space="0" w:color="auto"/>
                <w:right w:val="none" w:sz="0" w:space="0" w:color="auto"/>
              </w:divBdr>
              <w:divsChild>
                <w:div w:id="2038457438">
                  <w:marLeft w:val="0"/>
                  <w:marRight w:val="0"/>
                  <w:marTop w:val="0"/>
                  <w:marBottom w:val="0"/>
                  <w:divBdr>
                    <w:top w:val="none" w:sz="0" w:space="0" w:color="auto"/>
                    <w:left w:val="none" w:sz="0" w:space="0" w:color="auto"/>
                    <w:bottom w:val="none" w:sz="0" w:space="0" w:color="auto"/>
                    <w:right w:val="none" w:sz="0" w:space="0" w:color="auto"/>
                  </w:divBdr>
                  <w:divsChild>
                    <w:div w:id="3698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1491">
      <w:bodyDiv w:val="1"/>
      <w:marLeft w:val="0"/>
      <w:marRight w:val="0"/>
      <w:marTop w:val="0"/>
      <w:marBottom w:val="0"/>
      <w:divBdr>
        <w:top w:val="none" w:sz="0" w:space="0" w:color="auto"/>
        <w:left w:val="none" w:sz="0" w:space="0" w:color="auto"/>
        <w:bottom w:val="none" w:sz="0" w:space="0" w:color="auto"/>
        <w:right w:val="none" w:sz="0" w:space="0" w:color="auto"/>
      </w:divBdr>
      <w:divsChild>
        <w:div w:id="78332704">
          <w:marLeft w:val="0"/>
          <w:marRight w:val="0"/>
          <w:marTop w:val="0"/>
          <w:marBottom w:val="0"/>
          <w:divBdr>
            <w:top w:val="none" w:sz="0" w:space="0" w:color="auto"/>
            <w:left w:val="none" w:sz="0" w:space="0" w:color="auto"/>
            <w:bottom w:val="none" w:sz="0" w:space="0" w:color="auto"/>
            <w:right w:val="none" w:sz="0" w:space="0" w:color="auto"/>
          </w:divBdr>
          <w:divsChild>
            <w:div w:id="871891421">
              <w:marLeft w:val="0"/>
              <w:marRight w:val="0"/>
              <w:marTop w:val="0"/>
              <w:marBottom w:val="0"/>
              <w:divBdr>
                <w:top w:val="none" w:sz="0" w:space="0" w:color="auto"/>
                <w:left w:val="none" w:sz="0" w:space="0" w:color="auto"/>
                <w:bottom w:val="none" w:sz="0" w:space="0" w:color="auto"/>
                <w:right w:val="none" w:sz="0" w:space="0" w:color="auto"/>
              </w:divBdr>
              <w:divsChild>
                <w:div w:id="1439332018">
                  <w:marLeft w:val="0"/>
                  <w:marRight w:val="0"/>
                  <w:marTop w:val="0"/>
                  <w:marBottom w:val="0"/>
                  <w:divBdr>
                    <w:top w:val="none" w:sz="0" w:space="0" w:color="auto"/>
                    <w:left w:val="none" w:sz="0" w:space="0" w:color="auto"/>
                    <w:bottom w:val="none" w:sz="0" w:space="0" w:color="auto"/>
                    <w:right w:val="none" w:sz="0" w:space="0" w:color="auto"/>
                  </w:divBdr>
                  <w:divsChild>
                    <w:div w:id="12979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3139">
      <w:bodyDiv w:val="1"/>
      <w:marLeft w:val="0"/>
      <w:marRight w:val="0"/>
      <w:marTop w:val="0"/>
      <w:marBottom w:val="0"/>
      <w:divBdr>
        <w:top w:val="none" w:sz="0" w:space="0" w:color="auto"/>
        <w:left w:val="none" w:sz="0" w:space="0" w:color="auto"/>
        <w:bottom w:val="none" w:sz="0" w:space="0" w:color="auto"/>
        <w:right w:val="none" w:sz="0" w:space="0" w:color="auto"/>
      </w:divBdr>
      <w:divsChild>
        <w:div w:id="1597135383">
          <w:marLeft w:val="0"/>
          <w:marRight w:val="0"/>
          <w:marTop w:val="0"/>
          <w:marBottom w:val="0"/>
          <w:divBdr>
            <w:top w:val="none" w:sz="0" w:space="0" w:color="auto"/>
            <w:left w:val="none" w:sz="0" w:space="0" w:color="auto"/>
            <w:bottom w:val="none" w:sz="0" w:space="0" w:color="auto"/>
            <w:right w:val="none" w:sz="0" w:space="0" w:color="auto"/>
          </w:divBdr>
          <w:divsChild>
            <w:div w:id="1980260471">
              <w:marLeft w:val="0"/>
              <w:marRight w:val="0"/>
              <w:marTop w:val="0"/>
              <w:marBottom w:val="0"/>
              <w:divBdr>
                <w:top w:val="none" w:sz="0" w:space="0" w:color="auto"/>
                <w:left w:val="none" w:sz="0" w:space="0" w:color="auto"/>
                <w:bottom w:val="none" w:sz="0" w:space="0" w:color="auto"/>
                <w:right w:val="none" w:sz="0" w:space="0" w:color="auto"/>
              </w:divBdr>
              <w:divsChild>
                <w:div w:id="1751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0231">
      <w:bodyDiv w:val="1"/>
      <w:marLeft w:val="0"/>
      <w:marRight w:val="0"/>
      <w:marTop w:val="0"/>
      <w:marBottom w:val="0"/>
      <w:divBdr>
        <w:top w:val="none" w:sz="0" w:space="0" w:color="auto"/>
        <w:left w:val="none" w:sz="0" w:space="0" w:color="auto"/>
        <w:bottom w:val="none" w:sz="0" w:space="0" w:color="auto"/>
        <w:right w:val="none" w:sz="0" w:space="0" w:color="auto"/>
      </w:divBdr>
      <w:divsChild>
        <w:div w:id="72045022">
          <w:marLeft w:val="0"/>
          <w:marRight w:val="0"/>
          <w:marTop w:val="0"/>
          <w:marBottom w:val="0"/>
          <w:divBdr>
            <w:top w:val="none" w:sz="0" w:space="0" w:color="auto"/>
            <w:left w:val="none" w:sz="0" w:space="0" w:color="auto"/>
            <w:bottom w:val="none" w:sz="0" w:space="0" w:color="auto"/>
            <w:right w:val="none" w:sz="0" w:space="0" w:color="auto"/>
          </w:divBdr>
          <w:divsChild>
            <w:div w:id="2127126">
              <w:marLeft w:val="0"/>
              <w:marRight w:val="0"/>
              <w:marTop w:val="0"/>
              <w:marBottom w:val="0"/>
              <w:divBdr>
                <w:top w:val="none" w:sz="0" w:space="0" w:color="auto"/>
                <w:left w:val="none" w:sz="0" w:space="0" w:color="auto"/>
                <w:bottom w:val="none" w:sz="0" w:space="0" w:color="auto"/>
                <w:right w:val="none" w:sz="0" w:space="0" w:color="auto"/>
              </w:divBdr>
              <w:divsChild>
                <w:div w:id="15498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2047">
      <w:bodyDiv w:val="1"/>
      <w:marLeft w:val="0"/>
      <w:marRight w:val="0"/>
      <w:marTop w:val="0"/>
      <w:marBottom w:val="0"/>
      <w:divBdr>
        <w:top w:val="none" w:sz="0" w:space="0" w:color="auto"/>
        <w:left w:val="none" w:sz="0" w:space="0" w:color="auto"/>
        <w:bottom w:val="none" w:sz="0" w:space="0" w:color="auto"/>
        <w:right w:val="none" w:sz="0" w:space="0" w:color="auto"/>
      </w:divBdr>
    </w:div>
    <w:div w:id="1061178850">
      <w:bodyDiv w:val="1"/>
      <w:marLeft w:val="0"/>
      <w:marRight w:val="0"/>
      <w:marTop w:val="0"/>
      <w:marBottom w:val="0"/>
      <w:divBdr>
        <w:top w:val="none" w:sz="0" w:space="0" w:color="auto"/>
        <w:left w:val="none" w:sz="0" w:space="0" w:color="auto"/>
        <w:bottom w:val="none" w:sz="0" w:space="0" w:color="auto"/>
        <w:right w:val="none" w:sz="0" w:space="0" w:color="auto"/>
      </w:divBdr>
      <w:divsChild>
        <w:div w:id="494152108">
          <w:marLeft w:val="0"/>
          <w:marRight w:val="0"/>
          <w:marTop w:val="0"/>
          <w:marBottom w:val="0"/>
          <w:divBdr>
            <w:top w:val="none" w:sz="0" w:space="0" w:color="auto"/>
            <w:left w:val="none" w:sz="0" w:space="0" w:color="auto"/>
            <w:bottom w:val="none" w:sz="0" w:space="0" w:color="auto"/>
            <w:right w:val="none" w:sz="0" w:space="0" w:color="auto"/>
          </w:divBdr>
          <w:divsChild>
            <w:div w:id="493495259">
              <w:marLeft w:val="0"/>
              <w:marRight w:val="0"/>
              <w:marTop w:val="0"/>
              <w:marBottom w:val="0"/>
              <w:divBdr>
                <w:top w:val="none" w:sz="0" w:space="0" w:color="auto"/>
                <w:left w:val="none" w:sz="0" w:space="0" w:color="auto"/>
                <w:bottom w:val="none" w:sz="0" w:space="0" w:color="auto"/>
                <w:right w:val="none" w:sz="0" w:space="0" w:color="auto"/>
              </w:divBdr>
              <w:divsChild>
                <w:div w:id="14315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92424">
      <w:bodyDiv w:val="1"/>
      <w:marLeft w:val="0"/>
      <w:marRight w:val="0"/>
      <w:marTop w:val="0"/>
      <w:marBottom w:val="0"/>
      <w:divBdr>
        <w:top w:val="none" w:sz="0" w:space="0" w:color="auto"/>
        <w:left w:val="none" w:sz="0" w:space="0" w:color="auto"/>
        <w:bottom w:val="none" w:sz="0" w:space="0" w:color="auto"/>
        <w:right w:val="none" w:sz="0" w:space="0" w:color="auto"/>
      </w:divBdr>
    </w:div>
    <w:div w:id="1066998459">
      <w:bodyDiv w:val="1"/>
      <w:marLeft w:val="0"/>
      <w:marRight w:val="0"/>
      <w:marTop w:val="0"/>
      <w:marBottom w:val="0"/>
      <w:divBdr>
        <w:top w:val="none" w:sz="0" w:space="0" w:color="auto"/>
        <w:left w:val="none" w:sz="0" w:space="0" w:color="auto"/>
        <w:bottom w:val="none" w:sz="0" w:space="0" w:color="auto"/>
        <w:right w:val="none" w:sz="0" w:space="0" w:color="auto"/>
      </w:divBdr>
      <w:divsChild>
        <w:div w:id="650329634">
          <w:marLeft w:val="0"/>
          <w:marRight w:val="0"/>
          <w:marTop w:val="0"/>
          <w:marBottom w:val="0"/>
          <w:divBdr>
            <w:top w:val="none" w:sz="0" w:space="0" w:color="auto"/>
            <w:left w:val="none" w:sz="0" w:space="0" w:color="auto"/>
            <w:bottom w:val="none" w:sz="0" w:space="0" w:color="auto"/>
            <w:right w:val="none" w:sz="0" w:space="0" w:color="auto"/>
          </w:divBdr>
          <w:divsChild>
            <w:div w:id="467403367">
              <w:marLeft w:val="0"/>
              <w:marRight w:val="0"/>
              <w:marTop w:val="0"/>
              <w:marBottom w:val="0"/>
              <w:divBdr>
                <w:top w:val="none" w:sz="0" w:space="0" w:color="auto"/>
                <w:left w:val="none" w:sz="0" w:space="0" w:color="auto"/>
                <w:bottom w:val="none" w:sz="0" w:space="0" w:color="auto"/>
                <w:right w:val="none" w:sz="0" w:space="0" w:color="auto"/>
              </w:divBdr>
              <w:divsChild>
                <w:div w:id="1634755335">
                  <w:marLeft w:val="0"/>
                  <w:marRight w:val="0"/>
                  <w:marTop w:val="0"/>
                  <w:marBottom w:val="0"/>
                  <w:divBdr>
                    <w:top w:val="none" w:sz="0" w:space="0" w:color="auto"/>
                    <w:left w:val="none" w:sz="0" w:space="0" w:color="auto"/>
                    <w:bottom w:val="none" w:sz="0" w:space="0" w:color="auto"/>
                    <w:right w:val="none" w:sz="0" w:space="0" w:color="auto"/>
                  </w:divBdr>
                  <w:divsChild>
                    <w:div w:id="1192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34920">
      <w:bodyDiv w:val="1"/>
      <w:marLeft w:val="0"/>
      <w:marRight w:val="0"/>
      <w:marTop w:val="0"/>
      <w:marBottom w:val="0"/>
      <w:divBdr>
        <w:top w:val="none" w:sz="0" w:space="0" w:color="auto"/>
        <w:left w:val="none" w:sz="0" w:space="0" w:color="auto"/>
        <w:bottom w:val="none" w:sz="0" w:space="0" w:color="auto"/>
        <w:right w:val="none" w:sz="0" w:space="0" w:color="auto"/>
      </w:divBdr>
      <w:divsChild>
        <w:div w:id="2115593128">
          <w:marLeft w:val="0"/>
          <w:marRight w:val="0"/>
          <w:marTop w:val="0"/>
          <w:marBottom w:val="0"/>
          <w:divBdr>
            <w:top w:val="none" w:sz="0" w:space="0" w:color="auto"/>
            <w:left w:val="none" w:sz="0" w:space="0" w:color="auto"/>
            <w:bottom w:val="none" w:sz="0" w:space="0" w:color="auto"/>
            <w:right w:val="none" w:sz="0" w:space="0" w:color="auto"/>
          </w:divBdr>
          <w:divsChild>
            <w:div w:id="736435525">
              <w:marLeft w:val="0"/>
              <w:marRight w:val="0"/>
              <w:marTop w:val="0"/>
              <w:marBottom w:val="0"/>
              <w:divBdr>
                <w:top w:val="none" w:sz="0" w:space="0" w:color="auto"/>
                <w:left w:val="none" w:sz="0" w:space="0" w:color="auto"/>
                <w:bottom w:val="none" w:sz="0" w:space="0" w:color="auto"/>
                <w:right w:val="none" w:sz="0" w:space="0" w:color="auto"/>
              </w:divBdr>
              <w:divsChild>
                <w:div w:id="15534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7297">
      <w:bodyDiv w:val="1"/>
      <w:marLeft w:val="0"/>
      <w:marRight w:val="0"/>
      <w:marTop w:val="0"/>
      <w:marBottom w:val="0"/>
      <w:divBdr>
        <w:top w:val="none" w:sz="0" w:space="0" w:color="auto"/>
        <w:left w:val="none" w:sz="0" w:space="0" w:color="auto"/>
        <w:bottom w:val="none" w:sz="0" w:space="0" w:color="auto"/>
        <w:right w:val="none" w:sz="0" w:space="0" w:color="auto"/>
      </w:divBdr>
    </w:div>
    <w:div w:id="1080370678">
      <w:bodyDiv w:val="1"/>
      <w:marLeft w:val="0"/>
      <w:marRight w:val="0"/>
      <w:marTop w:val="0"/>
      <w:marBottom w:val="0"/>
      <w:divBdr>
        <w:top w:val="none" w:sz="0" w:space="0" w:color="auto"/>
        <w:left w:val="none" w:sz="0" w:space="0" w:color="auto"/>
        <w:bottom w:val="none" w:sz="0" w:space="0" w:color="auto"/>
        <w:right w:val="none" w:sz="0" w:space="0" w:color="auto"/>
      </w:divBdr>
      <w:divsChild>
        <w:div w:id="225847437">
          <w:marLeft w:val="0"/>
          <w:marRight w:val="0"/>
          <w:marTop w:val="0"/>
          <w:marBottom w:val="0"/>
          <w:divBdr>
            <w:top w:val="none" w:sz="0" w:space="0" w:color="auto"/>
            <w:left w:val="none" w:sz="0" w:space="0" w:color="auto"/>
            <w:bottom w:val="none" w:sz="0" w:space="0" w:color="auto"/>
            <w:right w:val="none" w:sz="0" w:space="0" w:color="auto"/>
          </w:divBdr>
          <w:divsChild>
            <w:div w:id="1005940220">
              <w:marLeft w:val="0"/>
              <w:marRight w:val="0"/>
              <w:marTop w:val="0"/>
              <w:marBottom w:val="0"/>
              <w:divBdr>
                <w:top w:val="none" w:sz="0" w:space="0" w:color="auto"/>
                <w:left w:val="none" w:sz="0" w:space="0" w:color="auto"/>
                <w:bottom w:val="none" w:sz="0" w:space="0" w:color="auto"/>
                <w:right w:val="none" w:sz="0" w:space="0" w:color="auto"/>
              </w:divBdr>
              <w:divsChild>
                <w:div w:id="6276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657">
      <w:bodyDiv w:val="1"/>
      <w:marLeft w:val="0"/>
      <w:marRight w:val="0"/>
      <w:marTop w:val="0"/>
      <w:marBottom w:val="0"/>
      <w:divBdr>
        <w:top w:val="none" w:sz="0" w:space="0" w:color="auto"/>
        <w:left w:val="none" w:sz="0" w:space="0" w:color="auto"/>
        <w:bottom w:val="none" w:sz="0" w:space="0" w:color="auto"/>
        <w:right w:val="none" w:sz="0" w:space="0" w:color="auto"/>
      </w:divBdr>
    </w:div>
    <w:div w:id="1101339381">
      <w:bodyDiv w:val="1"/>
      <w:marLeft w:val="0"/>
      <w:marRight w:val="0"/>
      <w:marTop w:val="0"/>
      <w:marBottom w:val="0"/>
      <w:divBdr>
        <w:top w:val="none" w:sz="0" w:space="0" w:color="auto"/>
        <w:left w:val="none" w:sz="0" w:space="0" w:color="auto"/>
        <w:bottom w:val="none" w:sz="0" w:space="0" w:color="auto"/>
        <w:right w:val="none" w:sz="0" w:space="0" w:color="auto"/>
      </w:divBdr>
      <w:divsChild>
        <w:div w:id="1715886745">
          <w:marLeft w:val="0"/>
          <w:marRight w:val="0"/>
          <w:marTop w:val="0"/>
          <w:marBottom w:val="0"/>
          <w:divBdr>
            <w:top w:val="none" w:sz="0" w:space="0" w:color="auto"/>
            <w:left w:val="none" w:sz="0" w:space="0" w:color="auto"/>
            <w:bottom w:val="none" w:sz="0" w:space="0" w:color="auto"/>
            <w:right w:val="none" w:sz="0" w:space="0" w:color="auto"/>
          </w:divBdr>
          <w:divsChild>
            <w:div w:id="237638380">
              <w:marLeft w:val="0"/>
              <w:marRight w:val="0"/>
              <w:marTop w:val="0"/>
              <w:marBottom w:val="0"/>
              <w:divBdr>
                <w:top w:val="none" w:sz="0" w:space="0" w:color="auto"/>
                <w:left w:val="none" w:sz="0" w:space="0" w:color="auto"/>
                <w:bottom w:val="none" w:sz="0" w:space="0" w:color="auto"/>
                <w:right w:val="none" w:sz="0" w:space="0" w:color="auto"/>
              </w:divBdr>
              <w:divsChild>
                <w:div w:id="1439644690">
                  <w:marLeft w:val="0"/>
                  <w:marRight w:val="0"/>
                  <w:marTop w:val="0"/>
                  <w:marBottom w:val="0"/>
                  <w:divBdr>
                    <w:top w:val="none" w:sz="0" w:space="0" w:color="auto"/>
                    <w:left w:val="none" w:sz="0" w:space="0" w:color="auto"/>
                    <w:bottom w:val="none" w:sz="0" w:space="0" w:color="auto"/>
                    <w:right w:val="none" w:sz="0" w:space="0" w:color="auto"/>
                  </w:divBdr>
                  <w:divsChild>
                    <w:div w:id="9827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065417">
      <w:bodyDiv w:val="1"/>
      <w:marLeft w:val="0"/>
      <w:marRight w:val="0"/>
      <w:marTop w:val="0"/>
      <w:marBottom w:val="0"/>
      <w:divBdr>
        <w:top w:val="none" w:sz="0" w:space="0" w:color="auto"/>
        <w:left w:val="none" w:sz="0" w:space="0" w:color="auto"/>
        <w:bottom w:val="none" w:sz="0" w:space="0" w:color="auto"/>
        <w:right w:val="none" w:sz="0" w:space="0" w:color="auto"/>
      </w:divBdr>
      <w:divsChild>
        <w:div w:id="1657957198">
          <w:marLeft w:val="0"/>
          <w:marRight w:val="0"/>
          <w:marTop w:val="0"/>
          <w:marBottom w:val="0"/>
          <w:divBdr>
            <w:top w:val="none" w:sz="0" w:space="0" w:color="auto"/>
            <w:left w:val="none" w:sz="0" w:space="0" w:color="auto"/>
            <w:bottom w:val="none" w:sz="0" w:space="0" w:color="auto"/>
            <w:right w:val="none" w:sz="0" w:space="0" w:color="auto"/>
          </w:divBdr>
          <w:divsChild>
            <w:div w:id="1233079714">
              <w:marLeft w:val="0"/>
              <w:marRight w:val="0"/>
              <w:marTop w:val="0"/>
              <w:marBottom w:val="0"/>
              <w:divBdr>
                <w:top w:val="none" w:sz="0" w:space="0" w:color="auto"/>
                <w:left w:val="none" w:sz="0" w:space="0" w:color="auto"/>
                <w:bottom w:val="none" w:sz="0" w:space="0" w:color="auto"/>
                <w:right w:val="none" w:sz="0" w:space="0" w:color="auto"/>
              </w:divBdr>
              <w:divsChild>
                <w:div w:id="19908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41987">
      <w:bodyDiv w:val="1"/>
      <w:marLeft w:val="0"/>
      <w:marRight w:val="0"/>
      <w:marTop w:val="0"/>
      <w:marBottom w:val="0"/>
      <w:divBdr>
        <w:top w:val="none" w:sz="0" w:space="0" w:color="auto"/>
        <w:left w:val="none" w:sz="0" w:space="0" w:color="auto"/>
        <w:bottom w:val="none" w:sz="0" w:space="0" w:color="auto"/>
        <w:right w:val="none" w:sz="0" w:space="0" w:color="auto"/>
      </w:divBdr>
      <w:divsChild>
        <w:div w:id="328607888">
          <w:marLeft w:val="0"/>
          <w:marRight w:val="0"/>
          <w:marTop w:val="0"/>
          <w:marBottom w:val="0"/>
          <w:divBdr>
            <w:top w:val="none" w:sz="0" w:space="0" w:color="auto"/>
            <w:left w:val="none" w:sz="0" w:space="0" w:color="auto"/>
            <w:bottom w:val="none" w:sz="0" w:space="0" w:color="auto"/>
            <w:right w:val="none" w:sz="0" w:space="0" w:color="auto"/>
          </w:divBdr>
          <w:divsChild>
            <w:div w:id="1972862732">
              <w:marLeft w:val="0"/>
              <w:marRight w:val="0"/>
              <w:marTop w:val="0"/>
              <w:marBottom w:val="0"/>
              <w:divBdr>
                <w:top w:val="none" w:sz="0" w:space="0" w:color="auto"/>
                <w:left w:val="none" w:sz="0" w:space="0" w:color="auto"/>
                <w:bottom w:val="none" w:sz="0" w:space="0" w:color="auto"/>
                <w:right w:val="none" w:sz="0" w:space="0" w:color="auto"/>
              </w:divBdr>
              <w:divsChild>
                <w:div w:id="156725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6309">
      <w:bodyDiv w:val="1"/>
      <w:marLeft w:val="0"/>
      <w:marRight w:val="0"/>
      <w:marTop w:val="0"/>
      <w:marBottom w:val="0"/>
      <w:divBdr>
        <w:top w:val="none" w:sz="0" w:space="0" w:color="auto"/>
        <w:left w:val="none" w:sz="0" w:space="0" w:color="auto"/>
        <w:bottom w:val="none" w:sz="0" w:space="0" w:color="auto"/>
        <w:right w:val="none" w:sz="0" w:space="0" w:color="auto"/>
      </w:divBdr>
      <w:divsChild>
        <w:div w:id="653415505">
          <w:marLeft w:val="0"/>
          <w:marRight w:val="0"/>
          <w:marTop w:val="0"/>
          <w:marBottom w:val="0"/>
          <w:divBdr>
            <w:top w:val="none" w:sz="0" w:space="0" w:color="auto"/>
            <w:left w:val="none" w:sz="0" w:space="0" w:color="auto"/>
            <w:bottom w:val="none" w:sz="0" w:space="0" w:color="auto"/>
            <w:right w:val="none" w:sz="0" w:space="0" w:color="auto"/>
          </w:divBdr>
          <w:divsChild>
            <w:div w:id="1616402189">
              <w:marLeft w:val="0"/>
              <w:marRight w:val="0"/>
              <w:marTop w:val="0"/>
              <w:marBottom w:val="0"/>
              <w:divBdr>
                <w:top w:val="none" w:sz="0" w:space="0" w:color="auto"/>
                <w:left w:val="none" w:sz="0" w:space="0" w:color="auto"/>
                <w:bottom w:val="none" w:sz="0" w:space="0" w:color="auto"/>
                <w:right w:val="none" w:sz="0" w:space="0" w:color="auto"/>
              </w:divBdr>
              <w:divsChild>
                <w:div w:id="223025553">
                  <w:marLeft w:val="0"/>
                  <w:marRight w:val="0"/>
                  <w:marTop w:val="0"/>
                  <w:marBottom w:val="0"/>
                  <w:divBdr>
                    <w:top w:val="none" w:sz="0" w:space="0" w:color="auto"/>
                    <w:left w:val="none" w:sz="0" w:space="0" w:color="auto"/>
                    <w:bottom w:val="none" w:sz="0" w:space="0" w:color="auto"/>
                    <w:right w:val="none" w:sz="0" w:space="0" w:color="auto"/>
                  </w:divBdr>
                  <w:divsChild>
                    <w:div w:id="10085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20445">
      <w:bodyDiv w:val="1"/>
      <w:marLeft w:val="0"/>
      <w:marRight w:val="0"/>
      <w:marTop w:val="0"/>
      <w:marBottom w:val="0"/>
      <w:divBdr>
        <w:top w:val="none" w:sz="0" w:space="0" w:color="auto"/>
        <w:left w:val="none" w:sz="0" w:space="0" w:color="auto"/>
        <w:bottom w:val="none" w:sz="0" w:space="0" w:color="auto"/>
        <w:right w:val="none" w:sz="0" w:space="0" w:color="auto"/>
      </w:divBdr>
      <w:divsChild>
        <w:div w:id="73089244">
          <w:marLeft w:val="0"/>
          <w:marRight w:val="0"/>
          <w:marTop w:val="0"/>
          <w:marBottom w:val="0"/>
          <w:divBdr>
            <w:top w:val="none" w:sz="0" w:space="0" w:color="auto"/>
            <w:left w:val="none" w:sz="0" w:space="0" w:color="auto"/>
            <w:bottom w:val="none" w:sz="0" w:space="0" w:color="auto"/>
            <w:right w:val="none" w:sz="0" w:space="0" w:color="auto"/>
          </w:divBdr>
          <w:divsChild>
            <w:div w:id="91902094">
              <w:marLeft w:val="0"/>
              <w:marRight w:val="0"/>
              <w:marTop w:val="0"/>
              <w:marBottom w:val="0"/>
              <w:divBdr>
                <w:top w:val="none" w:sz="0" w:space="0" w:color="auto"/>
                <w:left w:val="none" w:sz="0" w:space="0" w:color="auto"/>
                <w:bottom w:val="none" w:sz="0" w:space="0" w:color="auto"/>
                <w:right w:val="none" w:sz="0" w:space="0" w:color="auto"/>
              </w:divBdr>
              <w:divsChild>
                <w:div w:id="446392236">
                  <w:marLeft w:val="0"/>
                  <w:marRight w:val="0"/>
                  <w:marTop w:val="0"/>
                  <w:marBottom w:val="0"/>
                  <w:divBdr>
                    <w:top w:val="none" w:sz="0" w:space="0" w:color="auto"/>
                    <w:left w:val="none" w:sz="0" w:space="0" w:color="auto"/>
                    <w:bottom w:val="none" w:sz="0" w:space="0" w:color="auto"/>
                    <w:right w:val="none" w:sz="0" w:space="0" w:color="auto"/>
                  </w:divBdr>
                </w:div>
                <w:div w:id="16403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4552">
      <w:bodyDiv w:val="1"/>
      <w:marLeft w:val="0"/>
      <w:marRight w:val="0"/>
      <w:marTop w:val="0"/>
      <w:marBottom w:val="0"/>
      <w:divBdr>
        <w:top w:val="none" w:sz="0" w:space="0" w:color="auto"/>
        <w:left w:val="none" w:sz="0" w:space="0" w:color="auto"/>
        <w:bottom w:val="none" w:sz="0" w:space="0" w:color="auto"/>
        <w:right w:val="none" w:sz="0" w:space="0" w:color="auto"/>
      </w:divBdr>
      <w:divsChild>
        <w:div w:id="588739480">
          <w:marLeft w:val="0"/>
          <w:marRight w:val="0"/>
          <w:marTop w:val="0"/>
          <w:marBottom w:val="0"/>
          <w:divBdr>
            <w:top w:val="none" w:sz="0" w:space="0" w:color="auto"/>
            <w:left w:val="none" w:sz="0" w:space="0" w:color="auto"/>
            <w:bottom w:val="none" w:sz="0" w:space="0" w:color="auto"/>
            <w:right w:val="none" w:sz="0" w:space="0" w:color="auto"/>
          </w:divBdr>
          <w:divsChild>
            <w:div w:id="612589462">
              <w:marLeft w:val="0"/>
              <w:marRight w:val="0"/>
              <w:marTop w:val="0"/>
              <w:marBottom w:val="0"/>
              <w:divBdr>
                <w:top w:val="none" w:sz="0" w:space="0" w:color="auto"/>
                <w:left w:val="none" w:sz="0" w:space="0" w:color="auto"/>
                <w:bottom w:val="none" w:sz="0" w:space="0" w:color="auto"/>
                <w:right w:val="none" w:sz="0" w:space="0" w:color="auto"/>
              </w:divBdr>
              <w:divsChild>
                <w:div w:id="631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719">
      <w:bodyDiv w:val="1"/>
      <w:marLeft w:val="0"/>
      <w:marRight w:val="0"/>
      <w:marTop w:val="0"/>
      <w:marBottom w:val="0"/>
      <w:divBdr>
        <w:top w:val="none" w:sz="0" w:space="0" w:color="auto"/>
        <w:left w:val="none" w:sz="0" w:space="0" w:color="auto"/>
        <w:bottom w:val="none" w:sz="0" w:space="0" w:color="auto"/>
        <w:right w:val="none" w:sz="0" w:space="0" w:color="auto"/>
      </w:divBdr>
      <w:divsChild>
        <w:div w:id="1428042544">
          <w:marLeft w:val="0"/>
          <w:marRight w:val="0"/>
          <w:marTop w:val="0"/>
          <w:marBottom w:val="0"/>
          <w:divBdr>
            <w:top w:val="none" w:sz="0" w:space="0" w:color="auto"/>
            <w:left w:val="none" w:sz="0" w:space="0" w:color="auto"/>
            <w:bottom w:val="none" w:sz="0" w:space="0" w:color="auto"/>
            <w:right w:val="none" w:sz="0" w:space="0" w:color="auto"/>
          </w:divBdr>
          <w:divsChild>
            <w:div w:id="1113135004">
              <w:marLeft w:val="0"/>
              <w:marRight w:val="0"/>
              <w:marTop w:val="0"/>
              <w:marBottom w:val="0"/>
              <w:divBdr>
                <w:top w:val="none" w:sz="0" w:space="0" w:color="auto"/>
                <w:left w:val="none" w:sz="0" w:space="0" w:color="auto"/>
                <w:bottom w:val="none" w:sz="0" w:space="0" w:color="auto"/>
                <w:right w:val="none" w:sz="0" w:space="0" w:color="auto"/>
              </w:divBdr>
              <w:divsChild>
                <w:div w:id="57900626">
                  <w:marLeft w:val="0"/>
                  <w:marRight w:val="0"/>
                  <w:marTop w:val="0"/>
                  <w:marBottom w:val="0"/>
                  <w:divBdr>
                    <w:top w:val="none" w:sz="0" w:space="0" w:color="auto"/>
                    <w:left w:val="none" w:sz="0" w:space="0" w:color="auto"/>
                    <w:bottom w:val="none" w:sz="0" w:space="0" w:color="auto"/>
                    <w:right w:val="none" w:sz="0" w:space="0" w:color="auto"/>
                  </w:divBdr>
                  <w:divsChild>
                    <w:div w:id="558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9878">
      <w:bodyDiv w:val="1"/>
      <w:marLeft w:val="0"/>
      <w:marRight w:val="0"/>
      <w:marTop w:val="0"/>
      <w:marBottom w:val="0"/>
      <w:divBdr>
        <w:top w:val="none" w:sz="0" w:space="0" w:color="auto"/>
        <w:left w:val="none" w:sz="0" w:space="0" w:color="auto"/>
        <w:bottom w:val="none" w:sz="0" w:space="0" w:color="auto"/>
        <w:right w:val="none" w:sz="0" w:space="0" w:color="auto"/>
      </w:divBdr>
      <w:divsChild>
        <w:div w:id="2133673377">
          <w:marLeft w:val="0"/>
          <w:marRight w:val="0"/>
          <w:marTop w:val="0"/>
          <w:marBottom w:val="0"/>
          <w:divBdr>
            <w:top w:val="none" w:sz="0" w:space="0" w:color="auto"/>
            <w:left w:val="none" w:sz="0" w:space="0" w:color="auto"/>
            <w:bottom w:val="none" w:sz="0" w:space="0" w:color="auto"/>
            <w:right w:val="none" w:sz="0" w:space="0" w:color="auto"/>
          </w:divBdr>
          <w:divsChild>
            <w:div w:id="1631085421">
              <w:marLeft w:val="0"/>
              <w:marRight w:val="0"/>
              <w:marTop w:val="0"/>
              <w:marBottom w:val="0"/>
              <w:divBdr>
                <w:top w:val="none" w:sz="0" w:space="0" w:color="auto"/>
                <w:left w:val="none" w:sz="0" w:space="0" w:color="auto"/>
                <w:bottom w:val="none" w:sz="0" w:space="0" w:color="auto"/>
                <w:right w:val="none" w:sz="0" w:space="0" w:color="auto"/>
              </w:divBdr>
              <w:divsChild>
                <w:div w:id="16850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5538">
      <w:bodyDiv w:val="1"/>
      <w:marLeft w:val="0"/>
      <w:marRight w:val="0"/>
      <w:marTop w:val="0"/>
      <w:marBottom w:val="0"/>
      <w:divBdr>
        <w:top w:val="none" w:sz="0" w:space="0" w:color="auto"/>
        <w:left w:val="none" w:sz="0" w:space="0" w:color="auto"/>
        <w:bottom w:val="none" w:sz="0" w:space="0" w:color="auto"/>
        <w:right w:val="none" w:sz="0" w:space="0" w:color="auto"/>
      </w:divBdr>
      <w:divsChild>
        <w:div w:id="1564098309">
          <w:marLeft w:val="0"/>
          <w:marRight w:val="0"/>
          <w:marTop w:val="0"/>
          <w:marBottom w:val="0"/>
          <w:divBdr>
            <w:top w:val="none" w:sz="0" w:space="0" w:color="auto"/>
            <w:left w:val="none" w:sz="0" w:space="0" w:color="auto"/>
            <w:bottom w:val="none" w:sz="0" w:space="0" w:color="auto"/>
            <w:right w:val="none" w:sz="0" w:space="0" w:color="auto"/>
          </w:divBdr>
          <w:divsChild>
            <w:div w:id="1455364010">
              <w:marLeft w:val="0"/>
              <w:marRight w:val="0"/>
              <w:marTop w:val="0"/>
              <w:marBottom w:val="0"/>
              <w:divBdr>
                <w:top w:val="none" w:sz="0" w:space="0" w:color="auto"/>
                <w:left w:val="none" w:sz="0" w:space="0" w:color="auto"/>
                <w:bottom w:val="none" w:sz="0" w:space="0" w:color="auto"/>
                <w:right w:val="none" w:sz="0" w:space="0" w:color="auto"/>
              </w:divBdr>
              <w:divsChild>
                <w:div w:id="1256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2162">
      <w:bodyDiv w:val="1"/>
      <w:marLeft w:val="0"/>
      <w:marRight w:val="0"/>
      <w:marTop w:val="0"/>
      <w:marBottom w:val="0"/>
      <w:divBdr>
        <w:top w:val="none" w:sz="0" w:space="0" w:color="auto"/>
        <w:left w:val="none" w:sz="0" w:space="0" w:color="auto"/>
        <w:bottom w:val="none" w:sz="0" w:space="0" w:color="auto"/>
        <w:right w:val="none" w:sz="0" w:space="0" w:color="auto"/>
      </w:divBdr>
      <w:divsChild>
        <w:div w:id="994602230">
          <w:marLeft w:val="0"/>
          <w:marRight w:val="0"/>
          <w:marTop w:val="0"/>
          <w:marBottom w:val="0"/>
          <w:divBdr>
            <w:top w:val="none" w:sz="0" w:space="0" w:color="auto"/>
            <w:left w:val="none" w:sz="0" w:space="0" w:color="auto"/>
            <w:bottom w:val="none" w:sz="0" w:space="0" w:color="auto"/>
            <w:right w:val="none" w:sz="0" w:space="0" w:color="auto"/>
          </w:divBdr>
          <w:divsChild>
            <w:div w:id="976880732">
              <w:marLeft w:val="0"/>
              <w:marRight w:val="0"/>
              <w:marTop w:val="0"/>
              <w:marBottom w:val="0"/>
              <w:divBdr>
                <w:top w:val="none" w:sz="0" w:space="0" w:color="auto"/>
                <w:left w:val="none" w:sz="0" w:space="0" w:color="auto"/>
                <w:bottom w:val="none" w:sz="0" w:space="0" w:color="auto"/>
                <w:right w:val="none" w:sz="0" w:space="0" w:color="auto"/>
              </w:divBdr>
              <w:divsChild>
                <w:div w:id="417100262">
                  <w:marLeft w:val="0"/>
                  <w:marRight w:val="0"/>
                  <w:marTop w:val="0"/>
                  <w:marBottom w:val="0"/>
                  <w:divBdr>
                    <w:top w:val="none" w:sz="0" w:space="0" w:color="auto"/>
                    <w:left w:val="none" w:sz="0" w:space="0" w:color="auto"/>
                    <w:bottom w:val="none" w:sz="0" w:space="0" w:color="auto"/>
                    <w:right w:val="none" w:sz="0" w:space="0" w:color="auto"/>
                  </w:divBdr>
                </w:div>
              </w:divsChild>
            </w:div>
            <w:div w:id="681591632">
              <w:marLeft w:val="0"/>
              <w:marRight w:val="0"/>
              <w:marTop w:val="0"/>
              <w:marBottom w:val="0"/>
              <w:divBdr>
                <w:top w:val="none" w:sz="0" w:space="0" w:color="auto"/>
                <w:left w:val="none" w:sz="0" w:space="0" w:color="auto"/>
                <w:bottom w:val="none" w:sz="0" w:space="0" w:color="auto"/>
                <w:right w:val="none" w:sz="0" w:space="0" w:color="auto"/>
              </w:divBdr>
              <w:divsChild>
                <w:div w:id="1152647519">
                  <w:marLeft w:val="0"/>
                  <w:marRight w:val="0"/>
                  <w:marTop w:val="0"/>
                  <w:marBottom w:val="0"/>
                  <w:divBdr>
                    <w:top w:val="none" w:sz="0" w:space="0" w:color="auto"/>
                    <w:left w:val="none" w:sz="0" w:space="0" w:color="auto"/>
                    <w:bottom w:val="none" w:sz="0" w:space="0" w:color="auto"/>
                    <w:right w:val="none" w:sz="0" w:space="0" w:color="auto"/>
                  </w:divBdr>
                </w:div>
              </w:divsChild>
            </w:div>
            <w:div w:id="1691952569">
              <w:marLeft w:val="0"/>
              <w:marRight w:val="0"/>
              <w:marTop w:val="0"/>
              <w:marBottom w:val="0"/>
              <w:divBdr>
                <w:top w:val="none" w:sz="0" w:space="0" w:color="auto"/>
                <w:left w:val="none" w:sz="0" w:space="0" w:color="auto"/>
                <w:bottom w:val="none" w:sz="0" w:space="0" w:color="auto"/>
                <w:right w:val="none" w:sz="0" w:space="0" w:color="auto"/>
              </w:divBdr>
              <w:divsChild>
                <w:div w:id="1647708643">
                  <w:marLeft w:val="0"/>
                  <w:marRight w:val="0"/>
                  <w:marTop w:val="0"/>
                  <w:marBottom w:val="0"/>
                  <w:divBdr>
                    <w:top w:val="none" w:sz="0" w:space="0" w:color="auto"/>
                    <w:left w:val="none" w:sz="0" w:space="0" w:color="auto"/>
                    <w:bottom w:val="none" w:sz="0" w:space="0" w:color="auto"/>
                    <w:right w:val="none" w:sz="0" w:space="0" w:color="auto"/>
                  </w:divBdr>
                </w:div>
              </w:divsChild>
            </w:div>
            <w:div w:id="1727954475">
              <w:marLeft w:val="0"/>
              <w:marRight w:val="0"/>
              <w:marTop w:val="0"/>
              <w:marBottom w:val="0"/>
              <w:divBdr>
                <w:top w:val="none" w:sz="0" w:space="0" w:color="auto"/>
                <w:left w:val="none" w:sz="0" w:space="0" w:color="auto"/>
                <w:bottom w:val="none" w:sz="0" w:space="0" w:color="auto"/>
                <w:right w:val="none" w:sz="0" w:space="0" w:color="auto"/>
              </w:divBdr>
              <w:divsChild>
                <w:div w:id="1024137807">
                  <w:marLeft w:val="0"/>
                  <w:marRight w:val="0"/>
                  <w:marTop w:val="0"/>
                  <w:marBottom w:val="0"/>
                  <w:divBdr>
                    <w:top w:val="none" w:sz="0" w:space="0" w:color="auto"/>
                    <w:left w:val="none" w:sz="0" w:space="0" w:color="auto"/>
                    <w:bottom w:val="none" w:sz="0" w:space="0" w:color="auto"/>
                    <w:right w:val="none" w:sz="0" w:space="0" w:color="auto"/>
                  </w:divBdr>
                </w:div>
              </w:divsChild>
            </w:div>
            <w:div w:id="1037000002">
              <w:marLeft w:val="0"/>
              <w:marRight w:val="0"/>
              <w:marTop w:val="0"/>
              <w:marBottom w:val="0"/>
              <w:divBdr>
                <w:top w:val="none" w:sz="0" w:space="0" w:color="auto"/>
                <w:left w:val="none" w:sz="0" w:space="0" w:color="auto"/>
                <w:bottom w:val="none" w:sz="0" w:space="0" w:color="auto"/>
                <w:right w:val="none" w:sz="0" w:space="0" w:color="auto"/>
              </w:divBdr>
              <w:divsChild>
                <w:div w:id="17501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3046">
      <w:bodyDiv w:val="1"/>
      <w:marLeft w:val="0"/>
      <w:marRight w:val="0"/>
      <w:marTop w:val="0"/>
      <w:marBottom w:val="0"/>
      <w:divBdr>
        <w:top w:val="none" w:sz="0" w:space="0" w:color="auto"/>
        <w:left w:val="none" w:sz="0" w:space="0" w:color="auto"/>
        <w:bottom w:val="none" w:sz="0" w:space="0" w:color="auto"/>
        <w:right w:val="none" w:sz="0" w:space="0" w:color="auto"/>
      </w:divBdr>
      <w:divsChild>
        <w:div w:id="1022050994">
          <w:marLeft w:val="0"/>
          <w:marRight w:val="0"/>
          <w:marTop w:val="0"/>
          <w:marBottom w:val="0"/>
          <w:divBdr>
            <w:top w:val="none" w:sz="0" w:space="0" w:color="auto"/>
            <w:left w:val="none" w:sz="0" w:space="0" w:color="auto"/>
            <w:bottom w:val="none" w:sz="0" w:space="0" w:color="auto"/>
            <w:right w:val="none" w:sz="0" w:space="0" w:color="auto"/>
          </w:divBdr>
          <w:divsChild>
            <w:div w:id="296298697">
              <w:marLeft w:val="0"/>
              <w:marRight w:val="0"/>
              <w:marTop w:val="0"/>
              <w:marBottom w:val="0"/>
              <w:divBdr>
                <w:top w:val="none" w:sz="0" w:space="0" w:color="auto"/>
                <w:left w:val="none" w:sz="0" w:space="0" w:color="auto"/>
                <w:bottom w:val="none" w:sz="0" w:space="0" w:color="auto"/>
                <w:right w:val="none" w:sz="0" w:space="0" w:color="auto"/>
              </w:divBdr>
              <w:divsChild>
                <w:div w:id="19354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9498">
      <w:bodyDiv w:val="1"/>
      <w:marLeft w:val="0"/>
      <w:marRight w:val="0"/>
      <w:marTop w:val="0"/>
      <w:marBottom w:val="0"/>
      <w:divBdr>
        <w:top w:val="none" w:sz="0" w:space="0" w:color="auto"/>
        <w:left w:val="none" w:sz="0" w:space="0" w:color="auto"/>
        <w:bottom w:val="none" w:sz="0" w:space="0" w:color="auto"/>
        <w:right w:val="none" w:sz="0" w:space="0" w:color="auto"/>
      </w:divBdr>
      <w:divsChild>
        <w:div w:id="611476489">
          <w:marLeft w:val="0"/>
          <w:marRight w:val="0"/>
          <w:marTop w:val="0"/>
          <w:marBottom w:val="0"/>
          <w:divBdr>
            <w:top w:val="none" w:sz="0" w:space="0" w:color="auto"/>
            <w:left w:val="none" w:sz="0" w:space="0" w:color="auto"/>
            <w:bottom w:val="none" w:sz="0" w:space="0" w:color="auto"/>
            <w:right w:val="none" w:sz="0" w:space="0" w:color="auto"/>
          </w:divBdr>
          <w:divsChild>
            <w:div w:id="301690145">
              <w:marLeft w:val="0"/>
              <w:marRight w:val="0"/>
              <w:marTop w:val="0"/>
              <w:marBottom w:val="0"/>
              <w:divBdr>
                <w:top w:val="none" w:sz="0" w:space="0" w:color="auto"/>
                <w:left w:val="none" w:sz="0" w:space="0" w:color="auto"/>
                <w:bottom w:val="none" w:sz="0" w:space="0" w:color="auto"/>
                <w:right w:val="none" w:sz="0" w:space="0" w:color="auto"/>
              </w:divBdr>
              <w:divsChild>
                <w:div w:id="9188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0136">
      <w:bodyDiv w:val="1"/>
      <w:marLeft w:val="0"/>
      <w:marRight w:val="0"/>
      <w:marTop w:val="0"/>
      <w:marBottom w:val="0"/>
      <w:divBdr>
        <w:top w:val="none" w:sz="0" w:space="0" w:color="auto"/>
        <w:left w:val="none" w:sz="0" w:space="0" w:color="auto"/>
        <w:bottom w:val="none" w:sz="0" w:space="0" w:color="auto"/>
        <w:right w:val="none" w:sz="0" w:space="0" w:color="auto"/>
      </w:divBdr>
      <w:divsChild>
        <w:div w:id="1545168541">
          <w:marLeft w:val="0"/>
          <w:marRight w:val="0"/>
          <w:marTop w:val="0"/>
          <w:marBottom w:val="0"/>
          <w:divBdr>
            <w:top w:val="none" w:sz="0" w:space="0" w:color="auto"/>
            <w:left w:val="none" w:sz="0" w:space="0" w:color="auto"/>
            <w:bottom w:val="none" w:sz="0" w:space="0" w:color="auto"/>
            <w:right w:val="none" w:sz="0" w:space="0" w:color="auto"/>
          </w:divBdr>
          <w:divsChild>
            <w:div w:id="1928223492">
              <w:marLeft w:val="0"/>
              <w:marRight w:val="0"/>
              <w:marTop w:val="0"/>
              <w:marBottom w:val="0"/>
              <w:divBdr>
                <w:top w:val="none" w:sz="0" w:space="0" w:color="auto"/>
                <w:left w:val="none" w:sz="0" w:space="0" w:color="auto"/>
                <w:bottom w:val="none" w:sz="0" w:space="0" w:color="auto"/>
                <w:right w:val="none" w:sz="0" w:space="0" w:color="auto"/>
              </w:divBdr>
              <w:divsChild>
                <w:div w:id="6831321">
                  <w:marLeft w:val="0"/>
                  <w:marRight w:val="0"/>
                  <w:marTop w:val="0"/>
                  <w:marBottom w:val="0"/>
                  <w:divBdr>
                    <w:top w:val="none" w:sz="0" w:space="0" w:color="auto"/>
                    <w:left w:val="none" w:sz="0" w:space="0" w:color="auto"/>
                    <w:bottom w:val="none" w:sz="0" w:space="0" w:color="auto"/>
                    <w:right w:val="none" w:sz="0" w:space="0" w:color="auto"/>
                  </w:divBdr>
                  <w:divsChild>
                    <w:div w:id="12240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2010">
      <w:bodyDiv w:val="1"/>
      <w:marLeft w:val="0"/>
      <w:marRight w:val="0"/>
      <w:marTop w:val="0"/>
      <w:marBottom w:val="0"/>
      <w:divBdr>
        <w:top w:val="none" w:sz="0" w:space="0" w:color="auto"/>
        <w:left w:val="none" w:sz="0" w:space="0" w:color="auto"/>
        <w:bottom w:val="none" w:sz="0" w:space="0" w:color="auto"/>
        <w:right w:val="none" w:sz="0" w:space="0" w:color="auto"/>
      </w:divBdr>
      <w:divsChild>
        <w:div w:id="469859158">
          <w:marLeft w:val="0"/>
          <w:marRight w:val="0"/>
          <w:marTop w:val="0"/>
          <w:marBottom w:val="0"/>
          <w:divBdr>
            <w:top w:val="none" w:sz="0" w:space="0" w:color="auto"/>
            <w:left w:val="none" w:sz="0" w:space="0" w:color="auto"/>
            <w:bottom w:val="none" w:sz="0" w:space="0" w:color="auto"/>
            <w:right w:val="none" w:sz="0" w:space="0" w:color="auto"/>
          </w:divBdr>
          <w:divsChild>
            <w:div w:id="1833832520">
              <w:marLeft w:val="0"/>
              <w:marRight w:val="0"/>
              <w:marTop w:val="0"/>
              <w:marBottom w:val="0"/>
              <w:divBdr>
                <w:top w:val="none" w:sz="0" w:space="0" w:color="auto"/>
                <w:left w:val="none" w:sz="0" w:space="0" w:color="auto"/>
                <w:bottom w:val="none" w:sz="0" w:space="0" w:color="auto"/>
                <w:right w:val="none" w:sz="0" w:space="0" w:color="auto"/>
              </w:divBdr>
              <w:divsChild>
                <w:div w:id="2000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409">
      <w:bodyDiv w:val="1"/>
      <w:marLeft w:val="0"/>
      <w:marRight w:val="0"/>
      <w:marTop w:val="0"/>
      <w:marBottom w:val="0"/>
      <w:divBdr>
        <w:top w:val="none" w:sz="0" w:space="0" w:color="auto"/>
        <w:left w:val="none" w:sz="0" w:space="0" w:color="auto"/>
        <w:bottom w:val="none" w:sz="0" w:space="0" w:color="auto"/>
        <w:right w:val="none" w:sz="0" w:space="0" w:color="auto"/>
      </w:divBdr>
      <w:divsChild>
        <w:div w:id="1188762203">
          <w:marLeft w:val="0"/>
          <w:marRight w:val="0"/>
          <w:marTop w:val="0"/>
          <w:marBottom w:val="0"/>
          <w:divBdr>
            <w:top w:val="none" w:sz="0" w:space="0" w:color="auto"/>
            <w:left w:val="none" w:sz="0" w:space="0" w:color="auto"/>
            <w:bottom w:val="none" w:sz="0" w:space="0" w:color="auto"/>
            <w:right w:val="none" w:sz="0" w:space="0" w:color="auto"/>
          </w:divBdr>
          <w:divsChild>
            <w:div w:id="244151793">
              <w:marLeft w:val="0"/>
              <w:marRight w:val="0"/>
              <w:marTop w:val="0"/>
              <w:marBottom w:val="0"/>
              <w:divBdr>
                <w:top w:val="none" w:sz="0" w:space="0" w:color="auto"/>
                <w:left w:val="none" w:sz="0" w:space="0" w:color="auto"/>
                <w:bottom w:val="none" w:sz="0" w:space="0" w:color="auto"/>
                <w:right w:val="none" w:sz="0" w:space="0" w:color="auto"/>
              </w:divBdr>
              <w:divsChild>
                <w:div w:id="466581586">
                  <w:marLeft w:val="0"/>
                  <w:marRight w:val="0"/>
                  <w:marTop w:val="0"/>
                  <w:marBottom w:val="0"/>
                  <w:divBdr>
                    <w:top w:val="none" w:sz="0" w:space="0" w:color="auto"/>
                    <w:left w:val="none" w:sz="0" w:space="0" w:color="auto"/>
                    <w:bottom w:val="none" w:sz="0" w:space="0" w:color="auto"/>
                    <w:right w:val="none" w:sz="0" w:space="0" w:color="auto"/>
                  </w:divBdr>
                  <w:divsChild>
                    <w:div w:id="20246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8871">
      <w:bodyDiv w:val="1"/>
      <w:marLeft w:val="0"/>
      <w:marRight w:val="0"/>
      <w:marTop w:val="0"/>
      <w:marBottom w:val="0"/>
      <w:divBdr>
        <w:top w:val="none" w:sz="0" w:space="0" w:color="auto"/>
        <w:left w:val="none" w:sz="0" w:space="0" w:color="auto"/>
        <w:bottom w:val="none" w:sz="0" w:space="0" w:color="auto"/>
        <w:right w:val="none" w:sz="0" w:space="0" w:color="auto"/>
      </w:divBdr>
      <w:divsChild>
        <w:div w:id="541863647">
          <w:marLeft w:val="0"/>
          <w:marRight w:val="0"/>
          <w:marTop w:val="0"/>
          <w:marBottom w:val="0"/>
          <w:divBdr>
            <w:top w:val="none" w:sz="0" w:space="0" w:color="auto"/>
            <w:left w:val="none" w:sz="0" w:space="0" w:color="auto"/>
            <w:bottom w:val="none" w:sz="0" w:space="0" w:color="auto"/>
            <w:right w:val="none" w:sz="0" w:space="0" w:color="auto"/>
          </w:divBdr>
          <w:divsChild>
            <w:div w:id="420029934">
              <w:marLeft w:val="0"/>
              <w:marRight w:val="0"/>
              <w:marTop w:val="0"/>
              <w:marBottom w:val="0"/>
              <w:divBdr>
                <w:top w:val="none" w:sz="0" w:space="0" w:color="auto"/>
                <w:left w:val="none" w:sz="0" w:space="0" w:color="auto"/>
                <w:bottom w:val="none" w:sz="0" w:space="0" w:color="auto"/>
                <w:right w:val="none" w:sz="0" w:space="0" w:color="auto"/>
              </w:divBdr>
              <w:divsChild>
                <w:div w:id="9884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7755">
      <w:bodyDiv w:val="1"/>
      <w:marLeft w:val="0"/>
      <w:marRight w:val="0"/>
      <w:marTop w:val="0"/>
      <w:marBottom w:val="0"/>
      <w:divBdr>
        <w:top w:val="none" w:sz="0" w:space="0" w:color="auto"/>
        <w:left w:val="none" w:sz="0" w:space="0" w:color="auto"/>
        <w:bottom w:val="none" w:sz="0" w:space="0" w:color="auto"/>
        <w:right w:val="none" w:sz="0" w:space="0" w:color="auto"/>
      </w:divBdr>
      <w:divsChild>
        <w:div w:id="376123504">
          <w:marLeft w:val="0"/>
          <w:marRight w:val="0"/>
          <w:marTop w:val="0"/>
          <w:marBottom w:val="0"/>
          <w:divBdr>
            <w:top w:val="none" w:sz="0" w:space="0" w:color="auto"/>
            <w:left w:val="none" w:sz="0" w:space="0" w:color="auto"/>
            <w:bottom w:val="none" w:sz="0" w:space="0" w:color="auto"/>
            <w:right w:val="none" w:sz="0" w:space="0" w:color="auto"/>
          </w:divBdr>
          <w:divsChild>
            <w:div w:id="166403565">
              <w:marLeft w:val="0"/>
              <w:marRight w:val="0"/>
              <w:marTop w:val="0"/>
              <w:marBottom w:val="0"/>
              <w:divBdr>
                <w:top w:val="none" w:sz="0" w:space="0" w:color="auto"/>
                <w:left w:val="none" w:sz="0" w:space="0" w:color="auto"/>
                <w:bottom w:val="none" w:sz="0" w:space="0" w:color="auto"/>
                <w:right w:val="none" w:sz="0" w:space="0" w:color="auto"/>
              </w:divBdr>
              <w:divsChild>
                <w:div w:id="219023064">
                  <w:marLeft w:val="0"/>
                  <w:marRight w:val="0"/>
                  <w:marTop w:val="0"/>
                  <w:marBottom w:val="0"/>
                  <w:divBdr>
                    <w:top w:val="none" w:sz="0" w:space="0" w:color="auto"/>
                    <w:left w:val="none" w:sz="0" w:space="0" w:color="auto"/>
                    <w:bottom w:val="none" w:sz="0" w:space="0" w:color="auto"/>
                    <w:right w:val="none" w:sz="0" w:space="0" w:color="auto"/>
                  </w:divBdr>
                  <w:divsChild>
                    <w:div w:id="7179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16791">
      <w:bodyDiv w:val="1"/>
      <w:marLeft w:val="0"/>
      <w:marRight w:val="0"/>
      <w:marTop w:val="0"/>
      <w:marBottom w:val="0"/>
      <w:divBdr>
        <w:top w:val="none" w:sz="0" w:space="0" w:color="auto"/>
        <w:left w:val="none" w:sz="0" w:space="0" w:color="auto"/>
        <w:bottom w:val="none" w:sz="0" w:space="0" w:color="auto"/>
        <w:right w:val="none" w:sz="0" w:space="0" w:color="auto"/>
      </w:divBdr>
    </w:div>
    <w:div w:id="1167941113">
      <w:bodyDiv w:val="1"/>
      <w:marLeft w:val="0"/>
      <w:marRight w:val="0"/>
      <w:marTop w:val="0"/>
      <w:marBottom w:val="0"/>
      <w:divBdr>
        <w:top w:val="none" w:sz="0" w:space="0" w:color="auto"/>
        <w:left w:val="none" w:sz="0" w:space="0" w:color="auto"/>
        <w:bottom w:val="none" w:sz="0" w:space="0" w:color="auto"/>
        <w:right w:val="none" w:sz="0" w:space="0" w:color="auto"/>
      </w:divBdr>
    </w:div>
    <w:div w:id="1170826677">
      <w:bodyDiv w:val="1"/>
      <w:marLeft w:val="0"/>
      <w:marRight w:val="0"/>
      <w:marTop w:val="0"/>
      <w:marBottom w:val="0"/>
      <w:divBdr>
        <w:top w:val="none" w:sz="0" w:space="0" w:color="auto"/>
        <w:left w:val="none" w:sz="0" w:space="0" w:color="auto"/>
        <w:bottom w:val="none" w:sz="0" w:space="0" w:color="auto"/>
        <w:right w:val="none" w:sz="0" w:space="0" w:color="auto"/>
      </w:divBdr>
    </w:div>
    <w:div w:id="1173378052">
      <w:bodyDiv w:val="1"/>
      <w:marLeft w:val="0"/>
      <w:marRight w:val="0"/>
      <w:marTop w:val="0"/>
      <w:marBottom w:val="0"/>
      <w:divBdr>
        <w:top w:val="none" w:sz="0" w:space="0" w:color="auto"/>
        <w:left w:val="none" w:sz="0" w:space="0" w:color="auto"/>
        <w:bottom w:val="none" w:sz="0" w:space="0" w:color="auto"/>
        <w:right w:val="none" w:sz="0" w:space="0" w:color="auto"/>
      </w:divBdr>
      <w:divsChild>
        <w:div w:id="1412315942">
          <w:marLeft w:val="0"/>
          <w:marRight w:val="0"/>
          <w:marTop w:val="0"/>
          <w:marBottom w:val="0"/>
          <w:divBdr>
            <w:top w:val="none" w:sz="0" w:space="0" w:color="auto"/>
            <w:left w:val="none" w:sz="0" w:space="0" w:color="auto"/>
            <w:bottom w:val="none" w:sz="0" w:space="0" w:color="auto"/>
            <w:right w:val="none" w:sz="0" w:space="0" w:color="auto"/>
          </w:divBdr>
          <w:divsChild>
            <w:div w:id="1365906933">
              <w:marLeft w:val="0"/>
              <w:marRight w:val="0"/>
              <w:marTop w:val="0"/>
              <w:marBottom w:val="0"/>
              <w:divBdr>
                <w:top w:val="none" w:sz="0" w:space="0" w:color="auto"/>
                <w:left w:val="none" w:sz="0" w:space="0" w:color="auto"/>
                <w:bottom w:val="none" w:sz="0" w:space="0" w:color="auto"/>
                <w:right w:val="none" w:sz="0" w:space="0" w:color="auto"/>
              </w:divBdr>
              <w:divsChild>
                <w:div w:id="350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83499">
      <w:bodyDiv w:val="1"/>
      <w:marLeft w:val="0"/>
      <w:marRight w:val="0"/>
      <w:marTop w:val="0"/>
      <w:marBottom w:val="0"/>
      <w:divBdr>
        <w:top w:val="none" w:sz="0" w:space="0" w:color="auto"/>
        <w:left w:val="none" w:sz="0" w:space="0" w:color="auto"/>
        <w:bottom w:val="none" w:sz="0" w:space="0" w:color="auto"/>
        <w:right w:val="none" w:sz="0" w:space="0" w:color="auto"/>
      </w:divBdr>
      <w:divsChild>
        <w:div w:id="822552277">
          <w:marLeft w:val="0"/>
          <w:marRight w:val="0"/>
          <w:marTop w:val="0"/>
          <w:marBottom w:val="0"/>
          <w:divBdr>
            <w:top w:val="none" w:sz="0" w:space="0" w:color="auto"/>
            <w:left w:val="none" w:sz="0" w:space="0" w:color="auto"/>
            <w:bottom w:val="none" w:sz="0" w:space="0" w:color="auto"/>
            <w:right w:val="none" w:sz="0" w:space="0" w:color="auto"/>
          </w:divBdr>
          <w:divsChild>
            <w:div w:id="1824544342">
              <w:marLeft w:val="0"/>
              <w:marRight w:val="0"/>
              <w:marTop w:val="0"/>
              <w:marBottom w:val="0"/>
              <w:divBdr>
                <w:top w:val="none" w:sz="0" w:space="0" w:color="auto"/>
                <w:left w:val="none" w:sz="0" w:space="0" w:color="auto"/>
                <w:bottom w:val="none" w:sz="0" w:space="0" w:color="auto"/>
                <w:right w:val="none" w:sz="0" w:space="0" w:color="auto"/>
              </w:divBdr>
              <w:divsChild>
                <w:div w:id="1512335870">
                  <w:marLeft w:val="0"/>
                  <w:marRight w:val="0"/>
                  <w:marTop w:val="0"/>
                  <w:marBottom w:val="0"/>
                  <w:divBdr>
                    <w:top w:val="none" w:sz="0" w:space="0" w:color="auto"/>
                    <w:left w:val="none" w:sz="0" w:space="0" w:color="auto"/>
                    <w:bottom w:val="none" w:sz="0" w:space="0" w:color="auto"/>
                    <w:right w:val="none" w:sz="0" w:space="0" w:color="auto"/>
                  </w:divBdr>
                  <w:divsChild>
                    <w:div w:id="20253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0292">
      <w:bodyDiv w:val="1"/>
      <w:marLeft w:val="0"/>
      <w:marRight w:val="0"/>
      <w:marTop w:val="0"/>
      <w:marBottom w:val="0"/>
      <w:divBdr>
        <w:top w:val="none" w:sz="0" w:space="0" w:color="auto"/>
        <w:left w:val="none" w:sz="0" w:space="0" w:color="auto"/>
        <w:bottom w:val="none" w:sz="0" w:space="0" w:color="auto"/>
        <w:right w:val="none" w:sz="0" w:space="0" w:color="auto"/>
      </w:divBdr>
      <w:divsChild>
        <w:div w:id="1929002831">
          <w:marLeft w:val="0"/>
          <w:marRight w:val="0"/>
          <w:marTop w:val="0"/>
          <w:marBottom w:val="0"/>
          <w:divBdr>
            <w:top w:val="none" w:sz="0" w:space="0" w:color="auto"/>
            <w:left w:val="none" w:sz="0" w:space="0" w:color="auto"/>
            <w:bottom w:val="none" w:sz="0" w:space="0" w:color="auto"/>
            <w:right w:val="none" w:sz="0" w:space="0" w:color="auto"/>
          </w:divBdr>
          <w:divsChild>
            <w:div w:id="378745012">
              <w:marLeft w:val="0"/>
              <w:marRight w:val="0"/>
              <w:marTop w:val="0"/>
              <w:marBottom w:val="0"/>
              <w:divBdr>
                <w:top w:val="none" w:sz="0" w:space="0" w:color="auto"/>
                <w:left w:val="none" w:sz="0" w:space="0" w:color="auto"/>
                <w:bottom w:val="none" w:sz="0" w:space="0" w:color="auto"/>
                <w:right w:val="none" w:sz="0" w:space="0" w:color="auto"/>
              </w:divBdr>
              <w:divsChild>
                <w:div w:id="1374845948">
                  <w:marLeft w:val="0"/>
                  <w:marRight w:val="0"/>
                  <w:marTop w:val="0"/>
                  <w:marBottom w:val="0"/>
                  <w:divBdr>
                    <w:top w:val="none" w:sz="0" w:space="0" w:color="auto"/>
                    <w:left w:val="none" w:sz="0" w:space="0" w:color="auto"/>
                    <w:bottom w:val="none" w:sz="0" w:space="0" w:color="auto"/>
                    <w:right w:val="none" w:sz="0" w:space="0" w:color="auto"/>
                  </w:divBdr>
                  <w:divsChild>
                    <w:div w:id="18405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1162">
      <w:bodyDiv w:val="1"/>
      <w:marLeft w:val="0"/>
      <w:marRight w:val="0"/>
      <w:marTop w:val="0"/>
      <w:marBottom w:val="0"/>
      <w:divBdr>
        <w:top w:val="none" w:sz="0" w:space="0" w:color="auto"/>
        <w:left w:val="none" w:sz="0" w:space="0" w:color="auto"/>
        <w:bottom w:val="none" w:sz="0" w:space="0" w:color="auto"/>
        <w:right w:val="none" w:sz="0" w:space="0" w:color="auto"/>
      </w:divBdr>
      <w:divsChild>
        <w:div w:id="1389840844">
          <w:marLeft w:val="0"/>
          <w:marRight w:val="0"/>
          <w:marTop w:val="0"/>
          <w:marBottom w:val="0"/>
          <w:divBdr>
            <w:top w:val="none" w:sz="0" w:space="0" w:color="auto"/>
            <w:left w:val="none" w:sz="0" w:space="0" w:color="auto"/>
            <w:bottom w:val="none" w:sz="0" w:space="0" w:color="auto"/>
            <w:right w:val="none" w:sz="0" w:space="0" w:color="auto"/>
          </w:divBdr>
          <w:divsChild>
            <w:div w:id="1121266456">
              <w:marLeft w:val="0"/>
              <w:marRight w:val="0"/>
              <w:marTop w:val="0"/>
              <w:marBottom w:val="0"/>
              <w:divBdr>
                <w:top w:val="none" w:sz="0" w:space="0" w:color="auto"/>
                <w:left w:val="none" w:sz="0" w:space="0" w:color="auto"/>
                <w:bottom w:val="none" w:sz="0" w:space="0" w:color="auto"/>
                <w:right w:val="none" w:sz="0" w:space="0" w:color="auto"/>
              </w:divBdr>
              <w:divsChild>
                <w:div w:id="1086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5774">
      <w:bodyDiv w:val="1"/>
      <w:marLeft w:val="0"/>
      <w:marRight w:val="0"/>
      <w:marTop w:val="0"/>
      <w:marBottom w:val="0"/>
      <w:divBdr>
        <w:top w:val="none" w:sz="0" w:space="0" w:color="auto"/>
        <w:left w:val="none" w:sz="0" w:space="0" w:color="auto"/>
        <w:bottom w:val="none" w:sz="0" w:space="0" w:color="auto"/>
        <w:right w:val="none" w:sz="0" w:space="0" w:color="auto"/>
      </w:divBdr>
    </w:div>
    <w:div w:id="1205829570">
      <w:bodyDiv w:val="1"/>
      <w:marLeft w:val="0"/>
      <w:marRight w:val="0"/>
      <w:marTop w:val="0"/>
      <w:marBottom w:val="0"/>
      <w:divBdr>
        <w:top w:val="none" w:sz="0" w:space="0" w:color="auto"/>
        <w:left w:val="none" w:sz="0" w:space="0" w:color="auto"/>
        <w:bottom w:val="none" w:sz="0" w:space="0" w:color="auto"/>
        <w:right w:val="none" w:sz="0" w:space="0" w:color="auto"/>
      </w:divBdr>
    </w:div>
    <w:div w:id="1209225744">
      <w:bodyDiv w:val="1"/>
      <w:marLeft w:val="0"/>
      <w:marRight w:val="0"/>
      <w:marTop w:val="0"/>
      <w:marBottom w:val="0"/>
      <w:divBdr>
        <w:top w:val="none" w:sz="0" w:space="0" w:color="auto"/>
        <w:left w:val="none" w:sz="0" w:space="0" w:color="auto"/>
        <w:bottom w:val="none" w:sz="0" w:space="0" w:color="auto"/>
        <w:right w:val="none" w:sz="0" w:space="0" w:color="auto"/>
      </w:divBdr>
    </w:div>
    <w:div w:id="1214342892">
      <w:bodyDiv w:val="1"/>
      <w:marLeft w:val="0"/>
      <w:marRight w:val="0"/>
      <w:marTop w:val="0"/>
      <w:marBottom w:val="0"/>
      <w:divBdr>
        <w:top w:val="none" w:sz="0" w:space="0" w:color="auto"/>
        <w:left w:val="none" w:sz="0" w:space="0" w:color="auto"/>
        <w:bottom w:val="none" w:sz="0" w:space="0" w:color="auto"/>
        <w:right w:val="none" w:sz="0" w:space="0" w:color="auto"/>
      </w:divBdr>
    </w:div>
    <w:div w:id="1219902218">
      <w:bodyDiv w:val="1"/>
      <w:marLeft w:val="0"/>
      <w:marRight w:val="0"/>
      <w:marTop w:val="0"/>
      <w:marBottom w:val="0"/>
      <w:divBdr>
        <w:top w:val="none" w:sz="0" w:space="0" w:color="auto"/>
        <w:left w:val="none" w:sz="0" w:space="0" w:color="auto"/>
        <w:bottom w:val="none" w:sz="0" w:space="0" w:color="auto"/>
        <w:right w:val="none" w:sz="0" w:space="0" w:color="auto"/>
      </w:divBdr>
    </w:div>
    <w:div w:id="1227957193">
      <w:bodyDiv w:val="1"/>
      <w:marLeft w:val="0"/>
      <w:marRight w:val="0"/>
      <w:marTop w:val="0"/>
      <w:marBottom w:val="0"/>
      <w:divBdr>
        <w:top w:val="none" w:sz="0" w:space="0" w:color="auto"/>
        <w:left w:val="none" w:sz="0" w:space="0" w:color="auto"/>
        <w:bottom w:val="none" w:sz="0" w:space="0" w:color="auto"/>
        <w:right w:val="none" w:sz="0" w:space="0" w:color="auto"/>
      </w:divBdr>
    </w:div>
    <w:div w:id="1229462836">
      <w:bodyDiv w:val="1"/>
      <w:marLeft w:val="0"/>
      <w:marRight w:val="0"/>
      <w:marTop w:val="0"/>
      <w:marBottom w:val="0"/>
      <w:divBdr>
        <w:top w:val="none" w:sz="0" w:space="0" w:color="auto"/>
        <w:left w:val="none" w:sz="0" w:space="0" w:color="auto"/>
        <w:bottom w:val="none" w:sz="0" w:space="0" w:color="auto"/>
        <w:right w:val="none" w:sz="0" w:space="0" w:color="auto"/>
      </w:divBdr>
      <w:divsChild>
        <w:div w:id="1277253370">
          <w:marLeft w:val="0"/>
          <w:marRight w:val="0"/>
          <w:marTop w:val="0"/>
          <w:marBottom w:val="0"/>
          <w:divBdr>
            <w:top w:val="none" w:sz="0" w:space="0" w:color="auto"/>
            <w:left w:val="none" w:sz="0" w:space="0" w:color="auto"/>
            <w:bottom w:val="none" w:sz="0" w:space="0" w:color="auto"/>
            <w:right w:val="none" w:sz="0" w:space="0" w:color="auto"/>
          </w:divBdr>
          <w:divsChild>
            <w:div w:id="1788501434">
              <w:marLeft w:val="0"/>
              <w:marRight w:val="0"/>
              <w:marTop w:val="0"/>
              <w:marBottom w:val="0"/>
              <w:divBdr>
                <w:top w:val="none" w:sz="0" w:space="0" w:color="auto"/>
                <w:left w:val="none" w:sz="0" w:space="0" w:color="auto"/>
                <w:bottom w:val="none" w:sz="0" w:space="0" w:color="auto"/>
                <w:right w:val="none" w:sz="0" w:space="0" w:color="auto"/>
              </w:divBdr>
              <w:divsChild>
                <w:div w:id="11863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562">
      <w:bodyDiv w:val="1"/>
      <w:marLeft w:val="0"/>
      <w:marRight w:val="0"/>
      <w:marTop w:val="0"/>
      <w:marBottom w:val="0"/>
      <w:divBdr>
        <w:top w:val="none" w:sz="0" w:space="0" w:color="auto"/>
        <w:left w:val="none" w:sz="0" w:space="0" w:color="auto"/>
        <w:bottom w:val="none" w:sz="0" w:space="0" w:color="auto"/>
        <w:right w:val="none" w:sz="0" w:space="0" w:color="auto"/>
      </w:divBdr>
      <w:divsChild>
        <w:div w:id="1442918165">
          <w:marLeft w:val="0"/>
          <w:marRight w:val="0"/>
          <w:marTop w:val="0"/>
          <w:marBottom w:val="0"/>
          <w:divBdr>
            <w:top w:val="none" w:sz="0" w:space="0" w:color="auto"/>
            <w:left w:val="none" w:sz="0" w:space="0" w:color="auto"/>
            <w:bottom w:val="none" w:sz="0" w:space="0" w:color="auto"/>
            <w:right w:val="none" w:sz="0" w:space="0" w:color="auto"/>
          </w:divBdr>
          <w:divsChild>
            <w:div w:id="631835564">
              <w:marLeft w:val="0"/>
              <w:marRight w:val="0"/>
              <w:marTop w:val="0"/>
              <w:marBottom w:val="0"/>
              <w:divBdr>
                <w:top w:val="none" w:sz="0" w:space="0" w:color="auto"/>
                <w:left w:val="none" w:sz="0" w:space="0" w:color="auto"/>
                <w:bottom w:val="none" w:sz="0" w:space="0" w:color="auto"/>
                <w:right w:val="none" w:sz="0" w:space="0" w:color="auto"/>
              </w:divBdr>
              <w:divsChild>
                <w:div w:id="1998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1712">
      <w:bodyDiv w:val="1"/>
      <w:marLeft w:val="0"/>
      <w:marRight w:val="0"/>
      <w:marTop w:val="0"/>
      <w:marBottom w:val="0"/>
      <w:divBdr>
        <w:top w:val="none" w:sz="0" w:space="0" w:color="auto"/>
        <w:left w:val="none" w:sz="0" w:space="0" w:color="auto"/>
        <w:bottom w:val="none" w:sz="0" w:space="0" w:color="auto"/>
        <w:right w:val="none" w:sz="0" w:space="0" w:color="auto"/>
      </w:divBdr>
      <w:divsChild>
        <w:div w:id="1486163120">
          <w:marLeft w:val="0"/>
          <w:marRight w:val="0"/>
          <w:marTop w:val="0"/>
          <w:marBottom w:val="0"/>
          <w:divBdr>
            <w:top w:val="none" w:sz="0" w:space="0" w:color="auto"/>
            <w:left w:val="none" w:sz="0" w:space="0" w:color="auto"/>
            <w:bottom w:val="none" w:sz="0" w:space="0" w:color="auto"/>
            <w:right w:val="none" w:sz="0" w:space="0" w:color="auto"/>
          </w:divBdr>
          <w:divsChild>
            <w:div w:id="123013913">
              <w:marLeft w:val="0"/>
              <w:marRight w:val="0"/>
              <w:marTop w:val="0"/>
              <w:marBottom w:val="0"/>
              <w:divBdr>
                <w:top w:val="none" w:sz="0" w:space="0" w:color="auto"/>
                <w:left w:val="none" w:sz="0" w:space="0" w:color="auto"/>
                <w:bottom w:val="none" w:sz="0" w:space="0" w:color="auto"/>
                <w:right w:val="none" w:sz="0" w:space="0" w:color="auto"/>
              </w:divBdr>
              <w:divsChild>
                <w:div w:id="1004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604">
      <w:bodyDiv w:val="1"/>
      <w:marLeft w:val="0"/>
      <w:marRight w:val="0"/>
      <w:marTop w:val="0"/>
      <w:marBottom w:val="0"/>
      <w:divBdr>
        <w:top w:val="none" w:sz="0" w:space="0" w:color="auto"/>
        <w:left w:val="none" w:sz="0" w:space="0" w:color="auto"/>
        <w:bottom w:val="none" w:sz="0" w:space="0" w:color="auto"/>
        <w:right w:val="none" w:sz="0" w:space="0" w:color="auto"/>
      </w:divBdr>
      <w:divsChild>
        <w:div w:id="1111775737">
          <w:marLeft w:val="0"/>
          <w:marRight w:val="0"/>
          <w:marTop w:val="0"/>
          <w:marBottom w:val="0"/>
          <w:divBdr>
            <w:top w:val="none" w:sz="0" w:space="0" w:color="auto"/>
            <w:left w:val="none" w:sz="0" w:space="0" w:color="auto"/>
            <w:bottom w:val="none" w:sz="0" w:space="0" w:color="auto"/>
            <w:right w:val="none" w:sz="0" w:space="0" w:color="auto"/>
          </w:divBdr>
          <w:divsChild>
            <w:div w:id="861672421">
              <w:marLeft w:val="0"/>
              <w:marRight w:val="0"/>
              <w:marTop w:val="0"/>
              <w:marBottom w:val="0"/>
              <w:divBdr>
                <w:top w:val="none" w:sz="0" w:space="0" w:color="auto"/>
                <w:left w:val="none" w:sz="0" w:space="0" w:color="auto"/>
                <w:bottom w:val="none" w:sz="0" w:space="0" w:color="auto"/>
                <w:right w:val="none" w:sz="0" w:space="0" w:color="auto"/>
              </w:divBdr>
              <w:divsChild>
                <w:div w:id="9016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8463">
      <w:bodyDiv w:val="1"/>
      <w:marLeft w:val="0"/>
      <w:marRight w:val="0"/>
      <w:marTop w:val="0"/>
      <w:marBottom w:val="0"/>
      <w:divBdr>
        <w:top w:val="none" w:sz="0" w:space="0" w:color="auto"/>
        <w:left w:val="none" w:sz="0" w:space="0" w:color="auto"/>
        <w:bottom w:val="none" w:sz="0" w:space="0" w:color="auto"/>
        <w:right w:val="none" w:sz="0" w:space="0" w:color="auto"/>
      </w:divBdr>
      <w:divsChild>
        <w:div w:id="1094202403">
          <w:marLeft w:val="0"/>
          <w:marRight w:val="0"/>
          <w:marTop w:val="0"/>
          <w:marBottom w:val="0"/>
          <w:divBdr>
            <w:top w:val="none" w:sz="0" w:space="0" w:color="auto"/>
            <w:left w:val="none" w:sz="0" w:space="0" w:color="auto"/>
            <w:bottom w:val="none" w:sz="0" w:space="0" w:color="auto"/>
            <w:right w:val="none" w:sz="0" w:space="0" w:color="auto"/>
          </w:divBdr>
          <w:divsChild>
            <w:div w:id="1554460143">
              <w:marLeft w:val="0"/>
              <w:marRight w:val="0"/>
              <w:marTop w:val="0"/>
              <w:marBottom w:val="0"/>
              <w:divBdr>
                <w:top w:val="none" w:sz="0" w:space="0" w:color="auto"/>
                <w:left w:val="none" w:sz="0" w:space="0" w:color="auto"/>
                <w:bottom w:val="none" w:sz="0" w:space="0" w:color="auto"/>
                <w:right w:val="none" w:sz="0" w:space="0" w:color="auto"/>
              </w:divBdr>
              <w:divsChild>
                <w:div w:id="16187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3036">
      <w:bodyDiv w:val="1"/>
      <w:marLeft w:val="0"/>
      <w:marRight w:val="0"/>
      <w:marTop w:val="0"/>
      <w:marBottom w:val="0"/>
      <w:divBdr>
        <w:top w:val="none" w:sz="0" w:space="0" w:color="auto"/>
        <w:left w:val="none" w:sz="0" w:space="0" w:color="auto"/>
        <w:bottom w:val="none" w:sz="0" w:space="0" w:color="auto"/>
        <w:right w:val="none" w:sz="0" w:space="0" w:color="auto"/>
      </w:divBdr>
      <w:divsChild>
        <w:div w:id="1311904638">
          <w:marLeft w:val="0"/>
          <w:marRight w:val="0"/>
          <w:marTop w:val="0"/>
          <w:marBottom w:val="0"/>
          <w:divBdr>
            <w:top w:val="none" w:sz="0" w:space="0" w:color="auto"/>
            <w:left w:val="none" w:sz="0" w:space="0" w:color="auto"/>
            <w:bottom w:val="none" w:sz="0" w:space="0" w:color="auto"/>
            <w:right w:val="none" w:sz="0" w:space="0" w:color="auto"/>
          </w:divBdr>
          <w:divsChild>
            <w:div w:id="1953320654">
              <w:marLeft w:val="0"/>
              <w:marRight w:val="0"/>
              <w:marTop w:val="0"/>
              <w:marBottom w:val="0"/>
              <w:divBdr>
                <w:top w:val="none" w:sz="0" w:space="0" w:color="auto"/>
                <w:left w:val="none" w:sz="0" w:space="0" w:color="auto"/>
                <w:bottom w:val="none" w:sz="0" w:space="0" w:color="auto"/>
                <w:right w:val="none" w:sz="0" w:space="0" w:color="auto"/>
              </w:divBdr>
              <w:divsChild>
                <w:div w:id="401564562">
                  <w:marLeft w:val="0"/>
                  <w:marRight w:val="0"/>
                  <w:marTop w:val="0"/>
                  <w:marBottom w:val="0"/>
                  <w:divBdr>
                    <w:top w:val="none" w:sz="0" w:space="0" w:color="auto"/>
                    <w:left w:val="none" w:sz="0" w:space="0" w:color="auto"/>
                    <w:bottom w:val="none" w:sz="0" w:space="0" w:color="auto"/>
                    <w:right w:val="none" w:sz="0" w:space="0" w:color="auto"/>
                  </w:divBdr>
                  <w:divsChild>
                    <w:div w:id="579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99005">
      <w:bodyDiv w:val="1"/>
      <w:marLeft w:val="0"/>
      <w:marRight w:val="0"/>
      <w:marTop w:val="0"/>
      <w:marBottom w:val="0"/>
      <w:divBdr>
        <w:top w:val="none" w:sz="0" w:space="0" w:color="auto"/>
        <w:left w:val="none" w:sz="0" w:space="0" w:color="auto"/>
        <w:bottom w:val="none" w:sz="0" w:space="0" w:color="auto"/>
        <w:right w:val="none" w:sz="0" w:space="0" w:color="auto"/>
      </w:divBdr>
    </w:div>
    <w:div w:id="1249727112">
      <w:bodyDiv w:val="1"/>
      <w:marLeft w:val="0"/>
      <w:marRight w:val="0"/>
      <w:marTop w:val="0"/>
      <w:marBottom w:val="0"/>
      <w:divBdr>
        <w:top w:val="none" w:sz="0" w:space="0" w:color="auto"/>
        <w:left w:val="none" w:sz="0" w:space="0" w:color="auto"/>
        <w:bottom w:val="none" w:sz="0" w:space="0" w:color="auto"/>
        <w:right w:val="none" w:sz="0" w:space="0" w:color="auto"/>
      </w:divBdr>
      <w:divsChild>
        <w:div w:id="593244719">
          <w:marLeft w:val="0"/>
          <w:marRight w:val="0"/>
          <w:marTop w:val="0"/>
          <w:marBottom w:val="0"/>
          <w:divBdr>
            <w:top w:val="none" w:sz="0" w:space="0" w:color="auto"/>
            <w:left w:val="none" w:sz="0" w:space="0" w:color="auto"/>
            <w:bottom w:val="none" w:sz="0" w:space="0" w:color="auto"/>
            <w:right w:val="none" w:sz="0" w:space="0" w:color="auto"/>
          </w:divBdr>
          <w:divsChild>
            <w:div w:id="1787460200">
              <w:marLeft w:val="0"/>
              <w:marRight w:val="0"/>
              <w:marTop w:val="0"/>
              <w:marBottom w:val="0"/>
              <w:divBdr>
                <w:top w:val="none" w:sz="0" w:space="0" w:color="auto"/>
                <w:left w:val="none" w:sz="0" w:space="0" w:color="auto"/>
                <w:bottom w:val="none" w:sz="0" w:space="0" w:color="auto"/>
                <w:right w:val="none" w:sz="0" w:space="0" w:color="auto"/>
              </w:divBdr>
              <w:divsChild>
                <w:div w:id="1714110681">
                  <w:marLeft w:val="0"/>
                  <w:marRight w:val="0"/>
                  <w:marTop w:val="0"/>
                  <w:marBottom w:val="0"/>
                  <w:divBdr>
                    <w:top w:val="none" w:sz="0" w:space="0" w:color="auto"/>
                    <w:left w:val="none" w:sz="0" w:space="0" w:color="auto"/>
                    <w:bottom w:val="none" w:sz="0" w:space="0" w:color="auto"/>
                    <w:right w:val="none" w:sz="0" w:space="0" w:color="auto"/>
                  </w:divBdr>
                  <w:divsChild>
                    <w:div w:id="10278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60447">
      <w:bodyDiv w:val="1"/>
      <w:marLeft w:val="0"/>
      <w:marRight w:val="0"/>
      <w:marTop w:val="0"/>
      <w:marBottom w:val="0"/>
      <w:divBdr>
        <w:top w:val="none" w:sz="0" w:space="0" w:color="auto"/>
        <w:left w:val="none" w:sz="0" w:space="0" w:color="auto"/>
        <w:bottom w:val="none" w:sz="0" w:space="0" w:color="auto"/>
        <w:right w:val="none" w:sz="0" w:space="0" w:color="auto"/>
      </w:divBdr>
      <w:divsChild>
        <w:div w:id="609897229">
          <w:marLeft w:val="0"/>
          <w:marRight w:val="0"/>
          <w:marTop w:val="0"/>
          <w:marBottom w:val="0"/>
          <w:divBdr>
            <w:top w:val="none" w:sz="0" w:space="0" w:color="auto"/>
            <w:left w:val="none" w:sz="0" w:space="0" w:color="auto"/>
            <w:bottom w:val="none" w:sz="0" w:space="0" w:color="auto"/>
            <w:right w:val="none" w:sz="0" w:space="0" w:color="auto"/>
          </w:divBdr>
          <w:divsChild>
            <w:div w:id="1644967954">
              <w:marLeft w:val="0"/>
              <w:marRight w:val="0"/>
              <w:marTop w:val="0"/>
              <w:marBottom w:val="0"/>
              <w:divBdr>
                <w:top w:val="none" w:sz="0" w:space="0" w:color="auto"/>
                <w:left w:val="none" w:sz="0" w:space="0" w:color="auto"/>
                <w:bottom w:val="none" w:sz="0" w:space="0" w:color="auto"/>
                <w:right w:val="none" w:sz="0" w:space="0" w:color="auto"/>
              </w:divBdr>
              <w:divsChild>
                <w:div w:id="6796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8013">
      <w:bodyDiv w:val="1"/>
      <w:marLeft w:val="0"/>
      <w:marRight w:val="0"/>
      <w:marTop w:val="0"/>
      <w:marBottom w:val="0"/>
      <w:divBdr>
        <w:top w:val="none" w:sz="0" w:space="0" w:color="auto"/>
        <w:left w:val="none" w:sz="0" w:space="0" w:color="auto"/>
        <w:bottom w:val="none" w:sz="0" w:space="0" w:color="auto"/>
        <w:right w:val="none" w:sz="0" w:space="0" w:color="auto"/>
      </w:divBdr>
      <w:divsChild>
        <w:div w:id="2022537733">
          <w:marLeft w:val="0"/>
          <w:marRight w:val="0"/>
          <w:marTop w:val="0"/>
          <w:marBottom w:val="0"/>
          <w:divBdr>
            <w:top w:val="none" w:sz="0" w:space="0" w:color="auto"/>
            <w:left w:val="none" w:sz="0" w:space="0" w:color="auto"/>
            <w:bottom w:val="none" w:sz="0" w:space="0" w:color="auto"/>
            <w:right w:val="none" w:sz="0" w:space="0" w:color="auto"/>
          </w:divBdr>
          <w:divsChild>
            <w:div w:id="1160853345">
              <w:marLeft w:val="0"/>
              <w:marRight w:val="0"/>
              <w:marTop w:val="0"/>
              <w:marBottom w:val="0"/>
              <w:divBdr>
                <w:top w:val="none" w:sz="0" w:space="0" w:color="auto"/>
                <w:left w:val="none" w:sz="0" w:space="0" w:color="auto"/>
                <w:bottom w:val="none" w:sz="0" w:space="0" w:color="auto"/>
                <w:right w:val="none" w:sz="0" w:space="0" w:color="auto"/>
              </w:divBdr>
              <w:divsChild>
                <w:div w:id="1445730574">
                  <w:marLeft w:val="0"/>
                  <w:marRight w:val="0"/>
                  <w:marTop w:val="0"/>
                  <w:marBottom w:val="0"/>
                  <w:divBdr>
                    <w:top w:val="none" w:sz="0" w:space="0" w:color="auto"/>
                    <w:left w:val="none" w:sz="0" w:space="0" w:color="auto"/>
                    <w:bottom w:val="none" w:sz="0" w:space="0" w:color="auto"/>
                    <w:right w:val="none" w:sz="0" w:space="0" w:color="auto"/>
                  </w:divBdr>
                </w:div>
              </w:divsChild>
            </w:div>
            <w:div w:id="1447116591">
              <w:marLeft w:val="0"/>
              <w:marRight w:val="0"/>
              <w:marTop w:val="0"/>
              <w:marBottom w:val="0"/>
              <w:divBdr>
                <w:top w:val="none" w:sz="0" w:space="0" w:color="auto"/>
                <w:left w:val="none" w:sz="0" w:space="0" w:color="auto"/>
                <w:bottom w:val="none" w:sz="0" w:space="0" w:color="auto"/>
                <w:right w:val="none" w:sz="0" w:space="0" w:color="auto"/>
              </w:divBdr>
              <w:divsChild>
                <w:div w:id="557016260">
                  <w:marLeft w:val="0"/>
                  <w:marRight w:val="0"/>
                  <w:marTop w:val="0"/>
                  <w:marBottom w:val="0"/>
                  <w:divBdr>
                    <w:top w:val="none" w:sz="0" w:space="0" w:color="auto"/>
                    <w:left w:val="none" w:sz="0" w:space="0" w:color="auto"/>
                    <w:bottom w:val="none" w:sz="0" w:space="0" w:color="auto"/>
                    <w:right w:val="none" w:sz="0" w:space="0" w:color="auto"/>
                  </w:divBdr>
                </w:div>
                <w:div w:id="13405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7276">
      <w:bodyDiv w:val="1"/>
      <w:marLeft w:val="0"/>
      <w:marRight w:val="0"/>
      <w:marTop w:val="0"/>
      <w:marBottom w:val="0"/>
      <w:divBdr>
        <w:top w:val="none" w:sz="0" w:space="0" w:color="auto"/>
        <w:left w:val="none" w:sz="0" w:space="0" w:color="auto"/>
        <w:bottom w:val="none" w:sz="0" w:space="0" w:color="auto"/>
        <w:right w:val="none" w:sz="0" w:space="0" w:color="auto"/>
      </w:divBdr>
      <w:divsChild>
        <w:div w:id="1585413084">
          <w:marLeft w:val="0"/>
          <w:marRight w:val="0"/>
          <w:marTop w:val="0"/>
          <w:marBottom w:val="0"/>
          <w:divBdr>
            <w:top w:val="none" w:sz="0" w:space="0" w:color="auto"/>
            <w:left w:val="none" w:sz="0" w:space="0" w:color="auto"/>
            <w:bottom w:val="none" w:sz="0" w:space="0" w:color="auto"/>
            <w:right w:val="none" w:sz="0" w:space="0" w:color="auto"/>
          </w:divBdr>
          <w:divsChild>
            <w:div w:id="1931084245">
              <w:marLeft w:val="0"/>
              <w:marRight w:val="0"/>
              <w:marTop w:val="0"/>
              <w:marBottom w:val="0"/>
              <w:divBdr>
                <w:top w:val="none" w:sz="0" w:space="0" w:color="auto"/>
                <w:left w:val="none" w:sz="0" w:space="0" w:color="auto"/>
                <w:bottom w:val="none" w:sz="0" w:space="0" w:color="auto"/>
                <w:right w:val="none" w:sz="0" w:space="0" w:color="auto"/>
              </w:divBdr>
              <w:divsChild>
                <w:div w:id="12218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1413">
      <w:bodyDiv w:val="1"/>
      <w:marLeft w:val="0"/>
      <w:marRight w:val="0"/>
      <w:marTop w:val="0"/>
      <w:marBottom w:val="0"/>
      <w:divBdr>
        <w:top w:val="none" w:sz="0" w:space="0" w:color="auto"/>
        <w:left w:val="none" w:sz="0" w:space="0" w:color="auto"/>
        <w:bottom w:val="none" w:sz="0" w:space="0" w:color="auto"/>
        <w:right w:val="none" w:sz="0" w:space="0" w:color="auto"/>
      </w:divBdr>
    </w:div>
    <w:div w:id="1293053824">
      <w:bodyDiv w:val="1"/>
      <w:marLeft w:val="0"/>
      <w:marRight w:val="0"/>
      <w:marTop w:val="0"/>
      <w:marBottom w:val="0"/>
      <w:divBdr>
        <w:top w:val="none" w:sz="0" w:space="0" w:color="auto"/>
        <w:left w:val="none" w:sz="0" w:space="0" w:color="auto"/>
        <w:bottom w:val="none" w:sz="0" w:space="0" w:color="auto"/>
        <w:right w:val="none" w:sz="0" w:space="0" w:color="auto"/>
      </w:divBdr>
      <w:divsChild>
        <w:div w:id="1880703713">
          <w:marLeft w:val="0"/>
          <w:marRight w:val="0"/>
          <w:marTop w:val="0"/>
          <w:marBottom w:val="0"/>
          <w:divBdr>
            <w:top w:val="none" w:sz="0" w:space="0" w:color="auto"/>
            <w:left w:val="none" w:sz="0" w:space="0" w:color="auto"/>
            <w:bottom w:val="none" w:sz="0" w:space="0" w:color="auto"/>
            <w:right w:val="none" w:sz="0" w:space="0" w:color="auto"/>
          </w:divBdr>
          <w:divsChild>
            <w:div w:id="432241629">
              <w:marLeft w:val="0"/>
              <w:marRight w:val="0"/>
              <w:marTop w:val="0"/>
              <w:marBottom w:val="0"/>
              <w:divBdr>
                <w:top w:val="none" w:sz="0" w:space="0" w:color="auto"/>
                <w:left w:val="none" w:sz="0" w:space="0" w:color="auto"/>
                <w:bottom w:val="none" w:sz="0" w:space="0" w:color="auto"/>
                <w:right w:val="none" w:sz="0" w:space="0" w:color="auto"/>
              </w:divBdr>
              <w:divsChild>
                <w:div w:id="445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5334">
      <w:bodyDiv w:val="1"/>
      <w:marLeft w:val="0"/>
      <w:marRight w:val="0"/>
      <w:marTop w:val="0"/>
      <w:marBottom w:val="0"/>
      <w:divBdr>
        <w:top w:val="none" w:sz="0" w:space="0" w:color="auto"/>
        <w:left w:val="none" w:sz="0" w:space="0" w:color="auto"/>
        <w:bottom w:val="none" w:sz="0" w:space="0" w:color="auto"/>
        <w:right w:val="none" w:sz="0" w:space="0" w:color="auto"/>
      </w:divBdr>
      <w:divsChild>
        <w:div w:id="1811901586">
          <w:marLeft w:val="0"/>
          <w:marRight w:val="0"/>
          <w:marTop w:val="0"/>
          <w:marBottom w:val="0"/>
          <w:divBdr>
            <w:top w:val="none" w:sz="0" w:space="0" w:color="auto"/>
            <w:left w:val="none" w:sz="0" w:space="0" w:color="auto"/>
            <w:bottom w:val="none" w:sz="0" w:space="0" w:color="auto"/>
            <w:right w:val="none" w:sz="0" w:space="0" w:color="auto"/>
          </w:divBdr>
          <w:divsChild>
            <w:div w:id="169830343">
              <w:marLeft w:val="0"/>
              <w:marRight w:val="0"/>
              <w:marTop w:val="0"/>
              <w:marBottom w:val="0"/>
              <w:divBdr>
                <w:top w:val="none" w:sz="0" w:space="0" w:color="auto"/>
                <w:left w:val="none" w:sz="0" w:space="0" w:color="auto"/>
                <w:bottom w:val="none" w:sz="0" w:space="0" w:color="auto"/>
                <w:right w:val="none" w:sz="0" w:space="0" w:color="auto"/>
              </w:divBdr>
              <w:divsChild>
                <w:div w:id="12531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5660">
      <w:bodyDiv w:val="1"/>
      <w:marLeft w:val="0"/>
      <w:marRight w:val="0"/>
      <w:marTop w:val="0"/>
      <w:marBottom w:val="0"/>
      <w:divBdr>
        <w:top w:val="none" w:sz="0" w:space="0" w:color="auto"/>
        <w:left w:val="none" w:sz="0" w:space="0" w:color="auto"/>
        <w:bottom w:val="none" w:sz="0" w:space="0" w:color="auto"/>
        <w:right w:val="none" w:sz="0" w:space="0" w:color="auto"/>
      </w:divBdr>
    </w:div>
    <w:div w:id="1315571928">
      <w:bodyDiv w:val="1"/>
      <w:marLeft w:val="0"/>
      <w:marRight w:val="0"/>
      <w:marTop w:val="0"/>
      <w:marBottom w:val="0"/>
      <w:divBdr>
        <w:top w:val="none" w:sz="0" w:space="0" w:color="auto"/>
        <w:left w:val="none" w:sz="0" w:space="0" w:color="auto"/>
        <w:bottom w:val="none" w:sz="0" w:space="0" w:color="auto"/>
        <w:right w:val="none" w:sz="0" w:space="0" w:color="auto"/>
      </w:divBdr>
      <w:divsChild>
        <w:div w:id="1065571793">
          <w:marLeft w:val="0"/>
          <w:marRight w:val="0"/>
          <w:marTop w:val="0"/>
          <w:marBottom w:val="0"/>
          <w:divBdr>
            <w:top w:val="none" w:sz="0" w:space="0" w:color="auto"/>
            <w:left w:val="none" w:sz="0" w:space="0" w:color="auto"/>
            <w:bottom w:val="none" w:sz="0" w:space="0" w:color="auto"/>
            <w:right w:val="none" w:sz="0" w:space="0" w:color="auto"/>
          </w:divBdr>
          <w:divsChild>
            <w:div w:id="1986347244">
              <w:marLeft w:val="0"/>
              <w:marRight w:val="0"/>
              <w:marTop w:val="0"/>
              <w:marBottom w:val="0"/>
              <w:divBdr>
                <w:top w:val="none" w:sz="0" w:space="0" w:color="auto"/>
                <w:left w:val="none" w:sz="0" w:space="0" w:color="auto"/>
                <w:bottom w:val="none" w:sz="0" w:space="0" w:color="auto"/>
                <w:right w:val="none" w:sz="0" w:space="0" w:color="auto"/>
              </w:divBdr>
              <w:divsChild>
                <w:div w:id="1930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7054">
      <w:bodyDiv w:val="1"/>
      <w:marLeft w:val="0"/>
      <w:marRight w:val="0"/>
      <w:marTop w:val="0"/>
      <w:marBottom w:val="0"/>
      <w:divBdr>
        <w:top w:val="none" w:sz="0" w:space="0" w:color="auto"/>
        <w:left w:val="none" w:sz="0" w:space="0" w:color="auto"/>
        <w:bottom w:val="none" w:sz="0" w:space="0" w:color="auto"/>
        <w:right w:val="none" w:sz="0" w:space="0" w:color="auto"/>
      </w:divBdr>
      <w:divsChild>
        <w:div w:id="1939869369">
          <w:marLeft w:val="0"/>
          <w:marRight w:val="0"/>
          <w:marTop w:val="0"/>
          <w:marBottom w:val="0"/>
          <w:divBdr>
            <w:top w:val="none" w:sz="0" w:space="0" w:color="auto"/>
            <w:left w:val="none" w:sz="0" w:space="0" w:color="auto"/>
            <w:bottom w:val="none" w:sz="0" w:space="0" w:color="auto"/>
            <w:right w:val="none" w:sz="0" w:space="0" w:color="auto"/>
          </w:divBdr>
          <w:divsChild>
            <w:div w:id="744842106">
              <w:marLeft w:val="0"/>
              <w:marRight w:val="0"/>
              <w:marTop w:val="0"/>
              <w:marBottom w:val="0"/>
              <w:divBdr>
                <w:top w:val="none" w:sz="0" w:space="0" w:color="auto"/>
                <w:left w:val="none" w:sz="0" w:space="0" w:color="auto"/>
                <w:bottom w:val="none" w:sz="0" w:space="0" w:color="auto"/>
                <w:right w:val="none" w:sz="0" w:space="0" w:color="auto"/>
              </w:divBdr>
              <w:divsChild>
                <w:div w:id="19814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8882">
      <w:bodyDiv w:val="1"/>
      <w:marLeft w:val="0"/>
      <w:marRight w:val="0"/>
      <w:marTop w:val="0"/>
      <w:marBottom w:val="0"/>
      <w:divBdr>
        <w:top w:val="none" w:sz="0" w:space="0" w:color="auto"/>
        <w:left w:val="none" w:sz="0" w:space="0" w:color="auto"/>
        <w:bottom w:val="none" w:sz="0" w:space="0" w:color="auto"/>
        <w:right w:val="none" w:sz="0" w:space="0" w:color="auto"/>
      </w:divBdr>
      <w:divsChild>
        <w:div w:id="271204756">
          <w:marLeft w:val="0"/>
          <w:marRight w:val="0"/>
          <w:marTop w:val="0"/>
          <w:marBottom w:val="120"/>
          <w:divBdr>
            <w:top w:val="none" w:sz="0" w:space="0" w:color="auto"/>
            <w:left w:val="none" w:sz="0" w:space="0" w:color="auto"/>
            <w:bottom w:val="none" w:sz="0" w:space="0" w:color="auto"/>
            <w:right w:val="none" w:sz="0" w:space="0" w:color="auto"/>
          </w:divBdr>
        </w:div>
        <w:div w:id="1508207989">
          <w:marLeft w:val="0"/>
          <w:marRight w:val="0"/>
          <w:marTop w:val="0"/>
          <w:marBottom w:val="120"/>
          <w:divBdr>
            <w:top w:val="none" w:sz="0" w:space="0" w:color="auto"/>
            <w:left w:val="none" w:sz="0" w:space="0" w:color="auto"/>
            <w:bottom w:val="none" w:sz="0" w:space="0" w:color="auto"/>
            <w:right w:val="none" w:sz="0" w:space="0" w:color="auto"/>
          </w:divBdr>
        </w:div>
      </w:divsChild>
    </w:div>
    <w:div w:id="1328942780">
      <w:bodyDiv w:val="1"/>
      <w:marLeft w:val="0"/>
      <w:marRight w:val="0"/>
      <w:marTop w:val="0"/>
      <w:marBottom w:val="0"/>
      <w:divBdr>
        <w:top w:val="none" w:sz="0" w:space="0" w:color="auto"/>
        <w:left w:val="none" w:sz="0" w:space="0" w:color="auto"/>
        <w:bottom w:val="none" w:sz="0" w:space="0" w:color="auto"/>
        <w:right w:val="none" w:sz="0" w:space="0" w:color="auto"/>
      </w:divBdr>
    </w:div>
    <w:div w:id="1337465863">
      <w:bodyDiv w:val="1"/>
      <w:marLeft w:val="0"/>
      <w:marRight w:val="0"/>
      <w:marTop w:val="0"/>
      <w:marBottom w:val="0"/>
      <w:divBdr>
        <w:top w:val="none" w:sz="0" w:space="0" w:color="auto"/>
        <w:left w:val="none" w:sz="0" w:space="0" w:color="auto"/>
        <w:bottom w:val="none" w:sz="0" w:space="0" w:color="auto"/>
        <w:right w:val="none" w:sz="0" w:space="0" w:color="auto"/>
      </w:divBdr>
    </w:div>
    <w:div w:id="1340498485">
      <w:bodyDiv w:val="1"/>
      <w:marLeft w:val="0"/>
      <w:marRight w:val="0"/>
      <w:marTop w:val="0"/>
      <w:marBottom w:val="0"/>
      <w:divBdr>
        <w:top w:val="none" w:sz="0" w:space="0" w:color="auto"/>
        <w:left w:val="none" w:sz="0" w:space="0" w:color="auto"/>
        <w:bottom w:val="none" w:sz="0" w:space="0" w:color="auto"/>
        <w:right w:val="none" w:sz="0" w:space="0" w:color="auto"/>
      </w:divBdr>
    </w:div>
    <w:div w:id="1347755916">
      <w:bodyDiv w:val="1"/>
      <w:marLeft w:val="0"/>
      <w:marRight w:val="0"/>
      <w:marTop w:val="0"/>
      <w:marBottom w:val="0"/>
      <w:divBdr>
        <w:top w:val="none" w:sz="0" w:space="0" w:color="auto"/>
        <w:left w:val="none" w:sz="0" w:space="0" w:color="auto"/>
        <w:bottom w:val="none" w:sz="0" w:space="0" w:color="auto"/>
        <w:right w:val="none" w:sz="0" w:space="0" w:color="auto"/>
      </w:divBdr>
      <w:divsChild>
        <w:div w:id="1263684729">
          <w:marLeft w:val="0"/>
          <w:marRight w:val="0"/>
          <w:marTop w:val="0"/>
          <w:marBottom w:val="0"/>
          <w:divBdr>
            <w:top w:val="none" w:sz="0" w:space="0" w:color="auto"/>
            <w:left w:val="none" w:sz="0" w:space="0" w:color="auto"/>
            <w:bottom w:val="none" w:sz="0" w:space="0" w:color="auto"/>
            <w:right w:val="none" w:sz="0" w:space="0" w:color="auto"/>
          </w:divBdr>
          <w:divsChild>
            <w:div w:id="1024404985">
              <w:marLeft w:val="0"/>
              <w:marRight w:val="0"/>
              <w:marTop w:val="0"/>
              <w:marBottom w:val="0"/>
              <w:divBdr>
                <w:top w:val="none" w:sz="0" w:space="0" w:color="auto"/>
                <w:left w:val="none" w:sz="0" w:space="0" w:color="auto"/>
                <w:bottom w:val="none" w:sz="0" w:space="0" w:color="auto"/>
                <w:right w:val="none" w:sz="0" w:space="0" w:color="auto"/>
              </w:divBdr>
              <w:divsChild>
                <w:div w:id="16168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9835">
      <w:bodyDiv w:val="1"/>
      <w:marLeft w:val="0"/>
      <w:marRight w:val="0"/>
      <w:marTop w:val="0"/>
      <w:marBottom w:val="0"/>
      <w:divBdr>
        <w:top w:val="none" w:sz="0" w:space="0" w:color="auto"/>
        <w:left w:val="none" w:sz="0" w:space="0" w:color="auto"/>
        <w:bottom w:val="none" w:sz="0" w:space="0" w:color="auto"/>
        <w:right w:val="none" w:sz="0" w:space="0" w:color="auto"/>
      </w:divBdr>
      <w:divsChild>
        <w:div w:id="1938445830">
          <w:marLeft w:val="0"/>
          <w:marRight w:val="0"/>
          <w:marTop w:val="0"/>
          <w:marBottom w:val="0"/>
          <w:divBdr>
            <w:top w:val="none" w:sz="0" w:space="0" w:color="auto"/>
            <w:left w:val="none" w:sz="0" w:space="0" w:color="auto"/>
            <w:bottom w:val="none" w:sz="0" w:space="0" w:color="auto"/>
            <w:right w:val="none" w:sz="0" w:space="0" w:color="auto"/>
          </w:divBdr>
          <w:divsChild>
            <w:div w:id="510802998">
              <w:marLeft w:val="0"/>
              <w:marRight w:val="0"/>
              <w:marTop w:val="0"/>
              <w:marBottom w:val="0"/>
              <w:divBdr>
                <w:top w:val="none" w:sz="0" w:space="0" w:color="auto"/>
                <w:left w:val="none" w:sz="0" w:space="0" w:color="auto"/>
                <w:bottom w:val="none" w:sz="0" w:space="0" w:color="auto"/>
                <w:right w:val="none" w:sz="0" w:space="0" w:color="auto"/>
              </w:divBdr>
              <w:divsChild>
                <w:div w:id="13303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96889">
      <w:bodyDiv w:val="1"/>
      <w:marLeft w:val="0"/>
      <w:marRight w:val="0"/>
      <w:marTop w:val="0"/>
      <w:marBottom w:val="0"/>
      <w:divBdr>
        <w:top w:val="none" w:sz="0" w:space="0" w:color="auto"/>
        <w:left w:val="none" w:sz="0" w:space="0" w:color="auto"/>
        <w:bottom w:val="none" w:sz="0" w:space="0" w:color="auto"/>
        <w:right w:val="none" w:sz="0" w:space="0" w:color="auto"/>
      </w:divBdr>
    </w:div>
    <w:div w:id="1354720854">
      <w:bodyDiv w:val="1"/>
      <w:marLeft w:val="0"/>
      <w:marRight w:val="0"/>
      <w:marTop w:val="0"/>
      <w:marBottom w:val="0"/>
      <w:divBdr>
        <w:top w:val="none" w:sz="0" w:space="0" w:color="auto"/>
        <w:left w:val="none" w:sz="0" w:space="0" w:color="auto"/>
        <w:bottom w:val="none" w:sz="0" w:space="0" w:color="auto"/>
        <w:right w:val="none" w:sz="0" w:space="0" w:color="auto"/>
      </w:divBdr>
      <w:divsChild>
        <w:div w:id="671107953">
          <w:marLeft w:val="0"/>
          <w:marRight w:val="0"/>
          <w:marTop w:val="0"/>
          <w:marBottom w:val="0"/>
          <w:divBdr>
            <w:top w:val="none" w:sz="0" w:space="0" w:color="auto"/>
            <w:left w:val="none" w:sz="0" w:space="0" w:color="auto"/>
            <w:bottom w:val="none" w:sz="0" w:space="0" w:color="auto"/>
            <w:right w:val="none" w:sz="0" w:space="0" w:color="auto"/>
          </w:divBdr>
          <w:divsChild>
            <w:div w:id="142047458">
              <w:marLeft w:val="0"/>
              <w:marRight w:val="0"/>
              <w:marTop w:val="0"/>
              <w:marBottom w:val="0"/>
              <w:divBdr>
                <w:top w:val="none" w:sz="0" w:space="0" w:color="auto"/>
                <w:left w:val="none" w:sz="0" w:space="0" w:color="auto"/>
                <w:bottom w:val="none" w:sz="0" w:space="0" w:color="auto"/>
                <w:right w:val="none" w:sz="0" w:space="0" w:color="auto"/>
              </w:divBdr>
              <w:divsChild>
                <w:div w:id="15260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68621">
      <w:bodyDiv w:val="1"/>
      <w:marLeft w:val="0"/>
      <w:marRight w:val="0"/>
      <w:marTop w:val="0"/>
      <w:marBottom w:val="0"/>
      <w:divBdr>
        <w:top w:val="none" w:sz="0" w:space="0" w:color="auto"/>
        <w:left w:val="none" w:sz="0" w:space="0" w:color="auto"/>
        <w:bottom w:val="none" w:sz="0" w:space="0" w:color="auto"/>
        <w:right w:val="none" w:sz="0" w:space="0" w:color="auto"/>
      </w:divBdr>
    </w:div>
    <w:div w:id="1361277577">
      <w:bodyDiv w:val="1"/>
      <w:marLeft w:val="0"/>
      <w:marRight w:val="0"/>
      <w:marTop w:val="0"/>
      <w:marBottom w:val="0"/>
      <w:divBdr>
        <w:top w:val="none" w:sz="0" w:space="0" w:color="auto"/>
        <w:left w:val="none" w:sz="0" w:space="0" w:color="auto"/>
        <w:bottom w:val="none" w:sz="0" w:space="0" w:color="auto"/>
        <w:right w:val="none" w:sz="0" w:space="0" w:color="auto"/>
      </w:divBdr>
    </w:div>
    <w:div w:id="1363705450">
      <w:bodyDiv w:val="1"/>
      <w:marLeft w:val="0"/>
      <w:marRight w:val="0"/>
      <w:marTop w:val="0"/>
      <w:marBottom w:val="0"/>
      <w:divBdr>
        <w:top w:val="none" w:sz="0" w:space="0" w:color="auto"/>
        <w:left w:val="none" w:sz="0" w:space="0" w:color="auto"/>
        <w:bottom w:val="none" w:sz="0" w:space="0" w:color="auto"/>
        <w:right w:val="none" w:sz="0" w:space="0" w:color="auto"/>
      </w:divBdr>
      <w:divsChild>
        <w:div w:id="1053119853">
          <w:marLeft w:val="0"/>
          <w:marRight w:val="0"/>
          <w:marTop w:val="0"/>
          <w:marBottom w:val="0"/>
          <w:divBdr>
            <w:top w:val="none" w:sz="0" w:space="0" w:color="auto"/>
            <w:left w:val="none" w:sz="0" w:space="0" w:color="auto"/>
            <w:bottom w:val="none" w:sz="0" w:space="0" w:color="auto"/>
            <w:right w:val="none" w:sz="0" w:space="0" w:color="auto"/>
          </w:divBdr>
          <w:divsChild>
            <w:div w:id="1799103445">
              <w:marLeft w:val="0"/>
              <w:marRight w:val="0"/>
              <w:marTop w:val="0"/>
              <w:marBottom w:val="0"/>
              <w:divBdr>
                <w:top w:val="none" w:sz="0" w:space="0" w:color="auto"/>
                <w:left w:val="none" w:sz="0" w:space="0" w:color="auto"/>
                <w:bottom w:val="none" w:sz="0" w:space="0" w:color="auto"/>
                <w:right w:val="none" w:sz="0" w:space="0" w:color="auto"/>
              </w:divBdr>
              <w:divsChild>
                <w:div w:id="13612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6369">
      <w:bodyDiv w:val="1"/>
      <w:marLeft w:val="0"/>
      <w:marRight w:val="0"/>
      <w:marTop w:val="0"/>
      <w:marBottom w:val="0"/>
      <w:divBdr>
        <w:top w:val="none" w:sz="0" w:space="0" w:color="auto"/>
        <w:left w:val="none" w:sz="0" w:space="0" w:color="auto"/>
        <w:bottom w:val="none" w:sz="0" w:space="0" w:color="auto"/>
        <w:right w:val="none" w:sz="0" w:space="0" w:color="auto"/>
      </w:divBdr>
      <w:divsChild>
        <w:div w:id="758478498">
          <w:marLeft w:val="0"/>
          <w:marRight w:val="0"/>
          <w:marTop w:val="0"/>
          <w:marBottom w:val="0"/>
          <w:divBdr>
            <w:top w:val="none" w:sz="0" w:space="0" w:color="auto"/>
            <w:left w:val="none" w:sz="0" w:space="0" w:color="auto"/>
            <w:bottom w:val="none" w:sz="0" w:space="0" w:color="auto"/>
            <w:right w:val="none" w:sz="0" w:space="0" w:color="auto"/>
          </w:divBdr>
          <w:divsChild>
            <w:div w:id="1896508835">
              <w:marLeft w:val="0"/>
              <w:marRight w:val="0"/>
              <w:marTop w:val="0"/>
              <w:marBottom w:val="0"/>
              <w:divBdr>
                <w:top w:val="none" w:sz="0" w:space="0" w:color="auto"/>
                <w:left w:val="none" w:sz="0" w:space="0" w:color="auto"/>
                <w:bottom w:val="none" w:sz="0" w:space="0" w:color="auto"/>
                <w:right w:val="none" w:sz="0" w:space="0" w:color="auto"/>
              </w:divBdr>
              <w:divsChild>
                <w:div w:id="5671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375232943">
      <w:bodyDiv w:val="1"/>
      <w:marLeft w:val="0"/>
      <w:marRight w:val="0"/>
      <w:marTop w:val="0"/>
      <w:marBottom w:val="0"/>
      <w:divBdr>
        <w:top w:val="none" w:sz="0" w:space="0" w:color="auto"/>
        <w:left w:val="none" w:sz="0" w:space="0" w:color="auto"/>
        <w:bottom w:val="none" w:sz="0" w:space="0" w:color="auto"/>
        <w:right w:val="none" w:sz="0" w:space="0" w:color="auto"/>
      </w:divBdr>
      <w:divsChild>
        <w:div w:id="1096441845">
          <w:marLeft w:val="0"/>
          <w:marRight w:val="0"/>
          <w:marTop w:val="0"/>
          <w:marBottom w:val="0"/>
          <w:divBdr>
            <w:top w:val="none" w:sz="0" w:space="0" w:color="auto"/>
            <w:left w:val="none" w:sz="0" w:space="0" w:color="auto"/>
            <w:bottom w:val="none" w:sz="0" w:space="0" w:color="auto"/>
            <w:right w:val="none" w:sz="0" w:space="0" w:color="auto"/>
          </w:divBdr>
          <w:divsChild>
            <w:div w:id="1571574408">
              <w:marLeft w:val="0"/>
              <w:marRight w:val="0"/>
              <w:marTop w:val="0"/>
              <w:marBottom w:val="0"/>
              <w:divBdr>
                <w:top w:val="none" w:sz="0" w:space="0" w:color="auto"/>
                <w:left w:val="none" w:sz="0" w:space="0" w:color="auto"/>
                <w:bottom w:val="none" w:sz="0" w:space="0" w:color="auto"/>
                <w:right w:val="none" w:sz="0" w:space="0" w:color="auto"/>
              </w:divBdr>
              <w:divsChild>
                <w:div w:id="1160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0914">
      <w:bodyDiv w:val="1"/>
      <w:marLeft w:val="0"/>
      <w:marRight w:val="0"/>
      <w:marTop w:val="0"/>
      <w:marBottom w:val="0"/>
      <w:divBdr>
        <w:top w:val="none" w:sz="0" w:space="0" w:color="auto"/>
        <w:left w:val="none" w:sz="0" w:space="0" w:color="auto"/>
        <w:bottom w:val="none" w:sz="0" w:space="0" w:color="auto"/>
        <w:right w:val="none" w:sz="0" w:space="0" w:color="auto"/>
      </w:divBdr>
      <w:divsChild>
        <w:div w:id="184297277">
          <w:marLeft w:val="0"/>
          <w:marRight w:val="0"/>
          <w:marTop w:val="0"/>
          <w:marBottom w:val="0"/>
          <w:divBdr>
            <w:top w:val="none" w:sz="0" w:space="0" w:color="auto"/>
            <w:left w:val="none" w:sz="0" w:space="0" w:color="auto"/>
            <w:bottom w:val="none" w:sz="0" w:space="0" w:color="auto"/>
            <w:right w:val="none" w:sz="0" w:space="0" w:color="auto"/>
          </w:divBdr>
          <w:divsChild>
            <w:div w:id="790048555">
              <w:marLeft w:val="0"/>
              <w:marRight w:val="0"/>
              <w:marTop w:val="0"/>
              <w:marBottom w:val="0"/>
              <w:divBdr>
                <w:top w:val="none" w:sz="0" w:space="0" w:color="auto"/>
                <w:left w:val="none" w:sz="0" w:space="0" w:color="auto"/>
                <w:bottom w:val="none" w:sz="0" w:space="0" w:color="auto"/>
                <w:right w:val="none" w:sz="0" w:space="0" w:color="auto"/>
              </w:divBdr>
              <w:divsChild>
                <w:div w:id="10373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437">
      <w:bodyDiv w:val="1"/>
      <w:marLeft w:val="0"/>
      <w:marRight w:val="0"/>
      <w:marTop w:val="0"/>
      <w:marBottom w:val="0"/>
      <w:divBdr>
        <w:top w:val="none" w:sz="0" w:space="0" w:color="auto"/>
        <w:left w:val="none" w:sz="0" w:space="0" w:color="auto"/>
        <w:bottom w:val="none" w:sz="0" w:space="0" w:color="auto"/>
        <w:right w:val="none" w:sz="0" w:space="0" w:color="auto"/>
      </w:divBdr>
    </w:div>
    <w:div w:id="1403409710">
      <w:bodyDiv w:val="1"/>
      <w:marLeft w:val="0"/>
      <w:marRight w:val="0"/>
      <w:marTop w:val="0"/>
      <w:marBottom w:val="0"/>
      <w:divBdr>
        <w:top w:val="none" w:sz="0" w:space="0" w:color="auto"/>
        <w:left w:val="none" w:sz="0" w:space="0" w:color="auto"/>
        <w:bottom w:val="none" w:sz="0" w:space="0" w:color="auto"/>
        <w:right w:val="none" w:sz="0" w:space="0" w:color="auto"/>
      </w:divBdr>
      <w:divsChild>
        <w:div w:id="751396413">
          <w:marLeft w:val="0"/>
          <w:marRight w:val="0"/>
          <w:marTop w:val="0"/>
          <w:marBottom w:val="0"/>
          <w:divBdr>
            <w:top w:val="none" w:sz="0" w:space="0" w:color="auto"/>
            <w:left w:val="none" w:sz="0" w:space="0" w:color="auto"/>
            <w:bottom w:val="none" w:sz="0" w:space="0" w:color="auto"/>
            <w:right w:val="none" w:sz="0" w:space="0" w:color="auto"/>
          </w:divBdr>
          <w:divsChild>
            <w:div w:id="217086755">
              <w:marLeft w:val="0"/>
              <w:marRight w:val="0"/>
              <w:marTop w:val="0"/>
              <w:marBottom w:val="0"/>
              <w:divBdr>
                <w:top w:val="none" w:sz="0" w:space="0" w:color="auto"/>
                <w:left w:val="none" w:sz="0" w:space="0" w:color="auto"/>
                <w:bottom w:val="none" w:sz="0" w:space="0" w:color="auto"/>
                <w:right w:val="none" w:sz="0" w:space="0" w:color="auto"/>
              </w:divBdr>
              <w:divsChild>
                <w:div w:id="2838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38481">
      <w:bodyDiv w:val="1"/>
      <w:marLeft w:val="0"/>
      <w:marRight w:val="0"/>
      <w:marTop w:val="0"/>
      <w:marBottom w:val="0"/>
      <w:divBdr>
        <w:top w:val="none" w:sz="0" w:space="0" w:color="auto"/>
        <w:left w:val="none" w:sz="0" w:space="0" w:color="auto"/>
        <w:bottom w:val="none" w:sz="0" w:space="0" w:color="auto"/>
        <w:right w:val="none" w:sz="0" w:space="0" w:color="auto"/>
      </w:divBdr>
      <w:divsChild>
        <w:div w:id="952828276">
          <w:marLeft w:val="0"/>
          <w:marRight w:val="0"/>
          <w:marTop w:val="0"/>
          <w:marBottom w:val="0"/>
          <w:divBdr>
            <w:top w:val="none" w:sz="0" w:space="0" w:color="auto"/>
            <w:left w:val="none" w:sz="0" w:space="0" w:color="auto"/>
            <w:bottom w:val="none" w:sz="0" w:space="0" w:color="auto"/>
            <w:right w:val="none" w:sz="0" w:space="0" w:color="auto"/>
          </w:divBdr>
          <w:divsChild>
            <w:div w:id="1829785467">
              <w:marLeft w:val="0"/>
              <w:marRight w:val="0"/>
              <w:marTop w:val="0"/>
              <w:marBottom w:val="0"/>
              <w:divBdr>
                <w:top w:val="none" w:sz="0" w:space="0" w:color="auto"/>
                <w:left w:val="none" w:sz="0" w:space="0" w:color="auto"/>
                <w:bottom w:val="none" w:sz="0" w:space="0" w:color="auto"/>
                <w:right w:val="none" w:sz="0" w:space="0" w:color="auto"/>
              </w:divBdr>
              <w:divsChild>
                <w:div w:id="492837279">
                  <w:marLeft w:val="0"/>
                  <w:marRight w:val="0"/>
                  <w:marTop w:val="0"/>
                  <w:marBottom w:val="0"/>
                  <w:divBdr>
                    <w:top w:val="none" w:sz="0" w:space="0" w:color="auto"/>
                    <w:left w:val="none" w:sz="0" w:space="0" w:color="auto"/>
                    <w:bottom w:val="none" w:sz="0" w:space="0" w:color="auto"/>
                    <w:right w:val="none" w:sz="0" w:space="0" w:color="auto"/>
                  </w:divBdr>
                  <w:divsChild>
                    <w:div w:id="18403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6834">
      <w:bodyDiv w:val="1"/>
      <w:marLeft w:val="0"/>
      <w:marRight w:val="0"/>
      <w:marTop w:val="0"/>
      <w:marBottom w:val="0"/>
      <w:divBdr>
        <w:top w:val="none" w:sz="0" w:space="0" w:color="auto"/>
        <w:left w:val="none" w:sz="0" w:space="0" w:color="auto"/>
        <w:bottom w:val="none" w:sz="0" w:space="0" w:color="auto"/>
        <w:right w:val="none" w:sz="0" w:space="0" w:color="auto"/>
      </w:divBdr>
      <w:divsChild>
        <w:div w:id="1212108381">
          <w:marLeft w:val="0"/>
          <w:marRight w:val="0"/>
          <w:marTop w:val="0"/>
          <w:marBottom w:val="0"/>
          <w:divBdr>
            <w:top w:val="none" w:sz="0" w:space="0" w:color="auto"/>
            <w:left w:val="none" w:sz="0" w:space="0" w:color="auto"/>
            <w:bottom w:val="none" w:sz="0" w:space="0" w:color="auto"/>
            <w:right w:val="none" w:sz="0" w:space="0" w:color="auto"/>
          </w:divBdr>
          <w:divsChild>
            <w:div w:id="573781041">
              <w:marLeft w:val="0"/>
              <w:marRight w:val="0"/>
              <w:marTop w:val="0"/>
              <w:marBottom w:val="0"/>
              <w:divBdr>
                <w:top w:val="none" w:sz="0" w:space="0" w:color="auto"/>
                <w:left w:val="none" w:sz="0" w:space="0" w:color="auto"/>
                <w:bottom w:val="none" w:sz="0" w:space="0" w:color="auto"/>
                <w:right w:val="none" w:sz="0" w:space="0" w:color="auto"/>
              </w:divBdr>
              <w:divsChild>
                <w:div w:id="1474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278">
      <w:bodyDiv w:val="1"/>
      <w:marLeft w:val="0"/>
      <w:marRight w:val="0"/>
      <w:marTop w:val="0"/>
      <w:marBottom w:val="0"/>
      <w:divBdr>
        <w:top w:val="none" w:sz="0" w:space="0" w:color="auto"/>
        <w:left w:val="none" w:sz="0" w:space="0" w:color="auto"/>
        <w:bottom w:val="none" w:sz="0" w:space="0" w:color="auto"/>
        <w:right w:val="none" w:sz="0" w:space="0" w:color="auto"/>
      </w:divBdr>
      <w:divsChild>
        <w:div w:id="1539274546">
          <w:marLeft w:val="0"/>
          <w:marRight w:val="0"/>
          <w:marTop w:val="0"/>
          <w:marBottom w:val="0"/>
          <w:divBdr>
            <w:top w:val="none" w:sz="0" w:space="0" w:color="auto"/>
            <w:left w:val="none" w:sz="0" w:space="0" w:color="auto"/>
            <w:bottom w:val="none" w:sz="0" w:space="0" w:color="auto"/>
            <w:right w:val="none" w:sz="0" w:space="0" w:color="auto"/>
          </w:divBdr>
          <w:divsChild>
            <w:div w:id="574316072">
              <w:marLeft w:val="0"/>
              <w:marRight w:val="0"/>
              <w:marTop w:val="0"/>
              <w:marBottom w:val="0"/>
              <w:divBdr>
                <w:top w:val="none" w:sz="0" w:space="0" w:color="auto"/>
                <w:left w:val="none" w:sz="0" w:space="0" w:color="auto"/>
                <w:bottom w:val="none" w:sz="0" w:space="0" w:color="auto"/>
                <w:right w:val="none" w:sz="0" w:space="0" w:color="auto"/>
              </w:divBdr>
              <w:divsChild>
                <w:div w:id="2896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42903">
      <w:bodyDiv w:val="1"/>
      <w:marLeft w:val="0"/>
      <w:marRight w:val="0"/>
      <w:marTop w:val="0"/>
      <w:marBottom w:val="0"/>
      <w:divBdr>
        <w:top w:val="none" w:sz="0" w:space="0" w:color="auto"/>
        <w:left w:val="none" w:sz="0" w:space="0" w:color="auto"/>
        <w:bottom w:val="none" w:sz="0" w:space="0" w:color="auto"/>
        <w:right w:val="none" w:sz="0" w:space="0" w:color="auto"/>
      </w:divBdr>
      <w:divsChild>
        <w:div w:id="1701708479">
          <w:marLeft w:val="0"/>
          <w:marRight w:val="0"/>
          <w:marTop w:val="0"/>
          <w:marBottom w:val="0"/>
          <w:divBdr>
            <w:top w:val="none" w:sz="0" w:space="0" w:color="auto"/>
            <w:left w:val="none" w:sz="0" w:space="0" w:color="auto"/>
            <w:bottom w:val="none" w:sz="0" w:space="0" w:color="auto"/>
            <w:right w:val="none" w:sz="0" w:space="0" w:color="auto"/>
          </w:divBdr>
          <w:divsChild>
            <w:div w:id="605159563">
              <w:marLeft w:val="0"/>
              <w:marRight w:val="0"/>
              <w:marTop w:val="0"/>
              <w:marBottom w:val="0"/>
              <w:divBdr>
                <w:top w:val="none" w:sz="0" w:space="0" w:color="auto"/>
                <w:left w:val="none" w:sz="0" w:space="0" w:color="auto"/>
                <w:bottom w:val="none" w:sz="0" w:space="0" w:color="auto"/>
                <w:right w:val="none" w:sz="0" w:space="0" w:color="auto"/>
              </w:divBdr>
              <w:divsChild>
                <w:div w:id="8097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7169">
      <w:bodyDiv w:val="1"/>
      <w:marLeft w:val="0"/>
      <w:marRight w:val="0"/>
      <w:marTop w:val="0"/>
      <w:marBottom w:val="0"/>
      <w:divBdr>
        <w:top w:val="none" w:sz="0" w:space="0" w:color="auto"/>
        <w:left w:val="none" w:sz="0" w:space="0" w:color="auto"/>
        <w:bottom w:val="none" w:sz="0" w:space="0" w:color="auto"/>
        <w:right w:val="none" w:sz="0" w:space="0" w:color="auto"/>
      </w:divBdr>
    </w:div>
    <w:div w:id="1423530726">
      <w:bodyDiv w:val="1"/>
      <w:marLeft w:val="0"/>
      <w:marRight w:val="0"/>
      <w:marTop w:val="0"/>
      <w:marBottom w:val="0"/>
      <w:divBdr>
        <w:top w:val="none" w:sz="0" w:space="0" w:color="auto"/>
        <w:left w:val="none" w:sz="0" w:space="0" w:color="auto"/>
        <w:bottom w:val="none" w:sz="0" w:space="0" w:color="auto"/>
        <w:right w:val="none" w:sz="0" w:space="0" w:color="auto"/>
      </w:divBdr>
      <w:divsChild>
        <w:div w:id="83961040">
          <w:marLeft w:val="0"/>
          <w:marRight w:val="0"/>
          <w:marTop w:val="0"/>
          <w:marBottom w:val="0"/>
          <w:divBdr>
            <w:top w:val="none" w:sz="0" w:space="0" w:color="auto"/>
            <w:left w:val="none" w:sz="0" w:space="0" w:color="auto"/>
            <w:bottom w:val="none" w:sz="0" w:space="0" w:color="auto"/>
            <w:right w:val="none" w:sz="0" w:space="0" w:color="auto"/>
          </w:divBdr>
          <w:divsChild>
            <w:div w:id="948128229">
              <w:marLeft w:val="0"/>
              <w:marRight w:val="0"/>
              <w:marTop w:val="0"/>
              <w:marBottom w:val="0"/>
              <w:divBdr>
                <w:top w:val="none" w:sz="0" w:space="0" w:color="auto"/>
                <w:left w:val="none" w:sz="0" w:space="0" w:color="auto"/>
                <w:bottom w:val="none" w:sz="0" w:space="0" w:color="auto"/>
                <w:right w:val="none" w:sz="0" w:space="0" w:color="auto"/>
              </w:divBdr>
              <w:divsChild>
                <w:div w:id="1010377652">
                  <w:marLeft w:val="0"/>
                  <w:marRight w:val="0"/>
                  <w:marTop w:val="0"/>
                  <w:marBottom w:val="0"/>
                  <w:divBdr>
                    <w:top w:val="none" w:sz="0" w:space="0" w:color="auto"/>
                    <w:left w:val="none" w:sz="0" w:space="0" w:color="auto"/>
                    <w:bottom w:val="none" w:sz="0" w:space="0" w:color="auto"/>
                    <w:right w:val="none" w:sz="0" w:space="0" w:color="auto"/>
                  </w:divBdr>
                  <w:divsChild>
                    <w:div w:id="7507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71898">
      <w:bodyDiv w:val="1"/>
      <w:marLeft w:val="0"/>
      <w:marRight w:val="0"/>
      <w:marTop w:val="0"/>
      <w:marBottom w:val="0"/>
      <w:divBdr>
        <w:top w:val="none" w:sz="0" w:space="0" w:color="auto"/>
        <w:left w:val="none" w:sz="0" w:space="0" w:color="auto"/>
        <w:bottom w:val="none" w:sz="0" w:space="0" w:color="auto"/>
        <w:right w:val="none" w:sz="0" w:space="0" w:color="auto"/>
      </w:divBdr>
      <w:divsChild>
        <w:div w:id="489372441">
          <w:marLeft w:val="0"/>
          <w:marRight w:val="0"/>
          <w:marTop w:val="0"/>
          <w:marBottom w:val="0"/>
          <w:divBdr>
            <w:top w:val="none" w:sz="0" w:space="0" w:color="auto"/>
            <w:left w:val="none" w:sz="0" w:space="0" w:color="auto"/>
            <w:bottom w:val="none" w:sz="0" w:space="0" w:color="auto"/>
            <w:right w:val="none" w:sz="0" w:space="0" w:color="auto"/>
          </w:divBdr>
          <w:divsChild>
            <w:div w:id="223415928">
              <w:marLeft w:val="0"/>
              <w:marRight w:val="0"/>
              <w:marTop w:val="0"/>
              <w:marBottom w:val="0"/>
              <w:divBdr>
                <w:top w:val="none" w:sz="0" w:space="0" w:color="auto"/>
                <w:left w:val="none" w:sz="0" w:space="0" w:color="auto"/>
                <w:bottom w:val="none" w:sz="0" w:space="0" w:color="auto"/>
                <w:right w:val="none" w:sz="0" w:space="0" w:color="auto"/>
              </w:divBdr>
              <w:divsChild>
                <w:div w:id="4790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8479">
      <w:bodyDiv w:val="1"/>
      <w:marLeft w:val="0"/>
      <w:marRight w:val="0"/>
      <w:marTop w:val="0"/>
      <w:marBottom w:val="0"/>
      <w:divBdr>
        <w:top w:val="none" w:sz="0" w:space="0" w:color="auto"/>
        <w:left w:val="none" w:sz="0" w:space="0" w:color="auto"/>
        <w:bottom w:val="none" w:sz="0" w:space="0" w:color="auto"/>
        <w:right w:val="none" w:sz="0" w:space="0" w:color="auto"/>
      </w:divBdr>
      <w:divsChild>
        <w:div w:id="1987781597">
          <w:marLeft w:val="0"/>
          <w:marRight w:val="0"/>
          <w:marTop w:val="0"/>
          <w:marBottom w:val="0"/>
          <w:divBdr>
            <w:top w:val="none" w:sz="0" w:space="0" w:color="auto"/>
            <w:left w:val="none" w:sz="0" w:space="0" w:color="auto"/>
            <w:bottom w:val="none" w:sz="0" w:space="0" w:color="auto"/>
            <w:right w:val="none" w:sz="0" w:space="0" w:color="auto"/>
          </w:divBdr>
          <w:divsChild>
            <w:div w:id="225646610">
              <w:marLeft w:val="0"/>
              <w:marRight w:val="0"/>
              <w:marTop w:val="0"/>
              <w:marBottom w:val="0"/>
              <w:divBdr>
                <w:top w:val="none" w:sz="0" w:space="0" w:color="auto"/>
                <w:left w:val="none" w:sz="0" w:space="0" w:color="auto"/>
                <w:bottom w:val="none" w:sz="0" w:space="0" w:color="auto"/>
                <w:right w:val="none" w:sz="0" w:space="0" w:color="auto"/>
              </w:divBdr>
              <w:divsChild>
                <w:div w:id="927882827">
                  <w:marLeft w:val="0"/>
                  <w:marRight w:val="0"/>
                  <w:marTop w:val="0"/>
                  <w:marBottom w:val="0"/>
                  <w:divBdr>
                    <w:top w:val="none" w:sz="0" w:space="0" w:color="auto"/>
                    <w:left w:val="none" w:sz="0" w:space="0" w:color="auto"/>
                    <w:bottom w:val="none" w:sz="0" w:space="0" w:color="auto"/>
                    <w:right w:val="none" w:sz="0" w:space="0" w:color="auto"/>
                  </w:divBdr>
                  <w:divsChild>
                    <w:div w:id="7241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2022">
      <w:bodyDiv w:val="1"/>
      <w:marLeft w:val="0"/>
      <w:marRight w:val="0"/>
      <w:marTop w:val="0"/>
      <w:marBottom w:val="0"/>
      <w:divBdr>
        <w:top w:val="none" w:sz="0" w:space="0" w:color="auto"/>
        <w:left w:val="none" w:sz="0" w:space="0" w:color="auto"/>
        <w:bottom w:val="none" w:sz="0" w:space="0" w:color="auto"/>
        <w:right w:val="none" w:sz="0" w:space="0" w:color="auto"/>
      </w:divBdr>
    </w:div>
    <w:div w:id="1458179322">
      <w:bodyDiv w:val="1"/>
      <w:marLeft w:val="0"/>
      <w:marRight w:val="0"/>
      <w:marTop w:val="0"/>
      <w:marBottom w:val="0"/>
      <w:divBdr>
        <w:top w:val="none" w:sz="0" w:space="0" w:color="auto"/>
        <w:left w:val="none" w:sz="0" w:space="0" w:color="auto"/>
        <w:bottom w:val="none" w:sz="0" w:space="0" w:color="auto"/>
        <w:right w:val="none" w:sz="0" w:space="0" w:color="auto"/>
      </w:divBdr>
      <w:divsChild>
        <w:div w:id="1636257466">
          <w:marLeft w:val="0"/>
          <w:marRight w:val="0"/>
          <w:marTop w:val="0"/>
          <w:marBottom w:val="0"/>
          <w:divBdr>
            <w:top w:val="none" w:sz="0" w:space="0" w:color="auto"/>
            <w:left w:val="none" w:sz="0" w:space="0" w:color="auto"/>
            <w:bottom w:val="none" w:sz="0" w:space="0" w:color="auto"/>
            <w:right w:val="none" w:sz="0" w:space="0" w:color="auto"/>
          </w:divBdr>
          <w:divsChild>
            <w:div w:id="1996571558">
              <w:marLeft w:val="0"/>
              <w:marRight w:val="0"/>
              <w:marTop w:val="0"/>
              <w:marBottom w:val="0"/>
              <w:divBdr>
                <w:top w:val="none" w:sz="0" w:space="0" w:color="auto"/>
                <w:left w:val="none" w:sz="0" w:space="0" w:color="auto"/>
                <w:bottom w:val="none" w:sz="0" w:space="0" w:color="auto"/>
                <w:right w:val="none" w:sz="0" w:space="0" w:color="auto"/>
              </w:divBdr>
              <w:divsChild>
                <w:div w:id="1626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11994">
      <w:bodyDiv w:val="1"/>
      <w:marLeft w:val="0"/>
      <w:marRight w:val="0"/>
      <w:marTop w:val="0"/>
      <w:marBottom w:val="0"/>
      <w:divBdr>
        <w:top w:val="none" w:sz="0" w:space="0" w:color="auto"/>
        <w:left w:val="none" w:sz="0" w:space="0" w:color="auto"/>
        <w:bottom w:val="none" w:sz="0" w:space="0" w:color="auto"/>
        <w:right w:val="none" w:sz="0" w:space="0" w:color="auto"/>
      </w:divBdr>
    </w:div>
    <w:div w:id="1460494802">
      <w:bodyDiv w:val="1"/>
      <w:marLeft w:val="0"/>
      <w:marRight w:val="0"/>
      <w:marTop w:val="0"/>
      <w:marBottom w:val="0"/>
      <w:divBdr>
        <w:top w:val="none" w:sz="0" w:space="0" w:color="auto"/>
        <w:left w:val="none" w:sz="0" w:space="0" w:color="auto"/>
        <w:bottom w:val="none" w:sz="0" w:space="0" w:color="auto"/>
        <w:right w:val="none" w:sz="0" w:space="0" w:color="auto"/>
      </w:divBdr>
      <w:divsChild>
        <w:div w:id="1190682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755931">
              <w:marLeft w:val="0"/>
              <w:marRight w:val="0"/>
              <w:marTop w:val="0"/>
              <w:marBottom w:val="0"/>
              <w:divBdr>
                <w:top w:val="none" w:sz="0" w:space="0" w:color="auto"/>
                <w:left w:val="none" w:sz="0" w:space="0" w:color="auto"/>
                <w:bottom w:val="none" w:sz="0" w:space="0" w:color="auto"/>
                <w:right w:val="none" w:sz="0" w:space="0" w:color="auto"/>
              </w:divBdr>
              <w:divsChild>
                <w:div w:id="2478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3045">
      <w:bodyDiv w:val="1"/>
      <w:marLeft w:val="0"/>
      <w:marRight w:val="0"/>
      <w:marTop w:val="0"/>
      <w:marBottom w:val="0"/>
      <w:divBdr>
        <w:top w:val="none" w:sz="0" w:space="0" w:color="auto"/>
        <w:left w:val="none" w:sz="0" w:space="0" w:color="auto"/>
        <w:bottom w:val="none" w:sz="0" w:space="0" w:color="auto"/>
        <w:right w:val="none" w:sz="0" w:space="0" w:color="auto"/>
      </w:divBdr>
    </w:div>
    <w:div w:id="1467115105">
      <w:bodyDiv w:val="1"/>
      <w:marLeft w:val="0"/>
      <w:marRight w:val="0"/>
      <w:marTop w:val="0"/>
      <w:marBottom w:val="0"/>
      <w:divBdr>
        <w:top w:val="none" w:sz="0" w:space="0" w:color="auto"/>
        <w:left w:val="none" w:sz="0" w:space="0" w:color="auto"/>
        <w:bottom w:val="none" w:sz="0" w:space="0" w:color="auto"/>
        <w:right w:val="none" w:sz="0" w:space="0" w:color="auto"/>
      </w:divBdr>
      <w:divsChild>
        <w:div w:id="2003729082">
          <w:marLeft w:val="0"/>
          <w:marRight w:val="0"/>
          <w:marTop w:val="0"/>
          <w:marBottom w:val="0"/>
          <w:divBdr>
            <w:top w:val="none" w:sz="0" w:space="0" w:color="auto"/>
            <w:left w:val="none" w:sz="0" w:space="0" w:color="auto"/>
            <w:bottom w:val="none" w:sz="0" w:space="0" w:color="auto"/>
            <w:right w:val="none" w:sz="0" w:space="0" w:color="auto"/>
          </w:divBdr>
          <w:divsChild>
            <w:div w:id="1056005890">
              <w:marLeft w:val="0"/>
              <w:marRight w:val="0"/>
              <w:marTop w:val="0"/>
              <w:marBottom w:val="0"/>
              <w:divBdr>
                <w:top w:val="none" w:sz="0" w:space="0" w:color="auto"/>
                <w:left w:val="none" w:sz="0" w:space="0" w:color="auto"/>
                <w:bottom w:val="none" w:sz="0" w:space="0" w:color="auto"/>
                <w:right w:val="none" w:sz="0" w:space="0" w:color="auto"/>
              </w:divBdr>
              <w:divsChild>
                <w:div w:id="374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6970">
      <w:bodyDiv w:val="1"/>
      <w:marLeft w:val="0"/>
      <w:marRight w:val="0"/>
      <w:marTop w:val="0"/>
      <w:marBottom w:val="0"/>
      <w:divBdr>
        <w:top w:val="none" w:sz="0" w:space="0" w:color="auto"/>
        <w:left w:val="none" w:sz="0" w:space="0" w:color="auto"/>
        <w:bottom w:val="none" w:sz="0" w:space="0" w:color="auto"/>
        <w:right w:val="none" w:sz="0" w:space="0" w:color="auto"/>
      </w:divBdr>
      <w:divsChild>
        <w:div w:id="1341857479">
          <w:marLeft w:val="0"/>
          <w:marRight w:val="0"/>
          <w:marTop w:val="0"/>
          <w:marBottom w:val="0"/>
          <w:divBdr>
            <w:top w:val="none" w:sz="0" w:space="0" w:color="auto"/>
            <w:left w:val="none" w:sz="0" w:space="0" w:color="auto"/>
            <w:bottom w:val="none" w:sz="0" w:space="0" w:color="auto"/>
            <w:right w:val="none" w:sz="0" w:space="0" w:color="auto"/>
          </w:divBdr>
          <w:divsChild>
            <w:div w:id="464931767">
              <w:marLeft w:val="0"/>
              <w:marRight w:val="0"/>
              <w:marTop w:val="0"/>
              <w:marBottom w:val="0"/>
              <w:divBdr>
                <w:top w:val="none" w:sz="0" w:space="0" w:color="auto"/>
                <w:left w:val="none" w:sz="0" w:space="0" w:color="auto"/>
                <w:bottom w:val="none" w:sz="0" w:space="0" w:color="auto"/>
                <w:right w:val="none" w:sz="0" w:space="0" w:color="auto"/>
              </w:divBdr>
              <w:divsChild>
                <w:div w:id="768812762">
                  <w:marLeft w:val="0"/>
                  <w:marRight w:val="0"/>
                  <w:marTop w:val="0"/>
                  <w:marBottom w:val="0"/>
                  <w:divBdr>
                    <w:top w:val="none" w:sz="0" w:space="0" w:color="auto"/>
                    <w:left w:val="none" w:sz="0" w:space="0" w:color="auto"/>
                    <w:bottom w:val="none" w:sz="0" w:space="0" w:color="auto"/>
                    <w:right w:val="none" w:sz="0" w:space="0" w:color="auto"/>
                  </w:divBdr>
                  <w:divsChild>
                    <w:div w:id="7353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41352">
      <w:bodyDiv w:val="1"/>
      <w:marLeft w:val="0"/>
      <w:marRight w:val="0"/>
      <w:marTop w:val="0"/>
      <w:marBottom w:val="0"/>
      <w:divBdr>
        <w:top w:val="none" w:sz="0" w:space="0" w:color="auto"/>
        <w:left w:val="none" w:sz="0" w:space="0" w:color="auto"/>
        <w:bottom w:val="none" w:sz="0" w:space="0" w:color="auto"/>
        <w:right w:val="none" w:sz="0" w:space="0" w:color="auto"/>
      </w:divBdr>
      <w:divsChild>
        <w:div w:id="1658419014">
          <w:marLeft w:val="0"/>
          <w:marRight w:val="0"/>
          <w:marTop w:val="0"/>
          <w:marBottom w:val="0"/>
          <w:divBdr>
            <w:top w:val="none" w:sz="0" w:space="0" w:color="auto"/>
            <w:left w:val="none" w:sz="0" w:space="0" w:color="auto"/>
            <w:bottom w:val="none" w:sz="0" w:space="0" w:color="auto"/>
            <w:right w:val="none" w:sz="0" w:space="0" w:color="auto"/>
          </w:divBdr>
          <w:divsChild>
            <w:div w:id="24987242">
              <w:marLeft w:val="0"/>
              <w:marRight w:val="0"/>
              <w:marTop w:val="0"/>
              <w:marBottom w:val="0"/>
              <w:divBdr>
                <w:top w:val="none" w:sz="0" w:space="0" w:color="auto"/>
                <w:left w:val="none" w:sz="0" w:space="0" w:color="auto"/>
                <w:bottom w:val="none" w:sz="0" w:space="0" w:color="auto"/>
                <w:right w:val="none" w:sz="0" w:space="0" w:color="auto"/>
              </w:divBdr>
              <w:divsChild>
                <w:div w:id="15397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899">
      <w:bodyDiv w:val="1"/>
      <w:marLeft w:val="0"/>
      <w:marRight w:val="0"/>
      <w:marTop w:val="0"/>
      <w:marBottom w:val="0"/>
      <w:divBdr>
        <w:top w:val="none" w:sz="0" w:space="0" w:color="auto"/>
        <w:left w:val="none" w:sz="0" w:space="0" w:color="auto"/>
        <w:bottom w:val="none" w:sz="0" w:space="0" w:color="auto"/>
        <w:right w:val="none" w:sz="0" w:space="0" w:color="auto"/>
      </w:divBdr>
      <w:divsChild>
        <w:div w:id="874535711">
          <w:marLeft w:val="0"/>
          <w:marRight w:val="0"/>
          <w:marTop w:val="0"/>
          <w:marBottom w:val="0"/>
          <w:divBdr>
            <w:top w:val="none" w:sz="0" w:space="0" w:color="auto"/>
            <w:left w:val="none" w:sz="0" w:space="0" w:color="auto"/>
            <w:bottom w:val="none" w:sz="0" w:space="0" w:color="auto"/>
            <w:right w:val="none" w:sz="0" w:space="0" w:color="auto"/>
          </w:divBdr>
          <w:divsChild>
            <w:div w:id="1088189396">
              <w:marLeft w:val="0"/>
              <w:marRight w:val="0"/>
              <w:marTop w:val="0"/>
              <w:marBottom w:val="0"/>
              <w:divBdr>
                <w:top w:val="none" w:sz="0" w:space="0" w:color="auto"/>
                <w:left w:val="none" w:sz="0" w:space="0" w:color="auto"/>
                <w:bottom w:val="none" w:sz="0" w:space="0" w:color="auto"/>
                <w:right w:val="none" w:sz="0" w:space="0" w:color="auto"/>
              </w:divBdr>
              <w:divsChild>
                <w:div w:id="1293098701">
                  <w:marLeft w:val="0"/>
                  <w:marRight w:val="0"/>
                  <w:marTop w:val="0"/>
                  <w:marBottom w:val="0"/>
                  <w:divBdr>
                    <w:top w:val="none" w:sz="0" w:space="0" w:color="auto"/>
                    <w:left w:val="none" w:sz="0" w:space="0" w:color="auto"/>
                    <w:bottom w:val="none" w:sz="0" w:space="0" w:color="auto"/>
                    <w:right w:val="none" w:sz="0" w:space="0" w:color="auto"/>
                  </w:divBdr>
                  <w:divsChild>
                    <w:div w:id="15791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137087">
      <w:bodyDiv w:val="1"/>
      <w:marLeft w:val="0"/>
      <w:marRight w:val="0"/>
      <w:marTop w:val="0"/>
      <w:marBottom w:val="0"/>
      <w:divBdr>
        <w:top w:val="none" w:sz="0" w:space="0" w:color="auto"/>
        <w:left w:val="none" w:sz="0" w:space="0" w:color="auto"/>
        <w:bottom w:val="none" w:sz="0" w:space="0" w:color="auto"/>
        <w:right w:val="none" w:sz="0" w:space="0" w:color="auto"/>
      </w:divBdr>
      <w:divsChild>
        <w:div w:id="1280068822">
          <w:marLeft w:val="0"/>
          <w:marRight w:val="0"/>
          <w:marTop w:val="0"/>
          <w:marBottom w:val="0"/>
          <w:divBdr>
            <w:top w:val="none" w:sz="0" w:space="0" w:color="auto"/>
            <w:left w:val="none" w:sz="0" w:space="0" w:color="auto"/>
            <w:bottom w:val="none" w:sz="0" w:space="0" w:color="auto"/>
            <w:right w:val="none" w:sz="0" w:space="0" w:color="auto"/>
          </w:divBdr>
          <w:divsChild>
            <w:div w:id="638850792">
              <w:marLeft w:val="0"/>
              <w:marRight w:val="0"/>
              <w:marTop w:val="0"/>
              <w:marBottom w:val="0"/>
              <w:divBdr>
                <w:top w:val="none" w:sz="0" w:space="0" w:color="auto"/>
                <w:left w:val="none" w:sz="0" w:space="0" w:color="auto"/>
                <w:bottom w:val="none" w:sz="0" w:space="0" w:color="auto"/>
                <w:right w:val="none" w:sz="0" w:space="0" w:color="auto"/>
              </w:divBdr>
              <w:divsChild>
                <w:div w:id="15869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0269">
      <w:bodyDiv w:val="1"/>
      <w:marLeft w:val="0"/>
      <w:marRight w:val="0"/>
      <w:marTop w:val="0"/>
      <w:marBottom w:val="0"/>
      <w:divBdr>
        <w:top w:val="none" w:sz="0" w:space="0" w:color="auto"/>
        <w:left w:val="none" w:sz="0" w:space="0" w:color="auto"/>
        <w:bottom w:val="none" w:sz="0" w:space="0" w:color="auto"/>
        <w:right w:val="none" w:sz="0" w:space="0" w:color="auto"/>
      </w:divBdr>
      <w:divsChild>
        <w:div w:id="1657681816">
          <w:marLeft w:val="0"/>
          <w:marRight w:val="0"/>
          <w:marTop w:val="0"/>
          <w:marBottom w:val="0"/>
          <w:divBdr>
            <w:top w:val="none" w:sz="0" w:space="0" w:color="auto"/>
            <w:left w:val="none" w:sz="0" w:space="0" w:color="auto"/>
            <w:bottom w:val="none" w:sz="0" w:space="0" w:color="auto"/>
            <w:right w:val="none" w:sz="0" w:space="0" w:color="auto"/>
          </w:divBdr>
          <w:divsChild>
            <w:div w:id="132136496">
              <w:marLeft w:val="0"/>
              <w:marRight w:val="0"/>
              <w:marTop w:val="0"/>
              <w:marBottom w:val="0"/>
              <w:divBdr>
                <w:top w:val="none" w:sz="0" w:space="0" w:color="auto"/>
                <w:left w:val="none" w:sz="0" w:space="0" w:color="auto"/>
                <w:bottom w:val="none" w:sz="0" w:space="0" w:color="auto"/>
                <w:right w:val="none" w:sz="0" w:space="0" w:color="auto"/>
              </w:divBdr>
              <w:divsChild>
                <w:div w:id="3893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3679">
      <w:bodyDiv w:val="1"/>
      <w:marLeft w:val="0"/>
      <w:marRight w:val="0"/>
      <w:marTop w:val="0"/>
      <w:marBottom w:val="0"/>
      <w:divBdr>
        <w:top w:val="none" w:sz="0" w:space="0" w:color="auto"/>
        <w:left w:val="none" w:sz="0" w:space="0" w:color="auto"/>
        <w:bottom w:val="none" w:sz="0" w:space="0" w:color="auto"/>
        <w:right w:val="none" w:sz="0" w:space="0" w:color="auto"/>
      </w:divBdr>
    </w:div>
    <w:div w:id="1504515418">
      <w:bodyDiv w:val="1"/>
      <w:marLeft w:val="0"/>
      <w:marRight w:val="0"/>
      <w:marTop w:val="0"/>
      <w:marBottom w:val="0"/>
      <w:divBdr>
        <w:top w:val="none" w:sz="0" w:space="0" w:color="auto"/>
        <w:left w:val="none" w:sz="0" w:space="0" w:color="auto"/>
        <w:bottom w:val="none" w:sz="0" w:space="0" w:color="auto"/>
        <w:right w:val="none" w:sz="0" w:space="0" w:color="auto"/>
      </w:divBdr>
    </w:div>
    <w:div w:id="1512794447">
      <w:bodyDiv w:val="1"/>
      <w:marLeft w:val="0"/>
      <w:marRight w:val="0"/>
      <w:marTop w:val="0"/>
      <w:marBottom w:val="0"/>
      <w:divBdr>
        <w:top w:val="none" w:sz="0" w:space="0" w:color="auto"/>
        <w:left w:val="none" w:sz="0" w:space="0" w:color="auto"/>
        <w:bottom w:val="none" w:sz="0" w:space="0" w:color="auto"/>
        <w:right w:val="none" w:sz="0" w:space="0" w:color="auto"/>
      </w:divBdr>
      <w:divsChild>
        <w:div w:id="1314993078">
          <w:marLeft w:val="0"/>
          <w:marRight w:val="0"/>
          <w:marTop w:val="0"/>
          <w:marBottom w:val="0"/>
          <w:divBdr>
            <w:top w:val="none" w:sz="0" w:space="0" w:color="auto"/>
            <w:left w:val="none" w:sz="0" w:space="0" w:color="auto"/>
            <w:bottom w:val="none" w:sz="0" w:space="0" w:color="auto"/>
            <w:right w:val="none" w:sz="0" w:space="0" w:color="auto"/>
          </w:divBdr>
          <w:divsChild>
            <w:div w:id="1390152545">
              <w:marLeft w:val="0"/>
              <w:marRight w:val="0"/>
              <w:marTop w:val="0"/>
              <w:marBottom w:val="0"/>
              <w:divBdr>
                <w:top w:val="none" w:sz="0" w:space="0" w:color="auto"/>
                <w:left w:val="none" w:sz="0" w:space="0" w:color="auto"/>
                <w:bottom w:val="none" w:sz="0" w:space="0" w:color="auto"/>
                <w:right w:val="none" w:sz="0" w:space="0" w:color="auto"/>
              </w:divBdr>
              <w:divsChild>
                <w:div w:id="1552304549">
                  <w:marLeft w:val="0"/>
                  <w:marRight w:val="0"/>
                  <w:marTop w:val="0"/>
                  <w:marBottom w:val="0"/>
                  <w:divBdr>
                    <w:top w:val="none" w:sz="0" w:space="0" w:color="auto"/>
                    <w:left w:val="none" w:sz="0" w:space="0" w:color="auto"/>
                    <w:bottom w:val="none" w:sz="0" w:space="0" w:color="auto"/>
                    <w:right w:val="none" w:sz="0" w:space="0" w:color="auto"/>
                  </w:divBdr>
                </w:div>
              </w:divsChild>
            </w:div>
            <w:div w:id="419562696">
              <w:marLeft w:val="0"/>
              <w:marRight w:val="0"/>
              <w:marTop w:val="0"/>
              <w:marBottom w:val="0"/>
              <w:divBdr>
                <w:top w:val="none" w:sz="0" w:space="0" w:color="auto"/>
                <w:left w:val="none" w:sz="0" w:space="0" w:color="auto"/>
                <w:bottom w:val="none" w:sz="0" w:space="0" w:color="auto"/>
                <w:right w:val="none" w:sz="0" w:space="0" w:color="auto"/>
              </w:divBdr>
              <w:divsChild>
                <w:div w:id="555042755">
                  <w:marLeft w:val="0"/>
                  <w:marRight w:val="0"/>
                  <w:marTop w:val="0"/>
                  <w:marBottom w:val="0"/>
                  <w:divBdr>
                    <w:top w:val="none" w:sz="0" w:space="0" w:color="auto"/>
                    <w:left w:val="none" w:sz="0" w:space="0" w:color="auto"/>
                    <w:bottom w:val="none" w:sz="0" w:space="0" w:color="auto"/>
                    <w:right w:val="none" w:sz="0" w:space="0" w:color="auto"/>
                  </w:divBdr>
                </w:div>
              </w:divsChild>
            </w:div>
            <w:div w:id="385186876">
              <w:marLeft w:val="0"/>
              <w:marRight w:val="0"/>
              <w:marTop w:val="0"/>
              <w:marBottom w:val="0"/>
              <w:divBdr>
                <w:top w:val="none" w:sz="0" w:space="0" w:color="auto"/>
                <w:left w:val="none" w:sz="0" w:space="0" w:color="auto"/>
                <w:bottom w:val="none" w:sz="0" w:space="0" w:color="auto"/>
                <w:right w:val="none" w:sz="0" w:space="0" w:color="auto"/>
              </w:divBdr>
              <w:divsChild>
                <w:div w:id="33889216">
                  <w:marLeft w:val="0"/>
                  <w:marRight w:val="0"/>
                  <w:marTop w:val="0"/>
                  <w:marBottom w:val="0"/>
                  <w:divBdr>
                    <w:top w:val="none" w:sz="0" w:space="0" w:color="auto"/>
                    <w:left w:val="none" w:sz="0" w:space="0" w:color="auto"/>
                    <w:bottom w:val="none" w:sz="0" w:space="0" w:color="auto"/>
                    <w:right w:val="none" w:sz="0" w:space="0" w:color="auto"/>
                  </w:divBdr>
                </w:div>
              </w:divsChild>
            </w:div>
            <w:div w:id="1035085949">
              <w:marLeft w:val="0"/>
              <w:marRight w:val="0"/>
              <w:marTop w:val="0"/>
              <w:marBottom w:val="0"/>
              <w:divBdr>
                <w:top w:val="none" w:sz="0" w:space="0" w:color="auto"/>
                <w:left w:val="none" w:sz="0" w:space="0" w:color="auto"/>
                <w:bottom w:val="none" w:sz="0" w:space="0" w:color="auto"/>
                <w:right w:val="none" w:sz="0" w:space="0" w:color="auto"/>
              </w:divBdr>
              <w:divsChild>
                <w:div w:id="1129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10588">
      <w:bodyDiv w:val="1"/>
      <w:marLeft w:val="0"/>
      <w:marRight w:val="0"/>
      <w:marTop w:val="0"/>
      <w:marBottom w:val="0"/>
      <w:divBdr>
        <w:top w:val="none" w:sz="0" w:space="0" w:color="auto"/>
        <w:left w:val="none" w:sz="0" w:space="0" w:color="auto"/>
        <w:bottom w:val="none" w:sz="0" w:space="0" w:color="auto"/>
        <w:right w:val="none" w:sz="0" w:space="0" w:color="auto"/>
      </w:divBdr>
      <w:divsChild>
        <w:div w:id="1756317370">
          <w:marLeft w:val="0"/>
          <w:marRight w:val="0"/>
          <w:marTop w:val="0"/>
          <w:marBottom w:val="0"/>
          <w:divBdr>
            <w:top w:val="none" w:sz="0" w:space="0" w:color="auto"/>
            <w:left w:val="none" w:sz="0" w:space="0" w:color="auto"/>
            <w:bottom w:val="none" w:sz="0" w:space="0" w:color="auto"/>
            <w:right w:val="none" w:sz="0" w:space="0" w:color="auto"/>
          </w:divBdr>
          <w:divsChild>
            <w:div w:id="2004116012">
              <w:marLeft w:val="0"/>
              <w:marRight w:val="0"/>
              <w:marTop w:val="0"/>
              <w:marBottom w:val="0"/>
              <w:divBdr>
                <w:top w:val="none" w:sz="0" w:space="0" w:color="auto"/>
                <w:left w:val="none" w:sz="0" w:space="0" w:color="auto"/>
                <w:bottom w:val="none" w:sz="0" w:space="0" w:color="auto"/>
                <w:right w:val="none" w:sz="0" w:space="0" w:color="auto"/>
              </w:divBdr>
              <w:divsChild>
                <w:div w:id="10555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6642">
      <w:bodyDiv w:val="1"/>
      <w:marLeft w:val="0"/>
      <w:marRight w:val="0"/>
      <w:marTop w:val="0"/>
      <w:marBottom w:val="0"/>
      <w:divBdr>
        <w:top w:val="none" w:sz="0" w:space="0" w:color="auto"/>
        <w:left w:val="none" w:sz="0" w:space="0" w:color="auto"/>
        <w:bottom w:val="none" w:sz="0" w:space="0" w:color="auto"/>
        <w:right w:val="none" w:sz="0" w:space="0" w:color="auto"/>
      </w:divBdr>
      <w:divsChild>
        <w:div w:id="1466973554">
          <w:marLeft w:val="0"/>
          <w:marRight w:val="0"/>
          <w:marTop w:val="0"/>
          <w:marBottom w:val="0"/>
          <w:divBdr>
            <w:top w:val="none" w:sz="0" w:space="0" w:color="auto"/>
            <w:left w:val="none" w:sz="0" w:space="0" w:color="auto"/>
            <w:bottom w:val="none" w:sz="0" w:space="0" w:color="auto"/>
            <w:right w:val="none" w:sz="0" w:space="0" w:color="auto"/>
          </w:divBdr>
          <w:divsChild>
            <w:div w:id="1979726884">
              <w:marLeft w:val="0"/>
              <w:marRight w:val="0"/>
              <w:marTop w:val="0"/>
              <w:marBottom w:val="0"/>
              <w:divBdr>
                <w:top w:val="none" w:sz="0" w:space="0" w:color="auto"/>
                <w:left w:val="none" w:sz="0" w:space="0" w:color="auto"/>
                <w:bottom w:val="none" w:sz="0" w:space="0" w:color="auto"/>
                <w:right w:val="none" w:sz="0" w:space="0" w:color="auto"/>
              </w:divBdr>
              <w:divsChild>
                <w:div w:id="6788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8957">
      <w:bodyDiv w:val="1"/>
      <w:marLeft w:val="0"/>
      <w:marRight w:val="0"/>
      <w:marTop w:val="0"/>
      <w:marBottom w:val="0"/>
      <w:divBdr>
        <w:top w:val="none" w:sz="0" w:space="0" w:color="auto"/>
        <w:left w:val="none" w:sz="0" w:space="0" w:color="auto"/>
        <w:bottom w:val="none" w:sz="0" w:space="0" w:color="auto"/>
        <w:right w:val="none" w:sz="0" w:space="0" w:color="auto"/>
      </w:divBdr>
      <w:divsChild>
        <w:div w:id="656886691">
          <w:marLeft w:val="0"/>
          <w:marRight w:val="0"/>
          <w:marTop w:val="0"/>
          <w:marBottom w:val="0"/>
          <w:divBdr>
            <w:top w:val="none" w:sz="0" w:space="0" w:color="auto"/>
            <w:left w:val="none" w:sz="0" w:space="0" w:color="auto"/>
            <w:bottom w:val="none" w:sz="0" w:space="0" w:color="auto"/>
            <w:right w:val="none" w:sz="0" w:space="0" w:color="auto"/>
          </w:divBdr>
          <w:divsChild>
            <w:div w:id="1644771032">
              <w:marLeft w:val="0"/>
              <w:marRight w:val="0"/>
              <w:marTop w:val="0"/>
              <w:marBottom w:val="0"/>
              <w:divBdr>
                <w:top w:val="none" w:sz="0" w:space="0" w:color="auto"/>
                <w:left w:val="none" w:sz="0" w:space="0" w:color="auto"/>
                <w:bottom w:val="none" w:sz="0" w:space="0" w:color="auto"/>
                <w:right w:val="none" w:sz="0" w:space="0" w:color="auto"/>
              </w:divBdr>
              <w:divsChild>
                <w:div w:id="928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7137">
      <w:bodyDiv w:val="1"/>
      <w:marLeft w:val="0"/>
      <w:marRight w:val="0"/>
      <w:marTop w:val="0"/>
      <w:marBottom w:val="0"/>
      <w:divBdr>
        <w:top w:val="none" w:sz="0" w:space="0" w:color="auto"/>
        <w:left w:val="none" w:sz="0" w:space="0" w:color="auto"/>
        <w:bottom w:val="none" w:sz="0" w:space="0" w:color="auto"/>
        <w:right w:val="none" w:sz="0" w:space="0" w:color="auto"/>
      </w:divBdr>
      <w:divsChild>
        <w:div w:id="561909887">
          <w:marLeft w:val="0"/>
          <w:marRight w:val="0"/>
          <w:marTop w:val="0"/>
          <w:marBottom w:val="0"/>
          <w:divBdr>
            <w:top w:val="none" w:sz="0" w:space="0" w:color="auto"/>
            <w:left w:val="none" w:sz="0" w:space="0" w:color="auto"/>
            <w:bottom w:val="none" w:sz="0" w:space="0" w:color="auto"/>
            <w:right w:val="none" w:sz="0" w:space="0" w:color="auto"/>
          </w:divBdr>
          <w:divsChild>
            <w:div w:id="9838471">
              <w:marLeft w:val="0"/>
              <w:marRight w:val="0"/>
              <w:marTop w:val="0"/>
              <w:marBottom w:val="0"/>
              <w:divBdr>
                <w:top w:val="none" w:sz="0" w:space="0" w:color="auto"/>
                <w:left w:val="none" w:sz="0" w:space="0" w:color="auto"/>
                <w:bottom w:val="none" w:sz="0" w:space="0" w:color="auto"/>
                <w:right w:val="none" w:sz="0" w:space="0" w:color="auto"/>
              </w:divBdr>
              <w:divsChild>
                <w:div w:id="696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1022">
      <w:bodyDiv w:val="1"/>
      <w:marLeft w:val="0"/>
      <w:marRight w:val="0"/>
      <w:marTop w:val="0"/>
      <w:marBottom w:val="0"/>
      <w:divBdr>
        <w:top w:val="none" w:sz="0" w:space="0" w:color="auto"/>
        <w:left w:val="none" w:sz="0" w:space="0" w:color="auto"/>
        <w:bottom w:val="none" w:sz="0" w:space="0" w:color="auto"/>
        <w:right w:val="none" w:sz="0" w:space="0" w:color="auto"/>
      </w:divBdr>
    </w:div>
    <w:div w:id="1536239077">
      <w:bodyDiv w:val="1"/>
      <w:marLeft w:val="0"/>
      <w:marRight w:val="0"/>
      <w:marTop w:val="0"/>
      <w:marBottom w:val="0"/>
      <w:divBdr>
        <w:top w:val="none" w:sz="0" w:space="0" w:color="auto"/>
        <w:left w:val="none" w:sz="0" w:space="0" w:color="auto"/>
        <w:bottom w:val="none" w:sz="0" w:space="0" w:color="auto"/>
        <w:right w:val="none" w:sz="0" w:space="0" w:color="auto"/>
      </w:divBdr>
      <w:divsChild>
        <w:div w:id="116802707">
          <w:marLeft w:val="0"/>
          <w:marRight w:val="0"/>
          <w:marTop w:val="0"/>
          <w:marBottom w:val="0"/>
          <w:divBdr>
            <w:top w:val="none" w:sz="0" w:space="0" w:color="auto"/>
            <w:left w:val="none" w:sz="0" w:space="0" w:color="auto"/>
            <w:bottom w:val="none" w:sz="0" w:space="0" w:color="auto"/>
            <w:right w:val="none" w:sz="0" w:space="0" w:color="auto"/>
          </w:divBdr>
          <w:divsChild>
            <w:div w:id="458379830">
              <w:marLeft w:val="0"/>
              <w:marRight w:val="0"/>
              <w:marTop w:val="0"/>
              <w:marBottom w:val="0"/>
              <w:divBdr>
                <w:top w:val="none" w:sz="0" w:space="0" w:color="auto"/>
                <w:left w:val="none" w:sz="0" w:space="0" w:color="auto"/>
                <w:bottom w:val="none" w:sz="0" w:space="0" w:color="auto"/>
                <w:right w:val="none" w:sz="0" w:space="0" w:color="auto"/>
              </w:divBdr>
              <w:divsChild>
                <w:div w:id="300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288">
      <w:bodyDiv w:val="1"/>
      <w:marLeft w:val="0"/>
      <w:marRight w:val="0"/>
      <w:marTop w:val="0"/>
      <w:marBottom w:val="0"/>
      <w:divBdr>
        <w:top w:val="none" w:sz="0" w:space="0" w:color="auto"/>
        <w:left w:val="none" w:sz="0" w:space="0" w:color="auto"/>
        <w:bottom w:val="none" w:sz="0" w:space="0" w:color="auto"/>
        <w:right w:val="none" w:sz="0" w:space="0" w:color="auto"/>
      </w:divBdr>
      <w:divsChild>
        <w:div w:id="2074623513">
          <w:marLeft w:val="0"/>
          <w:marRight w:val="0"/>
          <w:marTop w:val="0"/>
          <w:marBottom w:val="0"/>
          <w:divBdr>
            <w:top w:val="none" w:sz="0" w:space="0" w:color="auto"/>
            <w:left w:val="none" w:sz="0" w:space="0" w:color="auto"/>
            <w:bottom w:val="none" w:sz="0" w:space="0" w:color="auto"/>
            <w:right w:val="none" w:sz="0" w:space="0" w:color="auto"/>
          </w:divBdr>
          <w:divsChild>
            <w:div w:id="643045551">
              <w:marLeft w:val="0"/>
              <w:marRight w:val="0"/>
              <w:marTop w:val="0"/>
              <w:marBottom w:val="0"/>
              <w:divBdr>
                <w:top w:val="none" w:sz="0" w:space="0" w:color="auto"/>
                <w:left w:val="none" w:sz="0" w:space="0" w:color="auto"/>
                <w:bottom w:val="none" w:sz="0" w:space="0" w:color="auto"/>
                <w:right w:val="none" w:sz="0" w:space="0" w:color="auto"/>
              </w:divBdr>
              <w:divsChild>
                <w:div w:id="178392526">
                  <w:marLeft w:val="0"/>
                  <w:marRight w:val="0"/>
                  <w:marTop w:val="0"/>
                  <w:marBottom w:val="0"/>
                  <w:divBdr>
                    <w:top w:val="none" w:sz="0" w:space="0" w:color="auto"/>
                    <w:left w:val="none" w:sz="0" w:space="0" w:color="auto"/>
                    <w:bottom w:val="none" w:sz="0" w:space="0" w:color="auto"/>
                    <w:right w:val="none" w:sz="0" w:space="0" w:color="auto"/>
                  </w:divBdr>
                  <w:divsChild>
                    <w:div w:id="10402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934">
      <w:bodyDiv w:val="1"/>
      <w:marLeft w:val="0"/>
      <w:marRight w:val="0"/>
      <w:marTop w:val="0"/>
      <w:marBottom w:val="0"/>
      <w:divBdr>
        <w:top w:val="none" w:sz="0" w:space="0" w:color="auto"/>
        <w:left w:val="none" w:sz="0" w:space="0" w:color="auto"/>
        <w:bottom w:val="none" w:sz="0" w:space="0" w:color="auto"/>
        <w:right w:val="none" w:sz="0" w:space="0" w:color="auto"/>
      </w:divBdr>
    </w:div>
    <w:div w:id="1559049879">
      <w:bodyDiv w:val="1"/>
      <w:marLeft w:val="0"/>
      <w:marRight w:val="0"/>
      <w:marTop w:val="0"/>
      <w:marBottom w:val="0"/>
      <w:divBdr>
        <w:top w:val="none" w:sz="0" w:space="0" w:color="auto"/>
        <w:left w:val="none" w:sz="0" w:space="0" w:color="auto"/>
        <w:bottom w:val="none" w:sz="0" w:space="0" w:color="auto"/>
        <w:right w:val="none" w:sz="0" w:space="0" w:color="auto"/>
      </w:divBdr>
      <w:divsChild>
        <w:div w:id="1475173999">
          <w:marLeft w:val="0"/>
          <w:marRight w:val="0"/>
          <w:marTop w:val="0"/>
          <w:marBottom w:val="0"/>
          <w:divBdr>
            <w:top w:val="none" w:sz="0" w:space="0" w:color="auto"/>
            <w:left w:val="none" w:sz="0" w:space="0" w:color="auto"/>
            <w:bottom w:val="none" w:sz="0" w:space="0" w:color="auto"/>
            <w:right w:val="none" w:sz="0" w:space="0" w:color="auto"/>
          </w:divBdr>
          <w:divsChild>
            <w:div w:id="486476146">
              <w:marLeft w:val="0"/>
              <w:marRight w:val="0"/>
              <w:marTop w:val="0"/>
              <w:marBottom w:val="0"/>
              <w:divBdr>
                <w:top w:val="none" w:sz="0" w:space="0" w:color="auto"/>
                <w:left w:val="none" w:sz="0" w:space="0" w:color="auto"/>
                <w:bottom w:val="none" w:sz="0" w:space="0" w:color="auto"/>
                <w:right w:val="none" w:sz="0" w:space="0" w:color="auto"/>
              </w:divBdr>
              <w:divsChild>
                <w:div w:id="13940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812">
      <w:bodyDiv w:val="1"/>
      <w:marLeft w:val="0"/>
      <w:marRight w:val="0"/>
      <w:marTop w:val="0"/>
      <w:marBottom w:val="0"/>
      <w:divBdr>
        <w:top w:val="none" w:sz="0" w:space="0" w:color="auto"/>
        <w:left w:val="none" w:sz="0" w:space="0" w:color="auto"/>
        <w:bottom w:val="none" w:sz="0" w:space="0" w:color="auto"/>
        <w:right w:val="none" w:sz="0" w:space="0" w:color="auto"/>
      </w:divBdr>
      <w:divsChild>
        <w:div w:id="242761374">
          <w:marLeft w:val="0"/>
          <w:marRight w:val="0"/>
          <w:marTop w:val="0"/>
          <w:marBottom w:val="0"/>
          <w:divBdr>
            <w:top w:val="none" w:sz="0" w:space="0" w:color="auto"/>
            <w:left w:val="none" w:sz="0" w:space="0" w:color="auto"/>
            <w:bottom w:val="none" w:sz="0" w:space="0" w:color="auto"/>
            <w:right w:val="none" w:sz="0" w:space="0" w:color="auto"/>
          </w:divBdr>
          <w:divsChild>
            <w:div w:id="396242611">
              <w:marLeft w:val="0"/>
              <w:marRight w:val="0"/>
              <w:marTop w:val="0"/>
              <w:marBottom w:val="0"/>
              <w:divBdr>
                <w:top w:val="none" w:sz="0" w:space="0" w:color="auto"/>
                <w:left w:val="none" w:sz="0" w:space="0" w:color="auto"/>
                <w:bottom w:val="none" w:sz="0" w:space="0" w:color="auto"/>
                <w:right w:val="none" w:sz="0" w:space="0" w:color="auto"/>
              </w:divBdr>
              <w:divsChild>
                <w:div w:id="467012212">
                  <w:marLeft w:val="0"/>
                  <w:marRight w:val="0"/>
                  <w:marTop w:val="0"/>
                  <w:marBottom w:val="0"/>
                  <w:divBdr>
                    <w:top w:val="none" w:sz="0" w:space="0" w:color="auto"/>
                    <w:left w:val="none" w:sz="0" w:space="0" w:color="auto"/>
                    <w:bottom w:val="none" w:sz="0" w:space="0" w:color="auto"/>
                    <w:right w:val="none" w:sz="0" w:space="0" w:color="auto"/>
                  </w:divBdr>
                  <w:divsChild>
                    <w:div w:id="2277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90726">
      <w:bodyDiv w:val="1"/>
      <w:marLeft w:val="0"/>
      <w:marRight w:val="0"/>
      <w:marTop w:val="0"/>
      <w:marBottom w:val="0"/>
      <w:divBdr>
        <w:top w:val="none" w:sz="0" w:space="0" w:color="auto"/>
        <w:left w:val="none" w:sz="0" w:space="0" w:color="auto"/>
        <w:bottom w:val="none" w:sz="0" w:space="0" w:color="auto"/>
        <w:right w:val="none" w:sz="0" w:space="0" w:color="auto"/>
      </w:divBdr>
      <w:divsChild>
        <w:div w:id="585303867">
          <w:marLeft w:val="0"/>
          <w:marRight w:val="0"/>
          <w:marTop w:val="0"/>
          <w:marBottom w:val="0"/>
          <w:divBdr>
            <w:top w:val="none" w:sz="0" w:space="0" w:color="auto"/>
            <w:left w:val="none" w:sz="0" w:space="0" w:color="auto"/>
            <w:bottom w:val="none" w:sz="0" w:space="0" w:color="auto"/>
            <w:right w:val="none" w:sz="0" w:space="0" w:color="auto"/>
          </w:divBdr>
          <w:divsChild>
            <w:div w:id="889193703">
              <w:marLeft w:val="0"/>
              <w:marRight w:val="0"/>
              <w:marTop w:val="0"/>
              <w:marBottom w:val="0"/>
              <w:divBdr>
                <w:top w:val="none" w:sz="0" w:space="0" w:color="auto"/>
                <w:left w:val="none" w:sz="0" w:space="0" w:color="auto"/>
                <w:bottom w:val="none" w:sz="0" w:space="0" w:color="auto"/>
                <w:right w:val="none" w:sz="0" w:space="0" w:color="auto"/>
              </w:divBdr>
              <w:divsChild>
                <w:div w:id="13892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2090">
      <w:bodyDiv w:val="1"/>
      <w:marLeft w:val="0"/>
      <w:marRight w:val="0"/>
      <w:marTop w:val="0"/>
      <w:marBottom w:val="0"/>
      <w:divBdr>
        <w:top w:val="none" w:sz="0" w:space="0" w:color="auto"/>
        <w:left w:val="none" w:sz="0" w:space="0" w:color="auto"/>
        <w:bottom w:val="none" w:sz="0" w:space="0" w:color="auto"/>
        <w:right w:val="none" w:sz="0" w:space="0" w:color="auto"/>
      </w:divBdr>
    </w:div>
    <w:div w:id="1572503494">
      <w:bodyDiv w:val="1"/>
      <w:marLeft w:val="0"/>
      <w:marRight w:val="0"/>
      <w:marTop w:val="0"/>
      <w:marBottom w:val="0"/>
      <w:divBdr>
        <w:top w:val="none" w:sz="0" w:space="0" w:color="auto"/>
        <w:left w:val="none" w:sz="0" w:space="0" w:color="auto"/>
        <w:bottom w:val="none" w:sz="0" w:space="0" w:color="auto"/>
        <w:right w:val="none" w:sz="0" w:space="0" w:color="auto"/>
      </w:divBdr>
      <w:divsChild>
        <w:div w:id="1239248386">
          <w:marLeft w:val="0"/>
          <w:marRight w:val="0"/>
          <w:marTop w:val="0"/>
          <w:marBottom w:val="0"/>
          <w:divBdr>
            <w:top w:val="none" w:sz="0" w:space="0" w:color="auto"/>
            <w:left w:val="none" w:sz="0" w:space="0" w:color="auto"/>
            <w:bottom w:val="none" w:sz="0" w:space="0" w:color="auto"/>
            <w:right w:val="none" w:sz="0" w:space="0" w:color="auto"/>
          </w:divBdr>
          <w:divsChild>
            <w:div w:id="1847164709">
              <w:marLeft w:val="0"/>
              <w:marRight w:val="0"/>
              <w:marTop w:val="0"/>
              <w:marBottom w:val="0"/>
              <w:divBdr>
                <w:top w:val="none" w:sz="0" w:space="0" w:color="auto"/>
                <w:left w:val="none" w:sz="0" w:space="0" w:color="auto"/>
                <w:bottom w:val="none" w:sz="0" w:space="0" w:color="auto"/>
                <w:right w:val="none" w:sz="0" w:space="0" w:color="auto"/>
              </w:divBdr>
              <w:divsChild>
                <w:div w:id="1286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386">
      <w:bodyDiv w:val="1"/>
      <w:marLeft w:val="0"/>
      <w:marRight w:val="0"/>
      <w:marTop w:val="0"/>
      <w:marBottom w:val="0"/>
      <w:divBdr>
        <w:top w:val="none" w:sz="0" w:space="0" w:color="auto"/>
        <w:left w:val="none" w:sz="0" w:space="0" w:color="auto"/>
        <w:bottom w:val="none" w:sz="0" w:space="0" w:color="auto"/>
        <w:right w:val="none" w:sz="0" w:space="0" w:color="auto"/>
      </w:divBdr>
    </w:div>
    <w:div w:id="1576357519">
      <w:bodyDiv w:val="1"/>
      <w:marLeft w:val="0"/>
      <w:marRight w:val="0"/>
      <w:marTop w:val="0"/>
      <w:marBottom w:val="0"/>
      <w:divBdr>
        <w:top w:val="none" w:sz="0" w:space="0" w:color="auto"/>
        <w:left w:val="none" w:sz="0" w:space="0" w:color="auto"/>
        <w:bottom w:val="none" w:sz="0" w:space="0" w:color="auto"/>
        <w:right w:val="none" w:sz="0" w:space="0" w:color="auto"/>
      </w:divBdr>
    </w:div>
    <w:div w:id="1578513771">
      <w:bodyDiv w:val="1"/>
      <w:marLeft w:val="0"/>
      <w:marRight w:val="0"/>
      <w:marTop w:val="0"/>
      <w:marBottom w:val="0"/>
      <w:divBdr>
        <w:top w:val="none" w:sz="0" w:space="0" w:color="auto"/>
        <w:left w:val="none" w:sz="0" w:space="0" w:color="auto"/>
        <w:bottom w:val="none" w:sz="0" w:space="0" w:color="auto"/>
        <w:right w:val="none" w:sz="0" w:space="0" w:color="auto"/>
      </w:divBdr>
    </w:div>
    <w:div w:id="1581332506">
      <w:bodyDiv w:val="1"/>
      <w:marLeft w:val="0"/>
      <w:marRight w:val="0"/>
      <w:marTop w:val="0"/>
      <w:marBottom w:val="0"/>
      <w:divBdr>
        <w:top w:val="none" w:sz="0" w:space="0" w:color="auto"/>
        <w:left w:val="none" w:sz="0" w:space="0" w:color="auto"/>
        <w:bottom w:val="none" w:sz="0" w:space="0" w:color="auto"/>
        <w:right w:val="none" w:sz="0" w:space="0" w:color="auto"/>
      </w:divBdr>
    </w:div>
    <w:div w:id="1583175725">
      <w:bodyDiv w:val="1"/>
      <w:marLeft w:val="0"/>
      <w:marRight w:val="0"/>
      <w:marTop w:val="0"/>
      <w:marBottom w:val="0"/>
      <w:divBdr>
        <w:top w:val="none" w:sz="0" w:space="0" w:color="auto"/>
        <w:left w:val="none" w:sz="0" w:space="0" w:color="auto"/>
        <w:bottom w:val="none" w:sz="0" w:space="0" w:color="auto"/>
        <w:right w:val="none" w:sz="0" w:space="0" w:color="auto"/>
      </w:divBdr>
      <w:divsChild>
        <w:div w:id="1262562910">
          <w:marLeft w:val="0"/>
          <w:marRight w:val="0"/>
          <w:marTop w:val="0"/>
          <w:marBottom w:val="0"/>
          <w:divBdr>
            <w:top w:val="none" w:sz="0" w:space="0" w:color="auto"/>
            <w:left w:val="none" w:sz="0" w:space="0" w:color="auto"/>
            <w:bottom w:val="none" w:sz="0" w:space="0" w:color="auto"/>
            <w:right w:val="none" w:sz="0" w:space="0" w:color="auto"/>
          </w:divBdr>
          <w:divsChild>
            <w:div w:id="1034887529">
              <w:marLeft w:val="0"/>
              <w:marRight w:val="0"/>
              <w:marTop w:val="0"/>
              <w:marBottom w:val="0"/>
              <w:divBdr>
                <w:top w:val="none" w:sz="0" w:space="0" w:color="auto"/>
                <w:left w:val="none" w:sz="0" w:space="0" w:color="auto"/>
                <w:bottom w:val="none" w:sz="0" w:space="0" w:color="auto"/>
                <w:right w:val="none" w:sz="0" w:space="0" w:color="auto"/>
              </w:divBdr>
              <w:divsChild>
                <w:div w:id="1570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7222">
      <w:bodyDiv w:val="1"/>
      <w:marLeft w:val="0"/>
      <w:marRight w:val="0"/>
      <w:marTop w:val="0"/>
      <w:marBottom w:val="0"/>
      <w:divBdr>
        <w:top w:val="none" w:sz="0" w:space="0" w:color="auto"/>
        <w:left w:val="none" w:sz="0" w:space="0" w:color="auto"/>
        <w:bottom w:val="none" w:sz="0" w:space="0" w:color="auto"/>
        <w:right w:val="none" w:sz="0" w:space="0" w:color="auto"/>
      </w:divBdr>
    </w:div>
    <w:div w:id="1588270217">
      <w:bodyDiv w:val="1"/>
      <w:marLeft w:val="0"/>
      <w:marRight w:val="0"/>
      <w:marTop w:val="0"/>
      <w:marBottom w:val="0"/>
      <w:divBdr>
        <w:top w:val="none" w:sz="0" w:space="0" w:color="auto"/>
        <w:left w:val="none" w:sz="0" w:space="0" w:color="auto"/>
        <w:bottom w:val="none" w:sz="0" w:space="0" w:color="auto"/>
        <w:right w:val="none" w:sz="0" w:space="0" w:color="auto"/>
      </w:divBdr>
      <w:divsChild>
        <w:div w:id="957219425">
          <w:marLeft w:val="0"/>
          <w:marRight w:val="0"/>
          <w:marTop w:val="0"/>
          <w:marBottom w:val="0"/>
          <w:divBdr>
            <w:top w:val="none" w:sz="0" w:space="0" w:color="auto"/>
            <w:left w:val="none" w:sz="0" w:space="0" w:color="auto"/>
            <w:bottom w:val="none" w:sz="0" w:space="0" w:color="auto"/>
            <w:right w:val="none" w:sz="0" w:space="0" w:color="auto"/>
          </w:divBdr>
          <w:divsChild>
            <w:div w:id="1773360362">
              <w:marLeft w:val="0"/>
              <w:marRight w:val="0"/>
              <w:marTop w:val="0"/>
              <w:marBottom w:val="0"/>
              <w:divBdr>
                <w:top w:val="none" w:sz="0" w:space="0" w:color="auto"/>
                <w:left w:val="none" w:sz="0" w:space="0" w:color="auto"/>
                <w:bottom w:val="none" w:sz="0" w:space="0" w:color="auto"/>
                <w:right w:val="none" w:sz="0" w:space="0" w:color="auto"/>
              </w:divBdr>
              <w:divsChild>
                <w:div w:id="17274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0329">
      <w:bodyDiv w:val="1"/>
      <w:marLeft w:val="0"/>
      <w:marRight w:val="0"/>
      <w:marTop w:val="0"/>
      <w:marBottom w:val="0"/>
      <w:divBdr>
        <w:top w:val="none" w:sz="0" w:space="0" w:color="auto"/>
        <w:left w:val="none" w:sz="0" w:space="0" w:color="auto"/>
        <w:bottom w:val="none" w:sz="0" w:space="0" w:color="auto"/>
        <w:right w:val="none" w:sz="0" w:space="0" w:color="auto"/>
      </w:divBdr>
    </w:div>
    <w:div w:id="1606304560">
      <w:bodyDiv w:val="1"/>
      <w:marLeft w:val="0"/>
      <w:marRight w:val="0"/>
      <w:marTop w:val="0"/>
      <w:marBottom w:val="0"/>
      <w:divBdr>
        <w:top w:val="none" w:sz="0" w:space="0" w:color="auto"/>
        <w:left w:val="none" w:sz="0" w:space="0" w:color="auto"/>
        <w:bottom w:val="none" w:sz="0" w:space="0" w:color="auto"/>
        <w:right w:val="none" w:sz="0" w:space="0" w:color="auto"/>
      </w:divBdr>
    </w:div>
    <w:div w:id="1613123347">
      <w:bodyDiv w:val="1"/>
      <w:marLeft w:val="0"/>
      <w:marRight w:val="0"/>
      <w:marTop w:val="0"/>
      <w:marBottom w:val="0"/>
      <w:divBdr>
        <w:top w:val="none" w:sz="0" w:space="0" w:color="auto"/>
        <w:left w:val="none" w:sz="0" w:space="0" w:color="auto"/>
        <w:bottom w:val="none" w:sz="0" w:space="0" w:color="auto"/>
        <w:right w:val="none" w:sz="0" w:space="0" w:color="auto"/>
      </w:divBdr>
    </w:div>
    <w:div w:id="1629893072">
      <w:bodyDiv w:val="1"/>
      <w:marLeft w:val="0"/>
      <w:marRight w:val="0"/>
      <w:marTop w:val="0"/>
      <w:marBottom w:val="0"/>
      <w:divBdr>
        <w:top w:val="none" w:sz="0" w:space="0" w:color="auto"/>
        <w:left w:val="none" w:sz="0" w:space="0" w:color="auto"/>
        <w:bottom w:val="none" w:sz="0" w:space="0" w:color="auto"/>
        <w:right w:val="none" w:sz="0" w:space="0" w:color="auto"/>
      </w:divBdr>
      <w:divsChild>
        <w:div w:id="1535272603">
          <w:marLeft w:val="0"/>
          <w:marRight w:val="0"/>
          <w:marTop w:val="0"/>
          <w:marBottom w:val="0"/>
          <w:divBdr>
            <w:top w:val="none" w:sz="0" w:space="0" w:color="auto"/>
            <w:left w:val="none" w:sz="0" w:space="0" w:color="auto"/>
            <w:bottom w:val="none" w:sz="0" w:space="0" w:color="auto"/>
            <w:right w:val="none" w:sz="0" w:space="0" w:color="auto"/>
          </w:divBdr>
          <w:divsChild>
            <w:div w:id="1858034193">
              <w:marLeft w:val="0"/>
              <w:marRight w:val="0"/>
              <w:marTop w:val="0"/>
              <w:marBottom w:val="0"/>
              <w:divBdr>
                <w:top w:val="none" w:sz="0" w:space="0" w:color="auto"/>
                <w:left w:val="none" w:sz="0" w:space="0" w:color="auto"/>
                <w:bottom w:val="none" w:sz="0" w:space="0" w:color="auto"/>
                <w:right w:val="none" w:sz="0" w:space="0" w:color="auto"/>
              </w:divBdr>
              <w:divsChild>
                <w:div w:id="2111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6699">
      <w:bodyDiv w:val="1"/>
      <w:marLeft w:val="0"/>
      <w:marRight w:val="0"/>
      <w:marTop w:val="0"/>
      <w:marBottom w:val="0"/>
      <w:divBdr>
        <w:top w:val="none" w:sz="0" w:space="0" w:color="auto"/>
        <w:left w:val="none" w:sz="0" w:space="0" w:color="auto"/>
        <w:bottom w:val="none" w:sz="0" w:space="0" w:color="auto"/>
        <w:right w:val="none" w:sz="0" w:space="0" w:color="auto"/>
      </w:divBdr>
      <w:divsChild>
        <w:div w:id="413279134">
          <w:marLeft w:val="0"/>
          <w:marRight w:val="0"/>
          <w:marTop w:val="0"/>
          <w:marBottom w:val="0"/>
          <w:divBdr>
            <w:top w:val="none" w:sz="0" w:space="0" w:color="auto"/>
            <w:left w:val="none" w:sz="0" w:space="0" w:color="auto"/>
            <w:bottom w:val="none" w:sz="0" w:space="0" w:color="auto"/>
            <w:right w:val="none" w:sz="0" w:space="0" w:color="auto"/>
          </w:divBdr>
        </w:div>
        <w:div w:id="20789322">
          <w:marLeft w:val="0"/>
          <w:marRight w:val="0"/>
          <w:marTop w:val="0"/>
          <w:marBottom w:val="0"/>
          <w:divBdr>
            <w:top w:val="none" w:sz="0" w:space="0" w:color="auto"/>
            <w:left w:val="none" w:sz="0" w:space="0" w:color="auto"/>
            <w:bottom w:val="none" w:sz="0" w:space="0" w:color="auto"/>
            <w:right w:val="none" w:sz="0" w:space="0" w:color="auto"/>
          </w:divBdr>
        </w:div>
        <w:div w:id="307437564">
          <w:marLeft w:val="0"/>
          <w:marRight w:val="0"/>
          <w:marTop w:val="0"/>
          <w:marBottom w:val="0"/>
          <w:divBdr>
            <w:top w:val="none" w:sz="0" w:space="0" w:color="auto"/>
            <w:left w:val="none" w:sz="0" w:space="0" w:color="auto"/>
            <w:bottom w:val="none" w:sz="0" w:space="0" w:color="auto"/>
            <w:right w:val="none" w:sz="0" w:space="0" w:color="auto"/>
          </w:divBdr>
        </w:div>
        <w:div w:id="473370104">
          <w:marLeft w:val="0"/>
          <w:marRight w:val="0"/>
          <w:marTop w:val="0"/>
          <w:marBottom w:val="0"/>
          <w:divBdr>
            <w:top w:val="none" w:sz="0" w:space="0" w:color="auto"/>
            <w:left w:val="none" w:sz="0" w:space="0" w:color="auto"/>
            <w:bottom w:val="none" w:sz="0" w:space="0" w:color="auto"/>
            <w:right w:val="none" w:sz="0" w:space="0" w:color="auto"/>
          </w:divBdr>
        </w:div>
        <w:div w:id="2040547349">
          <w:marLeft w:val="0"/>
          <w:marRight w:val="0"/>
          <w:marTop w:val="0"/>
          <w:marBottom w:val="0"/>
          <w:divBdr>
            <w:top w:val="none" w:sz="0" w:space="0" w:color="auto"/>
            <w:left w:val="none" w:sz="0" w:space="0" w:color="auto"/>
            <w:bottom w:val="none" w:sz="0" w:space="0" w:color="auto"/>
            <w:right w:val="none" w:sz="0" w:space="0" w:color="auto"/>
          </w:divBdr>
        </w:div>
      </w:divsChild>
    </w:div>
    <w:div w:id="1630937799">
      <w:bodyDiv w:val="1"/>
      <w:marLeft w:val="0"/>
      <w:marRight w:val="0"/>
      <w:marTop w:val="0"/>
      <w:marBottom w:val="0"/>
      <w:divBdr>
        <w:top w:val="none" w:sz="0" w:space="0" w:color="auto"/>
        <w:left w:val="none" w:sz="0" w:space="0" w:color="auto"/>
        <w:bottom w:val="none" w:sz="0" w:space="0" w:color="auto"/>
        <w:right w:val="none" w:sz="0" w:space="0" w:color="auto"/>
      </w:divBdr>
      <w:divsChild>
        <w:div w:id="147601334">
          <w:marLeft w:val="0"/>
          <w:marRight w:val="0"/>
          <w:marTop w:val="0"/>
          <w:marBottom w:val="0"/>
          <w:divBdr>
            <w:top w:val="none" w:sz="0" w:space="0" w:color="auto"/>
            <w:left w:val="none" w:sz="0" w:space="0" w:color="auto"/>
            <w:bottom w:val="none" w:sz="0" w:space="0" w:color="auto"/>
            <w:right w:val="none" w:sz="0" w:space="0" w:color="auto"/>
          </w:divBdr>
          <w:divsChild>
            <w:div w:id="1963607889">
              <w:marLeft w:val="0"/>
              <w:marRight w:val="0"/>
              <w:marTop w:val="0"/>
              <w:marBottom w:val="0"/>
              <w:divBdr>
                <w:top w:val="none" w:sz="0" w:space="0" w:color="auto"/>
                <w:left w:val="none" w:sz="0" w:space="0" w:color="auto"/>
                <w:bottom w:val="none" w:sz="0" w:space="0" w:color="auto"/>
                <w:right w:val="none" w:sz="0" w:space="0" w:color="auto"/>
              </w:divBdr>
              <w:divsChild>
                <w:div w:id="2026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31812">
      <w:bodyDiv w:val="1"/>
      <w:marLeft w:val="0"/>
      <w:marRight w:val="0"/>
      <w:marTop w:val="0"/>
      <w:marBottom w:val="0"/>
      <w:divBdr>
        <w:top w:val="none" w:sz="0" w:space="0" w:color="auto"/>
        <w:left w:val="none" w:sz="0" w:space="0" w:color="auto"/>
        <w:bottom w:val="none" w:sz="0" w:space="0" w:color="auto"/>
        <w:right w:val="none" w:sz="0" w:space="0" w:color="auto"/>
      </w:divBdr>
      <w:divsChild>
        <w:div w:id="852260841">
          <w:marLeft w:val="0"/>
          <w:marRight w:val="0"/>
          <w:marTop w:val="0"/>
          <w:marBottom w:val="0"/>
          <w:divBdr>
            <w:top w:val="none" w:sz="0" w:space="0" w:color="auto"/>
            <w:left w:val="none" w:sz="0" w:space="0" w:color="auto"/>
            <w:bottom w:val="none" w:sz="0" w:space="0" w:color="auto"/>
            <w:right w:val="none" w:sz="0" w:space="0" w:color="auto"/>
          </w:divBdr>
          <w:divsChild>
            <w:div w:id="950892120">
              <w:marLeft w:val="0"/>
              <w:marRight w:val="0"/>
              <w:marTop w:val="0"/>
              <w:marBottom w:val="0"/>
              <w:divBdr>
                <w:top w:val="none" w:sz="0" w:space="0" w:color="auto"/>
                <w:left w:val="none" w:sz="0" w:space="0" w:color="auto"/>
                <w:bottom w:val="none" w:sz="0" w:space="0" w:color="auto"/>
                <w:right w:val="none" w:sz="0" w:space="0" w:color="auto"/>
              </w:divBdr>
              <w:divsChild>
                <w:div w:id="87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7021">
      <w:bodyDiv w:val="1"/>
      <w:marLeft w:val="0"/>
      <w:marRight w:val="0"/>
      <w:marTop w:val="0"/>
      <w:marBottom w:val="0"/>
      <w:divBdr>
        <w:top w:val="none" w:sz="0" w:space="0" w:color="auto"/>
        <w:left w:val="none" w:sz="0" w:space="0" w:color="auto"/>
        <w:bottom w:val="none" w:sz="0" w:space="0" w:color="auto"/>
        <w:right w:val="none" w:sz="0" w:space="0" w:color="auto"/>
      </w:divBdr>
      <w:divsChild>
        <w:div w:id="1892112109">
          <w:marLeft w:val="0"/>
          <w:marRight w:val="0"/>
          <w:marTop w:val="0"/>
          <w:marBottom w:val="0"/>
          <w:divBdr>
            <w:top w:val="none" w:sz="0" w:space="0" w:color="auto"/>
            <w:left w:val="none" w:sz="0" w:space="0" w:color="auto"/>
            <w:bottom w:val="none" w:sz="0" w:space="0" w:color="auto"/>
            <w:right w:val="none" w:sz="0" w:space="0" w:color="auto"/>
          </w:divBdr>
          <w:divsChild>
            <w:div w:id="1017121389">
              <w:marLeft w:val="0"/>
              <w:marRight w:val="0"/>
              <w:marTop w:val="0"/>
              <w:marBottom w:val="0"/>
              <w:divBdr>
                <w:top w:val="none" w:sz="0" w:space="0" w:color="auto"/>
                <w:left w:val="none" w:sz="0" w:space="0" w:color="auto"/>
                <w:bottom w:val="none" w:sz="0" w:space="0" w:color="auto"/>
                <w:right w:val="none" w:sz="0" w:space="0" w:color="auto"/>
              </w:divBdr>
              <w:divsChild>
                <w:div w:id="1462771095">
                  <w:marLeft w:val="0"/>
                  <w:marRight w:val="0"/>
                  <w:marTop w:val="0"/>
                  <w:marBottom w:val="0"/>
                  <w:divBdr>
                    <w:top w:val="none" w:sz="0" w:space="0" w:color="auto"/>
                    <w:left w:val="none" w:sz="0" w:space="0" w:color="auto"/>
                    <w:bottom w:val="none" w:sz="0" w:space="0" w:color="auto"/>
                    <w:right w:val="none" w:sz="0" w:space="0" w:color="auto"/>
                  </w:divBdr>
                  <w:divsChild>
                    <w:div w:id="21368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8143">
      <w:bodyDiv w:val="1"/>
      <w:marLeft w:val="0"/>
      <w:marRight w:val="0"/>
      <w:marTop w:val="0"/>
      <w:marBottom w:val="0"/>
      <w:divBdr>
        <w:top w:val="none" w:sz="0" w:space="0" w:color="auto"/>
        <w:left w:val="none" w:sz="0" w:space="0" w:color="auto"/>
        <w:bottom w:val="none" w:sz="0" w:space="0" w:color="auto"/>
        <w:right w:val="none" w:sz="0" w:space="0" w:color="auto"/>
      </w:divBdr>
      <w:divsChild>
        <w:div w:id="1999529880">
          <w:marLeft w:val="0"/>
          <w:marRight w:val="0"/>
          <w:marTop w:val="0"/>
          <w:marBottom w:val="0"/>
          <w:divBdr>
            <w:top w:val="none" w:sz="0" w:space="0" w:color="auto"/>
            <w:left w:val="none" w:sz="0" w:space="0" w:color="auto"/>
            <w:bottom w:val="none" w:sz="0" w:space="0" w:color="auto"/>
            <w:right w:val="none" w:sz="0" w:space="0" w:color="auto"/>
          </w:divBdr>
          <w:divsChild>
            <w:div w:id="371157783">
              <w:marLeft w:val="0"/>
              <w:marRight w:val="0"/>
              <w:marTop w:val="0"/>
              <w:marBottom w:val="0"/>
              <w:divBdr>
                <w:top w:val="none" w:sz="0" w:space="0" w:color="auto"/>
                <w:left w:val="none" w:sz="0" w:space="0" w:color="auto"/>
                <w:bottom w:val="none" w:sz="0" w:space="0" w:color="auto"/>
                <w:right w:val="none" w:sz="0" w:space="0" w:color="auto"/>
              </w:divBdr>
              <w:divsChild>
                <w:div w:id="21398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159">
      <w:bodyDiv w:val="1"/>
      <w:marLeft w:val="0"/>
      <w:marRight w:val="0"/>
      <w:marTop w:val="0"/>
      <w:marBottom w:val="0"/>
      <w:divBdr>
        <w:top w:val="none" w:sz="0" w:space="0" w:color="auto"/>
        <w:left w:val="none" w:sz="0" w:space="0" w:color="auto"/>
        <w:bottom w:val="none" w:sz="0" w:space="0" w:color="auto"/>
        <w:right w:val="none" w:sz="0" w:space="0" w:color="auto"/>
      </w:divBdr>
      <w:divsChild>
        <w:div w:id="1270970916">
          <w:marLeft w:val="0"/>
          <w:marRight w:val="0"/>
          <w:marTop w:val="0"/>
          <w:marBottom w:val="0"/>
          <w:divBdr>
            <w:top w:val="none" w:sz="0" w:space="0" w:color="auto"/>
            <w:left w:val="none" w:sz="0" w:space="0" w:color="auto"/>
            <w:bottom w:val="none" w:sz="0" w:space="0" w:color="auto"/>
            <w:right w:val="none" w:sz="0" w:space="0" w:color="auto"/>
          </w:divBdr>
          <w:divsChild>
            <w:div w:id="249706842">
              <w:marLeft w:val="0"/>
              <w:marRight w:val="0"/>
              <w:marTop w:val="0"/>
              <w:marBottom w:val="0"/>
              <w:divBdr>
                <w:top w:val="none" w:sz="0" w:space="0" w:color="auto"/>
                <w:left w:val="none" w:sz="0" w:space="0" w:color="auto"/>
                <w:bottom w:val="none" w:sz="0" w:space="0" w:color="auto"/>
                <w:right w:val="none" w:sz="0" w:space="0" w:color="auto"/>
              </w:divBdr>
              <w:divsChild>
                <w:div w:id="20635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3110">
      <w:bodyDiv w:val="1"/>
      <w:marLeft w:val="0"/>
      <w:marRight w:val="0"/>
      <w:marTop w:val="0"/>
      <w:marBottom w:val="0"/>
      <w:divBdr>
        <w:top w:val="none" w:sz="0" w:space="0" w:color="auto"/>
        <w:left w:val="none" w:sz="0" w:space="0" w:color="auto"/>
        <w:bottom w:val="none" w:sz="0" w:space="0" w:color="auto"/>
        <w:right w:val="none" w:sz="0" w:space="0" w:color="auto"/>
      </w:divBdr>
      <w:divsChild>
        <w:div w:id="457064855">
          <w:marLeft w:val="0"/>
          <w:marRight w:val="0"/>
          <w:marTop w:val="0"/>
          <w:marBottom w:val="0"/>
          <w:divBdr>
            <w:top w:val="none" w:sz="0" w:space="0" w:color="auto"/>
            <w:left w:val="none" w:sz="0" w:space="0" w:color="auto"/>
            <w:bottom w:val="none" w:sz="0" w:space="0" w:color="auto"/>
            <w:right w:val="none" w:sz="0" w:space="0" w:color="auto"/>
          </w:divBdr>
          <w:divsChild>
            <w:div w:id="1161314442">
              <w:marLeft w:val="0"/>
              <w:marRight w:val="0"/>
              <w:marTop w:val="0"/>
              <w:marBottom w:val="0"/>
              <w:divBdr>
                <w:top w:val="none" w:sz="0" w:space="0" w:color="auto"/>
                <w:left w:val="none" w:sz="0" w:space="0" w:color="auto"/>
                <w:bottom w:val="none" w:sz="0" w:space="0" w:color="auto"/>
                <w:right w:val="none" w:sz="0" w:space="0" w:color="auto"/>
              </w:divBdr>
              <w:divsChild>
                <w:div w:id="65536095">
                  <w:marLeft w:val="0"/>
                  <w:marRight w:val="0"/>
                  <w:marTop w:val="0"/>
                  <w:marBottom w:val="0"/>
                  <w:divBdr>
                    <w:top w:val="none" w:sz="0" w:space="0" w:color="auto"/>
                    <w:left w:val="none" w:sz="0" w:space="0" w:color="auto"/>
                    <w:bottom w:val="none" w:sz="0" w:space="0" w:color="auto"/>
                    <w:right w:val="none" w:sz="0" w:space="0" w:color="auto"/>
                  </w:divBdr>
                  <w:divsChild>
                    <w:div w:id="17137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5849">
      <w:bodyDiv w:val="1"/>
      <w:marLeft w:val="0"/>
      <w:marRight w:val="0"/>
      <w:marTop w:val="0"/>
      <w:marBottom w:val="0"/>
      <w:divBdr>
        <w:top w:val="none" w:sz="0" w:space="0" w:color="auto"/>
        <w:left w:val="none" w:sz="0" w:space="0" w:color="auto"/>
        <w:bottom w:val="none" w:sz="0" w:space="0" w:color="auto"/>
        <w:right w:val="none" w:sz="0" w:space="0" w:color="auto"/>
      </w:divBdr>
      <w:divsChild>
        <w:div w:id="1683582119">
          <w:marLeft w:val="0"/>
          <w:marRight w:val="0"/>
          <w:marTop w:val="0"/>
          <w:marBottom w:val="0"/>
          <w:divBdr>
            <w:top w:val="none" w:sz="0" w:space="0" w:color="auto"/>
            <w:left w:val="none" w:sz="0" w:space="0" w:color="auto"/>
            <w:bottom w:val="none" w:sz="0" w:space="0" w:color="auto"/>
            <w:right w:val="none" w:sz="0" w:space="0" w:color="auto"/>
          </w:divBdr>
          <w:divsChild>
            <w:div w:id="728309054">
              <w:marLeft w:val="0"/>
              <w:marRight w:val="0"/>
              <w:marTop w:val="0"/>
              <w:marBottom w:val="0"/>
              <w:divBdr>
                <w:top w:val="none" w:sz="0" w:space="0" w:color="auto"/>
                <w:left w:val="none" w:sz="0" w:space="0" w:color="auto"/>
                <w:bottom w:val="none" w:sz="0" w:space="0" w:color="auto"/>
                <w:right w:val="none" w:sz="0" w:space="0" w:color="auto"/>
              </w:divBdr>
              <w:divsChild>
                <w:div w:id="8561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22014">
      <w:bodyDiv w:val="1"/>
      <w:marLeft w:val="0"/>
      <w:marRight w:val="0"/>
      <w:marTop w:val="0"/>
      <w:marBottom w:val="0"/>
      <w:divBdr>
        <w:top w:val="none" w:sz="0" w:space="0" w:color="auto"/>
        <w:left w:val="none" w:sz="0" w:space="0" w:color="auto"/>
        <w:bottom w:val="none" w:sz="0" w:space="0" w:color="auto"/>
        <w:right w:val="none" w:sz="0" w:space="0" w:color="auto"/>
      </w:divBdr>
      <w:divsChild>
        <w:div w:id="325986239">
          <w:marLeft w:val="0"/>
          <w:marRight w:val="0"/>
          <w:marTop w:val="0"/>
          <w:marBottom w:val="0"/>
          <w:divBdr>
            <w:top w:val="none" w:sz="0" w:space="0" w:color="auto"/>
            <w:left w:val="none" w:sz="0" w:space="0" w:color="auto"/>
            <w:bottom w:val="none" w:sz="0" w:space="0" w:color="auto"/>
            <w:right w:val="none" w:sz="0" w:space="0" w:color="auto"/>
          </w:divBdr>
          <w:divsChild>
            <w:div w:id="933899805">
              <w:marLeft w:val="0"/>
              <w:marRight w:val="0"/>
              <w:marTop w:val="0"/>
              <w:marBottom w:val="0"/>
              <w:divBdr>
                <w:top w:val="none" w:sz="0" w:space="0" w:color="auto"/>
                <w:left w:val="none" w:sz="0" w:space="0" w:color="auto"/>
                <w:bottom w:val="none" w:sz="0" w:space="0" w:color="auto"/>
                <w:right w:val="none" w:sz="0" w:space="0" w:color="auto"/>
              </w:divBdr>
              <w:divsChild>
                <w:div w:id="1366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61405">
      <w:bodyDiv w:val="1"/>
      <w:marLeft w:val="0"/>
      <w:marRight w:val="0"/>
      <w:marTop w:val="0"/>
      <w:marBottom w:val="0"/>
      <w:divBdr>
        <w:top w:val="none" w:sz="0" w:space="0" w:color="auto"/>
        <w:left w:val="none" w:sz="0" w:space="0" w:color="auto"/>
        <w:bottom w:val="none" w:sz="0" w:space="0" w:color="auto"/>
        <w:right w:val="none" w:sz="0" w:space="0" w:color="auto"/>
      </w:divBdr>
    </w:div>
    <w:div w:id="1676149071">
      <w:bodyDiv w:val="1"/>
      <w:marLeft w:val="0"/>
      <w:marRight w:val="0"/>
      <w:marTop w:val="0"/>
      <w:marBottom w:val="0"/>
      <w:divBdr>
        <w:top w:val="none" w:sz="0" w:space="0" w:color="auto"/>
        <w:left w:val="none" w:sz="0" w:space="0" w:color="auto"/>
        <w:bottom w:val="none" w:sz="0" w:space="0" w:color="auto"/>
        <w:right w:val="none" w:sz="0" w:space="0" w:color="auto"/>
      </w:divBdr>
      <w:divsChild>
        <w:div w:id="591007681">
          <w:marLeft w:val="0"/>
          <w:marRight w:val="0"/>
          <w:marTop w:val="0"/>
          <w:marBottom w:val="0"/>
          <w:divBdr>
            <w:top w:val="none" w:sz="0" w:space="0" w:color="auto"/>
            <w:left w:val="none" w:sz="0" w:space="0" w:color="auto"/>
            <w:bottom w:val="none" w:sz="0" w:space="0" w:color="auto"/>
            <w:right w:val="none" w:sz="0" w:space="0" w:color="auto"/>
          </w:divBdr>
          <w:divsChild>
            <w:div w:id="2029720068">
              <w:marLeft w:val="0"/>
              <w:marRight w:val="0"/>
              <w:marTop w:val="0"/>
              <w:marBottom w:val="0"/>
              <w:divBdr>
                <w:top w:val="none" w:sz="0" w:space="0" w:color="auto"/>
                <w:left w:val="none" w:sz="0" w:space="0" w:color="auto"/>
                <w:bottom w:val="none" w:sz="0" w:space="0" w:color="auto"/>
                <w:right w:val="none" w:sz="0" w:space="0" w:color="auto"/>
              </w:divBdr>
              <w:divsChild>
                <w:div w:id="11870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694">
      <w:bodyDiv w:val="1"/>
      <w:marLeft w:val="0"/>
      <w:marRight w:val="0"/>
      <w:marTop w:val="0"/>
      <w:marBottom w:val="0"/>
      <w:divBdr>
        <w:top w:val="none" w:sz="0" w:space="0" w:color="auto"/>
        <w:left w:val="none" w:sz="0" w:space="0" w:color="auto"/>
        <w:bottom w:val="none" w:sz="0" w:space="0" w:color="auto"/>
        <w:right w:val="none" w:sz="0" w:space="0" w:color="auto"/>
      </w:divBdr>
      <w:divsChild>
        <w:div w:id="173688125">
          <w:marLeft w:val="0"/>
          <w:marRight w:val="0"/>
          <w:marTop w:val="0"/>
          <w:marBottom w:val="0"/>
          <w:divBdr>
            <w:top w:val="none" w:sz="0" w:space="0" w:color="auto"/>
            <w:left w:val="none" w:sz="0" w:space="0" w:color="auto"/>
            <w:bottom w:val="none" w:sz="0" w:space="0" w:color="auto"/>
            <w:right w:val="none" w:sz="0" w:space="0" w:color="auto"/>
          </w:divBdr>
          <w:divsChild>
            <w:div w:id="2101292742">
              <w:marLeft w:val="0"/>
              <w:marRight w:val="0"/>
              <w:marTop w:val="0"/>
              <w:marBottom w:val="0"/>
              <w:divBdr>
                <w:top w:val="none" w:sz="0" w:space="0" w:color="auto"/>
                <w:left w:val="none" w:sz="0" w:space="0" w:color="auto"/>
                <w:bottom w:val="none" w:sz="0" w:space="0" w:color="auto"/>
                <w:right w:val="none" w:sz="0" w:space="0" w:color="auto"/>
              </w:divBdr>
              <w:divsChild>
                <w:div w:id="18862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926">
      <w:bodyDiv w:val="1"/>
      <w:marLeft w:val="0"/>
      <w:marRight w:val="0"/>
      <w:marTop w:val="0"/>
      <w:marBottom w:val="0"/>
      <w:divBdr>
        <w:top w:val="none" w:sz="0" w:space="0" w:color="auto"/>
        <w:left w:val="none" w:sz="0" w:space="0" w:color="auto"/>
        <w:bottom w:val="none" w:sz="0" w:space="0" w:color="auto"/>
        <w:right w:val="none" w:sz="0" w:space="0" w:color="auto"/>
      </w:divBdr>
    </w:div>
    <w:div w:id="1691563649">
      <w:bodyDiv w:val="1"/>
      <w:marLeft w:val="0"/>
      <w:marRight w:val="0"/>
      <w:marTop w:val="0"/>
      <w:marBottom w:val="0"/>
      <w:divBdr>
        <w:top w:val="none" w:sz="0" w:space="0" w:color="auto"/>
        <w:left w:val="none" w:sz="0" w:space="0" w:color="auto"/>
        <w:bottom w:val="none" w:sz="0" w:space="0" w:color="auto"/>
        <w:right w:val="none" w:sz="0" w:space="0" w:color="auto"/>
      </w:divBdr>
      <w:divsChild>
        <w:div w:id="861742602">
          <w:marLeft w:val="0"/>
          <w:marRight w:val="0"/>
          <w:marTop w:val="0"/>
          <w:marBottom w:val="0"/>
          <w:divBdr>
            <w:top w:val="none" w:sz="0" w:space="0" w:color="auto"/>
            <w:left w:val="none" w:sz="0" w:space="0" w:color="auto"/>
            <w:bottom w:val="none" w:sz="0" w:space="0" w:color="auto"/>
            <w:right w:val="none" w:sz="0" w:space="0" w:color="auto"/>
          </w:divBdr>
          <w:divsChild>
            <w:div w:id="1658415483">
              <w:marLeft w:val="0"/>
              <w:marRight w:val="0"/>
              <w:marTop w:val="0"/>
              <w:marBottom w:val="0"/>
              <w:divBdr>
                <w:top w:val="none" w:sz="0" w:space="0" w:color="auto"/>
                <w:left w:val="none" w:sz="0" w:space="0" w:color="auto"/>
                <w:bottom w:val="none" w:sz="0" w:space="0" w:color="auto"/>
                <w:right w:val="none" w:sz="0" w:space="0" w:color="auto"/>
              </w:divBdr>
              <w:divsChild>
                <w:div w:id="1101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070">
      <w:bodyDiv w:val="1"/>
      <w:marLeft w:val="0"/>
      <w:marRight w:val="0"/>
      <w:marTop w:val="0"/>
      <w:marBottom w:val="0"/>
      <w:divBdr>
        <w:top w:val="none" w:sz="0" w:space="0" w:color="auto"/>
        <w:left w:val="none" w:sz="0" w:space="0" w:color="auto"/>
        <w:bottom w:val="none" w:sz="0" w:space="0" w:color="auto"/>
        <w:right w:val="none" w:sz="0" w:space="0" w:color="auto"/>
      </w:divBdr>
      <w:divsChild>
        <w:div w:id="1579511435">
          <w:marLeft w:val="0"/>
          <w:marRight w:val="0"/>
          <w:marTop w:val="0"/>
          <w:marBottom w:val="0"/>
          <w:divBdr>
            <w:top w:val="none" w:sz="0" w:space="0" w:color="auto"/>
            <w:left w:val="none" w:sz="0" w:space="0" w:color="auto"/>
            <w:bottom w:val="none" w:sz="0" w:space="0" w:color="auto"/>
            <w:right w:val="none" w:sz="0" w:space="0" w:color="auto"/>
          </w:divBdr>
          <w:divsChild>
            <w:div w:id="1047030504">
              <w:marLeft w:val="0"/>
              <w:marRight w:val="0"/>
              <w:marTop w:val="0"/>
              <w:marBottom w:val="0"/>
              <w:divBdr>
                <w:top w:val="none" w:sz="0" w:space="0" w:color="auto"/>
                <w:left w:val="none" w:sz="0" w:space="0" w:color="auto"/>
                <w:bottom w:val="none" w:sz="0" w:space="0" w:color="auto"/>
                <w:right w:val="none" w:sz="0" w:space="0" w:color="auto"/>
              </w:divBdr>
              <w:divsChild>
                <w:div w:id="2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1797">
      <w:bodyDiv w:val="1"/>
      <w:marLeft w:val="0"/>
      <w:marRight w:val="0"/>
      <w:marTop w:val="0"/>
      <w:marBottom w:val="0"/>
      <w:divBdr>
        <w:top w:val="none" w:sz="0" w:space="0" w:color="auto"/>
        <w:left w:val="none" w:sz="0" w:space="0" w:color="auto"/>
        <w:bottom w:val="none" w:sz="0" w:space="0" w:color="auto"/>
        <w:right w:val="none" w:sz="0" w:space="0" w:color="auto"/>
      </w:divBdr>
      <w:divsChild>
        <w:div w:id="1436826531">
          <w:marLeft w:val="0"/>
          <w:marRight w:val="0"/>
          <w:marTop w:val="0"/>
          <w:marBottom w:val="0"/>
          <w:divBdr>
            <w:top w:val="none" w:sz="0" w:space="0" w:color="auto"/>
            <w:left w:val="none" w:sz="0" w:space="0" w:color="auto"/>
            <w:bottom w:val="none" w:sz="0" w:space="0" w:color="auto"/>
            <w:right w:val="none" w:sz="0" w:space="0" w:color="auto"/>
          </w:divBdr>
          <w:divsChild>
            <w:div w:id="1948391922">
              <w:marLeft w:val="0"/>
              <w:marRight w:val="0"/>
              <w:marTop w:val="0"/>
              <w:marBottom w:val="0"/>
              <w:divBdr>
                <w:top w:val="none" w:sz="0" w:space="0" w:color="auto"/>
                <w:left w:val="none" w:sz="0" w:space="0" w:color="auto"/>
                <w:bottom w:val="none" w:sz="0" w:space="0" w:color="auto"/>
                <w:right w:val="none" w:sz="0" w:space="0" w:color="auto"/>
              </w:divBdr>
              <w:divsChild>
                <w:div w:id="16649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6455">
      <w:bodyDiv w:val="1"/>
      <w:marLeft w:val="0"/>
      <w:marRight w:val="0"/>
      <w:marTop w:val="0"/>
      <w:marBottom w:val="0"/>
      <w:divBdr>
        <w:top w:val="none" w:sz="0" w:space="0" w:color="auto"/>
        <w:left w:val="none" w:sz="0" w:space="0" w:color="auto"/>
        <w:bottom w:val="none" w:sz="0" w:space="0" w:color="auto"/>
        <w:right w:val="none" w:sz="0" w:space="0" w:color="auto"/>
      </w:divBdr>
      <w:divsChild>
        <w:div w:id="1751923495">
          <w:marLeft w:val="0"/>
          <w:marRight w:val="0"/>
          <w:marTop w:val="0"/>
          <w:marBottom w:val="0"/>
          <w:divBdr>
            <w:top w:val="none" w:sz="0" w:space="0" w:color="auto"/>
            <w:left w:val="none" w:sz="0" w:space="0" w:color="auto"/>
            <w:bottom w:val="none" w:sz="0" w:space="0" w:color="auto"/>
            <w:right w:val="none" w:sz="0" w:space="0" w:color="auto"/>
          </w:divBdr>
          <w:divsChild>
            <w:div w:id="442965300">
              <w:marLeft w:val="0"/>
              <w:marRight w:val="0"/>
              <w:marTop w:val="0"/>
              <w:marBottom w:val="0"/>
              <w:divBdr>
                <w:top w:val="none" w:sz="0" w:space="0" w:color="auto"/>
                <w:left w:val="none" w:sz="0" w:space="0" w:color="auto"/>
                <w:bottom w:val="none" w:sz="0" w:space="0" w:color="auto"/>
                <w:right w:val="none" w:sz="0" w:space="0" w:color="auto"/>
              </w:divBdr>
              <w:divsChild>
                <w:div w:id="1241910257">
                  <w:marLeft w:val="0"/>
                  <w:marRight w:val="0"/>
                  <w:marTop w:val="0"/>
                  <w:marBottom w:val="0"/>
                  <w:divBdr>
                    <w:top w:val="none" w:sz="0" w:space="0" w:color="auto"/>
                    <w:left w:val="none" w:sz="0" w:space="0" w:color="auto"/>
                    <w:bottom w:val="none" w:sz="0" w:space="0" w:color="auto"/>
                    <w:right w:val="none" w:sz="0" w:space="0" w:color="auto"/>
                  </w:divBdr>
                  <w:divsChild>
                    <w:div w:id="14433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7595">
      <w:bodyDiv w:val="1"/>
      <w:marLeft w:val="0"/>
      <w:marRight w:val="0"/>
      <w:marTop w:val="0"/>
      <w:marBottom w:val="0"/>
      <w:divBdr>
        <w:top w:val="none" w:sz="0" w:space="0" w:color="auto"/>
        <w:left w:val="none" w:sz="0" w:space="0" w:color="auto"/>
        <w:bottom w:val="none" w:sz="0" w:space="0" w:color="auto"/>
        <w:right w:val="none" w:sz="0" w:space="0" w:color="auto"/>
      </w:divBdr>
      <w:divsChild>
        <w:div w:id="458426211">
          <w:marLeft w:val="0"/>
          <w:marRight w:val="0"/>
          <w:marTop w:val="0"/>
          <w:marBottom w:val="0"/>
          <w:divBdr>
            <w:top w:val="none" w:sz="0" w:space="0" w:color="auto"/>
            <w:left w:val="none" w:sz="0" w:space="0" w:color="auto"/>
            <w:bottom w:val="none" w:sz="0" w:space="0" w:color="auto"/>
            <w:right w:val="none" w:sz="0" w:space="0" w:color="auto"/>
          </w:divBdr>
          <w:divsChild>
            <w:div w:id="1382821375">
              <w:marLeft w:val="0"/>
              <w:marRight w:val="0"/>
              <w:marTop w:val="0"/>
              <w:marBottom w:val="0"/>
              <w:divBdr>
                <w:top w:val="none" w:sz="0" w:space="0" w:color="auto"/>
                <w:left w:val="none" w:sz="0" w:space="0" w:color="auto"/>
                <w:bottom w:val="none" w:sz="0" w:space="0" w:color="auto"/>
                <w:right w:val="none" w:sz="0" w:space="0" w:color="auto"/>
              </w:divBdr>
              <w:divsChild>
                <w:div w:id="1762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8284">
      <w:bodyDiv w:val="1"/>
      <w:marLeft w:val="0"/>
      <w:marRight w:val="0"/>
      <w:marTop w:val="0"/>
      <w:marBottom w:val="0"/>
      <w:divBdr>
        <w:top w:val="none" w:sz="0" w:space="0" w:color="auto"/>
        <w:left w:val="none" w:sz="0" w:space="0" w:color="auto"/>
        <w:bottom w:val="none" w:sz="0" w:space="0" w:color="auto"/>
        <w:right w:val="none" w:sz="0" w:space="0" w:color="auto"/>
      </w:divBdr>
      <w:divsChild>
        <w:div w:id="892541576">
          <w:marLeft w:val="0"/>
          <w:marRight w:val="0"/>
          <w:marTop w:val="0"/>
          <w:marBottom w:val="0"/>
          <w:divBdr>
            <w:top w:val="none" w:sz="0" w:space="0" w:color="auto"/>
            <w:left w:val="none" w:sz="0" w:space="0" w:color="auto"/>
            <w:bottom w:val="none" w:sz="0" w:space="0" w:color="auto"/>
            <w:right w:val="none" w:sz="0" w:space="0" w:color="auto"/>
          </w:divBdr>
          <w:divsChild>
            <w:div w:id="598177865">
              <w:marLeft w:val="0"/>
              <w:marRight w:val="0"/>
              <w:marTop w:val="0"/>
              <w:marBottom w:val="0"/>
              <w:divBdr>
                <w:top w:val="none" w:sz="0" w:space="0" w:color="auto"/>
                <w:left w:val="none" w:sz="0" w:space="0" w:color="auto"/>
                <w:bottom w:val="none" w:sz="0" w:space="0" w:color="auto"/>
                <w:right w:val="none" w:sz="0" w:space="0" w:color="auto"/>
              </w:divBdr>
              <w:divsChild>
                <w:div w:id="6495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63446">
      <w:bodyDiv w:val="1"/>
      <w:marLeft w:val="0"/>
      <w:marRight w:val="0"/>
      <w:marTop w:val="0"/>
      <w:marBottom w:val="0"/>
      <w:divBdr>
        <w:top w:val="none" w:sz="0" w:space="0" w:color="auto"/>
        <w:left w:val="none" w:sz="0" w:space="0" w:color="auto"/>
        <w:bottom w:val="none" w:sz="0" w:space="0" w:color="auto"/>
        <w:right w:val="none" w:sz="0" w:space="0" w:color="auto"/>
      </w:divBdr>
      <w:divsChild>
        <w:div w:id="1058019966">
          <w:marLeft w:val="0"/>
          <w:marRight w:val="0"/>
          <w:marTop w:val="0"/>
          <w:marBottom w:val="0"/>
          <w:divBdr>
            <w:top w:val="none" w:sz="0" w:space="0" w:color="auto"/>
            <w:left w:val="none" w:sz="0" w:space="0" w:color="auto"/>
            <w:bottom w:val="none" w:sz="0" w:space="0" w:color="auto"/>
            <w:right w:val="none" w:sz="0" w:space="0" w:color="auto"/>
          </w:divBdr>
          <w:divsChild>
            <w:div w:id="471675389">
              <w:marLeft w:val="0"/>
              <w:marRight w:val="0"/>
              <w:marTop w:val="0"/>
              <w:marBottom w:val="0"/>
              <w:divBdr>
                <w:top w:val="none" w:sz="0" w:space="0" w:color="auto"/>
                <w:left w:val="none" w:sz="0" w:space="0" w:color="auto"/>
                <w:bottom w:val="none" w:sz="0" w:space="0" w:color="auto"/>
                <w:right w:val="none" w:sz="0" w:space="0" w:color="auto"/>
              </w:divBdr>
              <w:divsChild>
                <w:div w:id="109983955">
                  <w:marLeft w:val="0"/>
                  <w:marRight w:val="0"/>
                  <w:marTop w:val="0"/>
                  <w:marBottom w:val="0"/>
                  <w:divBdr>
                    <w:top w:val="none" w:sz="0" w:space="0" w:color="auto"/>
                    <w:left w:val="none" w:sz="0" w:space="0" w:color="auto"/>
                    <w:bottom w:val="none" w:sz="0" w:space="0" w:color="auto"/>
                    <w:right w:val="none" w:sz="0" w:space="0" w:color="auto"/>
                  </w:divBdr>
                  <w:divsChild>
                    <w:div w:id="16194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2396">
      <w:bodyDiv w:val="1"/>
      <w:marLeft w:val="0"/>
      <w:marRight w:val="0"/>
      <w:marTop w:val="0"/>
      <w:marBottom w:val="0"/>
      <w:divBdr>
        <w:top w:val="none" w:sz="0" w:space="0" w:color="auto"/>
        <w:left w:val="none" w:sz="0" w:space="0" w:color="auto"/>
        <w:bottom w:val="none" w:sz="0" w:space="0" w:color="auto"/>
        <w:right w:val="none" w:sz="0" w:space="0" w:color="auto"/>
      </w:divBdr>
      <w:divsChild>
        <w:div w:id="2012023161">
          <w:marLeft w:val="0"/>
          <w:marRight w:val="0"/>
          <w:marTop w:val="0"/>
          <w:marBottom w:val="0"/>
          <w:divBdr>
            <w:top w:val="none" w:sz="0" w:space="0" w:color="auto"/>
            <w:left w:val="none" w:sz="0" w:space="0" w:color="auto"/>
            <w:bottom w:val="none" w:sz="0" w:space="0" w:color="auto"/>
            <w:right w:val="none" w:sz="0" w:space="0" w:color="auto"/>
          </w:divBdr>
          <w:divsChild>
            <w:div w:id="1947419024">
              <w:marLeft w:val="0"/>
              <w:marRight w:val="0"/>
              <w:marTop w:val="0"/>
              <w:marBottom w:val="0"/>
              <w:divBdr>
                <w:top w:val="none" w:sz="0" w:space="0" w:color="auto"/>
                <w:left w:val="none" w:sz="0" w:space="0" w:color="auto"/>
                <w:bottom w:val="none" w:sz="0" w:space="0" w:color="auto"/>
                <w:right w:val="none" w:sz="0" w:space="0" w:color="auto"/>
              </w:divBdr>
              <w:divsChild>
                <w:div w:id="1348942044">
                  <w:marLeft w:val="0"/>
                  <w:marRight w:val="0"/>
                  <w:marTop w:val="0"/>
                  <w:marBottom w:val="0"/>
                  <w:divBdr>
                    <w:top w:val="none" w:sz="0" w:space="0" w:color="auto"/>
                    <w:left w:val="none" w:sz="0" w:space="0" w:color="auto"/>
                    <w:bottom w:val="none" w:sz="0" w:space="0" w:color="auto"/>
                    <w:right w:val="none" w:sz="0" w:space="0" w:color="auto"/>
                  </w:divBdr>
                </w:div>
              </w:divsChild>
            </w:div>
            <w:div w:id="1628244161">
              <w:marLeft w:val="0"/>
              <w:marRight w:val="0"/>
              <w:marTop w:val="0"/>
              <w:marBottom w:val="0"/>
              <w:divBdr>
                <w:top w:val="none" w:sz="0" w:space="0" w:color="auto"/>
                <w:left w:val="none" w:sz="0" w:space="0" w:color="auto"/>
                <w:bottom w:val="none" w:sz="0" w:space="0" w:color="auto"/>
                <w:right w:val="none" w:sz="0" w:space="0" w:color="auto"/>
              </w:divBdr>
              <w:divsChild>
                <w:div w:id="1552500416">
                  <w:marLeft w:val="0"/>
                  <w:marRight w:val="0"/>
                  <w:marTop w:val="0"/>
                  <w:marBottom w:val="0"/>
                  <w:divBdr>
                    <w:top w:val="none" w:sz="0" w:space="0" w:color="auto"/>
                    <w:left w:val="none" w:sz="0" w:space="0" w:color="auto"/>
                    <w:bottom w:val="none" w:sz="0" w:space="0" w:color="auto"/>
                    <w:right w:val="none" w:sz="0" w:space="0" w:color="auto"/>
                  </w:divBdr>
                </w:div>
              </w:divsChild>
            </w:div>
            <w:div w:id="155535928">
              <w:marLeft w:val="0"/>
              <w:marRight w:val="0"/>
              <w:marTop w:val="0"/>
              <w:marBottom w:val="0"/>
              <w:divBdr>
                <w:top w:val="none" w:sz="0" w:space="0" w:color="auto"/>
                <w:left w:val="none" w:sz="0" w:space="0" w:color="auto"/>
                <w:bottom w:val="none" w:sz="0" w:space="0" w:color="auto"/>
                <w:right w:val="none" w:sz="0" w:space="0" w:color="auto"/>
              </w:divBdr>
              <w:divsChild>
                <w:div w:id="16875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6828">
      <w:bodyDiv w:val="1"/>
      <w:marLeft w:val="0"/>
      <w:marRight w:val="0"/>
      <w:marTop w:val="0"/>
      <w:marBottom w:val="0"/>
      <w:divBdr>
        <w:top w:val="none" w:sz="0" w:space="0" w:color="auto"/>
        <w:left w:val="none" w:sz="0" w:space="0" w:color="auto"/>
        <w:bottom w:val="none" w:sz="0" w:space="0" w:color="auto"/>
        <w:right w:val="none" w:sz="0" w:space="0" w:color="auto"/>
      </w:divBdr>
      <w:divsChild>
        <w:div w:id="1550607493">
          <w:marLeft w:val="0"/>
          <w:marRight w:val="0"/>
          <w:marTop w:val="0"/>
          <w:marBottom w:val="0"/>
          <w:divBdr>
            <w:top w:val="none" w:sz="0" w:space="0" w:color="auto"/>
            <w:left w:val="none" w:sz="0" w:space="0" w:color="auto"/>
            <w:bottom w:val="none" w:sz="0" w:space="0" w:color="auto"/>
            <w:right w:val="none" w:sz="0" w:space="0" w:color="auto"/>
          </w:divBdr>
          <w:divsChild>
            <w:div w:id="247733723">
              <w:marLeft w:val="0"/>
              <w:marRight w:val="0"/>
              <w:marTop w:val="0"/>
              <w:marBottom w:val="0"/>
              <w:divBdr>
                <w:top w:val="none" w:sz="0" w:space="0" w:color="auto"/>
                <w:left w:val="none" w:sz="0" w:space="0" w:color="auto"/>
                <w:bottom w:val="none" w:sz="0" w:space="0" w:color="auto"/>
                <w:right w:val="none" w:sz="0" w:space="0" w:color="auto"/>
              </w:divBdr>
              <w:divsChild>
                <w:div w:id="1630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785">
      <w:bodyDiv w:val="1"/>
      <w:marLeft w:val="0"/>
      <w:marRight w:val="0"/>
      <w:marTop w:val="0"/>
      <w:marBottom w:val="0"/>
      <w:divBdr>
        <w:top w:val="none" w:sz="0" w:space="0" w:color="auto"/>
        <w:left w:val="none" w:sz="0" w:space="0" w:color="auto"/>
        <w:bottom w:val="none" w:sz="0" w:space="0" w:color="auto"/>
        <w:right w:val="none" w:sz="0" w:space="0" w:color="auto"/>
      </w:divBdr>
      <w:divsChild>
        <w:div w:id="970594682">
          <w:marLeft w:val="0"/>
          <w:marRight w:val="0"/>
          <w:marTop w:val="0"/>
          <w:marBottom w:val="0"/>
          <w:divBdr>
            <w:top w:val="none" w:sz="0" w:space="0" w:color="auto"/>
            <w:left w:val="none" w:sz="0" w:space="0" w:color="auto"/>
            <w:bottom w:val="none" w:sz="0" w:space="0" w:color="auto"/>
            <w:right w:val="none" w:sz="0" w:space="0" w:color="auto"/>
          </w:divBdr>
          <w:divsChild>
            <w:div w:id="1371421258">
              <w:marLeft w:val="0"/>
              <w:marRight w:val="0"/>
              <w:marTop w:val="0"/>
              <w:marBottom w:val="0"/>
              <w:divBdr>
                <w:top w:val="none" w:sz="0" w:space="0" w:color="auto"/>
                <w:left w:val="none" w:sz="0" w:space="0" w:color="auto"/>
                <w:bottom w:val="none" w:sz="0" w:space="0" w:color="auto"/>
                <w:right w:val="none" w:sz="0" w:space="0" w:color="auto"/>
              </w:divBdr>
              <w:divsChild>
                <w:div w:id="18725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636">
      <w:bodyDiv w:val="1"/>
      <w:marLeft w:val="0"/>
      <w:marRight w:val="0"/>
      <w:marTop w:val="0"/>
      <w:marBottom w:val="0"/>
      <w:divBdr>
        <w:top w:val="none" w:sz="0" w:space="0" w:color="auto"/>
        <w:left w:val="none" w:sz="0" w:space="0" w:color="auto"/>
        <w:bottom w:val="none" w:sz="0" w:space="0" w:color="auto"/>
        <w:right w:val="none" w:sz="0" w:space="0" w:color="auto"/>
      </w:divBdr>
    </w:div>
    <w:div w:id="1730302198">
      <w:bodyDiv w:val="1"/>
      <w:marLeft w:val="0"/>
      <w:marRight w:val="0"/>
      <w:marTop w:val="0"/>
      <w:marBottom w:val="0"/>
      <w:divBdr>
        <w:top w:val="none" w:sz="0" w:space="0" w:color="auto"/>
        <w:left w:val="none" w:sz="0" w:space="0" w:color="auto"/>
        <w:bottom w:val="none" w:sz="0" w:space="0" w:color="auto"/>
        <w:right w:val="none" w:sz="0" w:space="0" w:color="auto"/>
      </w:divBdr>
    </w:div>
    <w:div w:id="1746224414">
      <w:bodyDiv w:val="1"/>
      <w:marLeft w:val="0"/>
      <w:marRight w:val="0"/>
      <w:marTop w:val="0"/>
      <w:marBottom w:val="0"/>
      <w:divBdr>
        <w:top w:val="none" w:sz="0" w:space="0" w:color="auto"/>
        <w:left w:val="none" w:sz="0" w:space="0" w:color="auto"/>
        <w:bottom w:val="none" w:sz="0" w:space="0" w:color="auto"/>
        <w:right w:val="none" w:sz="0" w:space="0" w:color="auto"/>
      </w:divBdr>
      <w:divsChild>
        <w:div w:id="2128087430">
          <w:marLeft w:val="0"/>
          <w:marRight w:val="0"/>
          <w:marTop w:val="0"/>
          <w:marBottom w:val="0"/>
          <w:divBdr>
            <w:top w:val="none" w:sz="0" w:space="0" w:color="auto"/>
            <w:left w:val="none" w:sz="0" w:space="0" w:color="auto"/>
            <w:bottom w:val="none" w:sz="0" w:space="0" w:color="auto"/>
            <w:right w:val="none" w:sz="0" w:space="0" w:color="auto"/>
          </w:divBdr>
          <w:divsChild>
            <w:div w:id="2003581706">
              <w:marLeft w:val="0"/>
              <w:marRight w:val="0"/>
              <w:marTop w:val="0"/>
              <w:marBottom w:val="0"/>
              <w:divBdr>
                <w:top w:val="none" w:sz="0" w:space="0" w:color="auto"/>
                <w:left w:val="none" w:sz="0" w:space="0" w:color="auto"/>
                <w:bottom w:val="none" w:sz="0" w:space="0" w:color="auto"/>
                <w:right w:val="none" w:sz="0" w:space="0" w:color="auto"/>
              </w:divBdr>
              <w:divsChild>
                <w:div w:id="19942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3368">
      <w:bodyDiv w:val="1"/>
      <w:marLeft w:val="0"/>
      <w:marRight w:val="0"/>
      <w:marTop w:val="0"/>
      <w:marBottom w:val="0"/>
      <w:divBdr>
        <w:top w:val="none" w:sz="0" w:space="0" w:color="auto"/>
        <w:left w:val="none" w:sz="0" w:space="0" w:color="auto"/>
        <w:bottom w:val="none" w:sz="0" w:space="0" w:color="auto"/>
        <w:right w:val="none" w:sz="0" w:space="0" w:color="auto"/>
      </w:divBdr>
      <w:divsChild>
        <w:div w:id="1114791185">
          <w:marLeft w:val="0"/>
          <w:marRight w:val="0"/>
          <w:marTop w:val="0"/>
          <w:marBottom w:val="0"/>
          <w:divBdr>
            <w:top w:val="none" w:sz="0" w:space="0" w:color="auto"/>
            <w:left w:val="none" w:sz="0" w:space="0" w:color="auto"/>
            <w:bottom w:val="none" w:sz="0" w:space="0" w:color="auto"/>
            <w:right w:val="none" w:sz="0" w:space="0" w:color="auto"/>
          </w:divBdr>
          <w:divsChild>
            <w:div w:id="856965623">
              <w:marLeft w:val="0"/>
              <w:marRight w:val="0"/>
              <w:marTop w:val="0"/>
              <w:marBottom w:val="0"/>
              <w:divBdr>
                <w:top w:val="none" w:sz="0" w:space="0" w:color="auto"/>
                <w:left w:val="none" w:sz="0" w:space="0" w:color="auto"/>
                <w:bottom w:val="none" w:sz="0" w:space="0" w:color="auto"/>
                <w:right w:val="none" w:sz="0" w:space="0" w:color="auto"/>
              </w:divBdr>
              <w:divsChild>
                <w:div w:id="16504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0465">
      <w:bodyDiv w:val="1"/>
      <w:marLeft w:val="0"/>
      <w:marRight w:val="0"/>
      <w:marTop w:val="0"/>
      <w:marBottom w:val="0"/>
      <w:divBdr>
        <w:top w:val="none" w:sz="0" w:space="0" w:color="auto"/>
        <w:left w:val="none" w:sz="0" w:space="0" w:color="auto"/>
        <w:bottom w:val="none" w:sz="0" w:space="0" w:color="auto"/>
        <w:right w:val="none" w:sz="0" w:space="0" w:color="auto"/>
      </w:divBdr>
    </w:div>
    <w:div w:id="1760523312">
      <w:bodyDiv w:val="1"/>
      <w:marLeft w:val="0"/>
      <w:marRight w:val="0"/>
      <w:marTop w:val="0"/>
      <w:marBottom w:val="0"/>
      <w:divBdr>
        <w:top w:val="none" w:sz="0" w:space="0" w:color="auto"/>
        <w:left w:val="none" w:sz="0" w:space="0" w:color="auto"/>
        <w:bottom w:val="none" w:sz="0" w:space="0" w:color="auto"/>
        <w:right w:val="none" w:sz="0" w:space="0" w:color="auto"/>
      </w:divBdr>
    </w:div>
    <w:div w:id="1761371372">
      <w:bodyDiv w:val="1"/>
      <w:marLeft w:val="0"/>
      <w:marRight w:val="0"/>
      <w:marTop w:val="0"/>
      <w:marBottom w:val="0"/>
      <w:divBdr>
        <w:top w:val="none" w:sz="0" w:space="0" w:color="auto"/>
        <w:left w:val="none" w:sz="0" w:space="0" w:color="auto"/>
        <w:bottom w:val="none" w:sz="0" w:space="0" w:color="auto"/>
        <w:right w:val="none" w:sz="0" w:space="0" w:color="auto"/>
      </w:divBdr>
    </w:div>
    <w:div w:id="1765834261">
      <w:bodyDiv w:val="1"/>
      <w:marLeft w:val="0"/>
      <w:marRight w:val="0"/>
      <w:marTop w:val="0"/>
      <w:marBottom w:val="0"/>
      <w:divBdr>
        <w:top w:val="none" w:sz="0" w:space="0" w:color="auto"/>
        <w:left w:val="none" w:sz="0" w:space="0" w:color="auto"/>
        <w:bottom w:val="none" w:sz="0" w:space="0" w:color="auto"/>
        <w:right w:val="none" w:sz="0" w:space="0" w:color="auto"/>
      </w:divBdr>
      <w:divsChild>
        <w:div w:id="1781027592">
          <w:marLeft w:val="0"/>
          <w:marRight w:val="0"/>
          <w:marTop w:val="0"/>
          <w:marBottom w:val="0"/>
          <w:divBdr>
            <w:top w:val="none" w:sz="0" w:space="0" w:color="auto"/>
            <w:left w:val="none" w:sz="0" w:space="0" w:color="auto"/>
            <w:bottom w:val="none" w:sz="0" w:space="0" w:color="auto"/>
            <w:right w:val="none" w:sz="0" w:space="0" w:color="auto"/>
          </w:divBdr>
          <w:divsChild>
            <w:div w:id="1008872777">
              <w:marLeft w:val="0"/>
              <w:marRight w:val="0"/>
              <w:marTop w:val="0"/>
              <w:marBottom w:val="0"/>
              <w:divBdr>
                <w:top w:val="none" w:sz="0" w:space="0" w:color="auto"/>
                <w:left w:val="none" w:sz="0" w:space="0" w:color="auto"/>
                <w:bottom w:val="none" w:sz="0" w:space="0" w:color="auto"/>
                <w:right w:val="none" w:sz="0" w:space="0" w:color="auto"/>
              </w:divBdr>
              <w:divsChild>
                <w:div w:id="13277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8939">
      <w:bodyDiv w:val="1"/>
      <w:marLeft w:val="0"/>
      <w:marRight w:val="0"/>
      <w:marTop w:val="0"/>
      <w:marBottom w:val="0"/>
      <w:divBdr>
        <w:top w:val="none" w:sz="0" w:space="0" w:color="auto"/>
        <w:left w:val="none" w:sz="0" w:space="0" w:color="auto"/>
        <w:bottom w:val="none" w:sz="0" w:space="0" w:color="auto"/>
        <w:right w:val="none" w:sz="0" w:space="0" w:color="auto"/>
      </w:divBdr>
      <w:divsChild>
        <w:div w:id="896359847">
          <w:marLeft w:val="0"/>
          <w:marRight w:val="0"/>
          <w:marTop w:val="0"/>
          <w:marBottom w:val="0"/>
          <w:divBdr>
            <w:top w:val="none" w:sz="0" w:space="0" w:color="auto"/>
            <w:left w:val="none" w:sz="0" w:space="0" w:color="auto"/>
            <w:bottom w:val="none" w:sz="0" w:space="0" w:color="auto"/>
            <w:right w:val="none" w:sz="0" w:space="0" w:color="auto"/>
          </w:divBdr>
          <w:divsChild>
            <w:div w:id="1728995416">
              <w:marLeft w:val="0"/>
              <w:marRight w:val="0"/>
              <w:marTop w:val="0"/>
              <w:marBottom w:val="0"/>
              <w:divBdr>
                <w:top w:val="none" w:sz="0" w:space="0" w:color="auto"/>
                <w:left w:val="none" w:sz="0" w:space="0" w:color="auto"/>
                <w:bottom w:val="none" w:sz="0" w:space="0" w:color="auto"/>
                <w:right w:val="none" w:sz="0" w:space="0" w:color="auto"/>
              </w:divBdr>
              <w:divsChild>
                <w:div w:id="1923175496">
                  <w:marLeft w:val="0"/>
                  <w:marRight w:val="0"/>
                  <w:marTop w:val="0"/>
                  <w:marBottom w:val="0"/>
                  <w:divBdr>
                    <w:top w:val="none" w:sz="0" w:space="0" w:color="auto"/>
                    <w:left w:val="none" w:sz="0" w:space="0" w:color="auto"/>
                    <w:bottom w:val="none" w:sz="0" w:space="0" w:color="auto"/>
                    <w:right w:val="none" w:sz="0" w:space="0" w:color="auto"/>
                  </w:divBdr>
                </w:div>
              </w:divsChild>
            </w:div>
            <w:div w:id="955410058">
              <w:marLeft w:val="0"/>
              <w:marRight w:val="0"/>
              <w:marTop w:val="0"/>
              <w:marBottom w:val="0"/>
              <w:divBdr>
                <w:top w:val="none" w:sz="0" w:space="0" w:color="auto"/>
                <w:left w:val="none" w:sz="0" w:space="0" w:color="auto"/>
                <w:bottom w:val="none" w:sz="0" w:space="0" w:color="auto"/>
                <w:right w:val="none" w:sz="0" w:space="0" w:color="auto"/>
              </w:divBdr>
              <w:divsChild>
                <w:div w:id="1012954802">
                  <w:marLeft w:val="0"/>
                  <w:marRight w:val="0"/>
                  <w:marTop w:val="0"/>
                  <w:marBottom w:val="0"/>
                  <w:divBdr>
                    <w:top w:val="none" w:sz="0" w:space="0" w:color="auto"/>
                    <w:left w:val="none" w:sz="0" w:space="0" w:color="auto"/>
                    <w:bottom w:val="none" w:sz="0" w:space="0" w:color="auto"/>
                    <w:right w:val="none" w:sz="0" w:space="0" w:color="auto"/>
                  </w:divBdr>
                </w:div>
              </w:divsChild>
            </w:div>
            <w:div w:id="1461068118">
              <w:marLeft w:val="0"/>
              <w:marRight w:val="0"/>
              <w:marTop w:val="0"/>
              <w:marBottom w:val="0"/>
              <w:divBdr>
                <w:top w:val="none" w:sz="0" w:space="0" w:color="auto"/>
                <w:left w:val="none" w:sz="0" w:space="0" w:color="auto"/>
                <w:bottom w:val="none" w:sz="0" w:space="0" w:color="auto"/>
                <w:right w:val="none" w:sz="0" w:space="0" w:color="auto"/>
              </w:divBdr>
              <w:divsChild>
                <w:div w:id="1879509839">
                  <w:marLeft w:val="0"/>
                  <w:marRight w:val="0"/>
                  <w:marTop w:val="0"/>
                  <w:marBottom w:val="0"/>
                  <w:divBdr>
                    <w:top w:val="none" w:sz="0" w:space="0" w:color="auto"/>
                    <w:left w:val="none" w:sz="0" w:space="0" w:color="auto"/>
                    <w:bottom w:val="none" w:sz="0" w:space="0" w:color="auto"/>
                    <w:right w:val="none" w:sz="0" w:space="0" w:color="auto"/>
                  </w:divBdr>
                </w:div>
              </w:divsChild>
            </w:div>
            <w:div w:id="1689330220">
              <w:marLeft w:val="0"/>
              <w:marRight w:val="0"/>
              <w:marTop w:val="0"/>
              <w:marBottom w:val="0"/>
              <w:divBdr>
                <w:top w:val="none" w:sz="0" w:space="0" w:color="auto"/>
                <w:left w:val="none" w:sz="0" w:space="0" w:color="auto"/>
                <w:bottom w:val="none" w:sz="0" w:space="0" w:color="auto"/>
                <w:right w:val="none" w:sz="0" w:space="0" w:color="auto"/>
              </w:divBdr>
              <w:divsChild>
                <w:div w:id="2064713748">
                  <w:marLeft w:val="0"/>
                  <w:marRight w:val="0"/>
                  <w:marTop w:val="0"/>
                  <w:marBottom w:val="0"/>
                  <w:divBdr>
                    <w:top w:val="none" w:sz="0" w:space="0" w:color="auto"/>
                    <w:left w:val="none" w:sz="0" w:space="0" w:color="auto"/>
                    <w:bottom w:val="none" w:sz="0" w:space="0" w:color="auto"/>
                    <w:right w:val="none" w:sz="0" w:space="0" w:color="auto"/>
                  </w:divBdr>
                </w:div>
              </w:divsChild>
            </w:div>
            <w:div w:id="276302299">
              <w:marLeft w:val="0"/>
              <w:marRight w:val="0"/>
              <w:marTop w:val="0"/>
              <w:marBottom w:val="0"/>
              <w:divBdr>
                <w:top w:val="none" w:sz="0" w:space="0" w:color="auto"/>
                <w:left w:val="none" w:sz="0" w:space="0" w:color="auto"/>
                <w:bottom w:val="none" w:sz="0" w:space="0" w:color="auto"/>
                <w:right w:val="none" w:sz="0" w:space="0" w:color="auto"/>
              </w:divBdr>
              <w:divsChild>
                <w:div w:id="247542735">
                  <w:marLeft w:val="0"/>
                  <w:marRight w:val="0"/>
                  <w:marTop w:val="0"/>
                  <w:marBottom w:val="0"/>
                  <w:divBdr>
                    <w:top w:val="none" w:sz="0" w:space="0" w:color="auto"/>
                    <w:left w:val="none" w:sz="0" w:space="0" w:color="auto"/>
                    <w:bottom w:val="none" w:sz="0" w:space="0" w:color="auto"/>
                    <w:right w:val="none" w:sz="0" w:space="0" w:color="auto"/>
                  </w:divBdr>
                </w:div>
              </w:divsChild>
            </w:div>
            <w:div w:id="797069541">
              <w:marLeft w:val="0"/>
              <w:marRight w:val="0"/>
              <w:marTop w:val="0"/>
              <w:marBottom w:val="0"/>
              <w:divBdr>
                <w:top w:val="none" w:sz="0" w:space="0" w:color="auto"/>
                <w:left w:val="none" w:sz="0" w:space="0" w:color="auto"/>
                <w:bottom w:val="none" w:sz="0" w:space="0" w:color="auto"/>
                <w:right w:val="none" w:sz="0" w:space="0" w:color="auto"/>
              </w:divBdr>
              <w:divsChild>
                <w:div w:id="853766687">
                  <w:marLeft w:val="0"/>
                  <w:marRight w:val="0"/>
                  <w:marTop w:val="0"/>
                  <w:marBottom w:val="0"/>
                  <w:divBdr>
                    <w:top w:val="none" w:sz="0" w:space="0" w:color="auto"/>
                    <w:left w:val="none" w:sz="0" w:space="0" w:color="auto"/>
                    <w:bottom w:val="none" w:sz="0" w:space="0" w:color="auto"/>
                    <w:right w:val="none" w:sz="0" w:space="0" w:color="auto"/>
                  </w:divBdr>
                </w:div>
              </w:divsChild>
            </w:div>
            <w:div w:id="1152141881">
              <w:marLeft w:val="0"/>
              <w:marRight w:val="0"/>
              <w:marTop w:val="0"/>
              <w:marBottom w:val="0"/>
              <w:divBdr>
                <w:top w:val="none" w:sz="0" w:space="0" w:color="auto"/>
                <w:left w:val="none" w:sz="0" w:space="0" w:color="auto"/>
                <w:bottom w:val="none" w:sz="0" w:space="0" w:color="auto"/>
                <w:right w:val="none" w:sz="0" w:space="0" w:color="auto"/>
              </w:divBdr>
              <w:divsChild>
                <w:div w:id="1928028752">
                  <w:marLeft w:val="0"/>
                  <w:marRight w:val="0"/>
                  <w:marTop w:val="0"/>
                  <w:marBottom w:val="0"/>
                  <w:divBdr>
                    <w:top w:val="none" w:sz="0" w:space="0" w:color="auto"/>
                    <w:left w:val="none" w:sz="0" w:space="0" w:color="auto"/>
                    <w:bottom w:val="none" w:sz="0" w:space="0" w:color="auto"/>
                    <w:right w:val="none" w:sz="0" w:space="0" w:color="auto"/>
                  </w:divBdr>
                </w:div>
              </w:divsChild>
            </w:div>
            <w:div w:id="1532836646">
              <w:marLeft w:val="0"/>
              <w:marRight w:val="0"/>
              <w:marTop w:val="0"/>
              <w:marBottom w:val="0"/>
              <w:divBdr>
                <w:top w:val="none" w:sz="0" w:space="0" w:color="auto"/>
                <w:left w:val="none" w:sz="0" w:space="0" w:color="auto"/>
                <w:bottom w:val="none" w:sz="0" w:space="0" w:color="auto"/>
                <w:right w:val="none" w:sz="0" w:space="0" w:color="auto"/>
              </w:divBdr>
              <w:divsChild>
                <w:div w:id="315885417">
                  <w:marLeft w:val="0"/>
                  <w:marRight w:val="0"/>
                  <w:marTop w:val="0"/>
                  <w:marBottom w:val="0"/>
                  <w:divBdr>
                    <w:top w:val="none" w:sz="0" w:space="0" w:color="auto"/>
                    <w:left w:val="none" w:sz="0" w:space="0" w:color="auto"/>
                    <w:bottom w:val="none" w:sz="0" w:space="0" w:color="auto"/>
                    <w:right w:val="none" w:sz="0" w:space="0" w:color="auto"/>
                  </w:divBdr>
                </w:div>
              </w:divsChild>
            </w:div>
            <w:div w:id="321666015">
              <w:marLeft w:val="0"/>
              <w:marRight w:val="0"/>
              <w:marTop w:val="0"/>
              <w:marBottom w:val="0"/>
              <w:divBdr>
                <w:top w:val="none" w:sz="0" w:space="0" w:color="auto"/>
                <w:left w:val="none" w:sz="0" w:space="0" w:color="auto"/>
                <w:bottom w:val="none" w:sz="0" w:space="0" w:color="auto"/>
                <w:right w:val="none" w:sz="0" w:space="0" w:color="auto"/>
              </w:divBdr>
              <w:divsChild>
                <w:div w:id="766006382">
                  <w:marLeft w:val="0"/>
                  <w:marRight w:val="0"/>
                  <w:marTop w:val="0"/>
                  <w:marBottom w:val="0"/>
                  <w:divBdr>
                    <w:top w:val="none" w:sz="0" w:space="0" w:color="auto"/>
                    <w:left w:val="none" w:sz="0" w:space="0" w:color="auto"/>
                    <w:bottom w:val="none" w:sz="0" w:space="0" w:color="auto"/>
                    <w:right w:val="none" w:sz="0" w:space="0" w:color="auto"/>
                  </w:divBdr>
                </w:div>
              </w:divsChild>
            </w:div>
            <w:div w:id="581570647">
              <w:marLeft w:val="0"/>
              <w:marRight w:val="0"/>
              <w:marTop w:val="0"/>
              <w:marBottom w:val="0"/>
              <w:divBdr>
                <w:top w:val="none" w:sz="0" w:space="0" w:color="auto"/>
                <w:left w:val="none" w:sz="0" w:space="0" w:color="auto"/>
                <w:bottom w:val="none" w:sz="0" w:space="0" w:color="auto"/>
                <w:right w:val="none" w:sz="0" w:space="0" w:color="auto"/>
              </w:divBdr>
              <w:divsChild>
                <w:div w:id="82379136">
                  <w:marLeft w:val="0"/>
                  <w:marRight w:val="0"/>
                  <w:marTop w:val="0"/>
                  <w:marBottom w:val="0"/>
                  <w:divBdr>
                    <w:top w:val="none" w:sz="0" w:space="0" w:color="auto"/>
                    <w:left w:val="none" w:sz="0" w:space="0" w:color="auto"/>
                    <w:bottom w:val="none" w:sz="0" w:space="0" w:color="auto"/>
                    <w:right w:val="none" w:sz="0" w:space="0" w:color="auto"/>
                  </w:divBdr>
                </w:div>
              </w:divsChild>
            </w:div>
            <w:div w:id="1150293396">
              <w:marLeft w:val="0"/>
              <w:marRight w:val="0"/>
              <w:marTop w:val="0"/>
              <w:marBottom w:val="0"/>
              <w:divBdr>
                <w:top w:val="none" w:sz="0" w:space="0" w:color="auto"/>
                <w:left w:val="none" w:sz="0" w:space="0" w:color="auto"/>
                <w:bottom w:val="none" w:sz="0" w:space="0" w:color="auto"/>
                <w:right w:val="none" w:sz="0" w:space="0" w:color="auto"/>
              </w:divBdr>
              <w:divsChild>
                <w:div w:id="1454908153">
                  <w:marLeft w:val="0"/>
                  <w:marRight w:val="0"/>
                  <w:marTop w:val="0"/>
                  <w:marBottom w:val="0"/>
                  <w:divBdr>
                    <w:top w:val="none" w:sz="0" w:space="0" w:color="auto"/>
                    <w:left w:val="none" w:sz="0" w:space="0" w:color="auto"/>
                    <w:bottom w:val="none" w:sz="0" w:space="0" w:color="auto"/>
                    <w:right w:val="none" w:sz="0" w:space="0" w:color="auto"/>
                  </w:divBdr>
                </w:div>
              </w:divsChild>
            </w:div>
            <w:div w:id="672495713">
              <w:marLeft w:val="0"/>
              <w:marRight w:val="0"/>
              <w:marTop w:val="0"/>
              <w:marBottom w:val="0"/>
              <w:divBdr>
                <w:top w:val="none" w:sz="0" w:space="0" w:color="auto"/>
                <w:left w:val="none" w:sz="0" w:space="0" w:color="auto"/>
                <w:bottom w:val="none" w:sz="0" w:space="0" w:color="auto"/>
                <w:right w:val="none" w:sz="0" w:space="0" w:color="auto"/>
              </w:divBdr>
              <w:divsChild>
                <w:div w:id="1482187720">
                  <w:marLeft w:val="0"/>
                  <w:marRight w:val="0"/>
                  <w:marTop w:val="0"/>
                  <w:marBottom w:val="0"/>
                  <w:divBdr>
                    <w:top w:val="none" w:sz="0" w:space="0" w:color="auto"/>
                    <w:left w:val="none" w:sz="0" w:space="0" w:color="auto"/>
                    <w:bottom w:val="none" w:sz="0" w:space="0" w:color="auto"/>
                    <w:right w:val="none" w:sz="0" w:space="0" w:color="auto"/>
                  </w:divBdr>
                </w:div>
              </w:divsChild>
            </w:div>
            <w:div w:id="1681656690">
              <w:marLeft w:val="0"/>
              <w:marRight w:val="0"/>
              <w:marTop w:val="0"/>
              <w:marBottom w:val="0"/>
              <w:divBdr>
                <w:top w:val="none" w:sz="0" w:space="0" w:color="auto"/>
                <w:left w:val="none" w:sz="0" w:space="0" w:color="auto"/>
                <w:bottom w:val="none" w:sz="0" w:space="0" w:color="auto"/>
                <w:right w:val="none" w:sz="0" w:space="0" w:color="auto"/>
              </w:divBdr>
              <w:divsChild>
                <w:div w:id="999891806">
                  <w:marLeft w:val="0"/>
                  <w:marRight w:val="0"/>
                  <w:marTop w:val="0"/>
                  <w:marBottom w:val="0"/>
                  <w:divBdr>
                    <w:top w:val="none" w:sz="0" w:space="0" w:color="auto"/>
                    <w:left w:val="none" w:sz="0" w:space="0" w:color="auto"/>
                    <w:bottom w:val="none" w:sz="0" w:space="0" w:color="auto"/>
                    <w:right w:val="none" w:sz="0" w:space="0" w:color="auto"/>
                  </w:divBdr>
                </w:div>
              </w:divsChild>
            </w:div>
            <w:div w:id="164903409">
              <w:marLeft w:val="0"/>
              <w:marRight w:val="0"/>
              <w:marTop w:val="0"/>
              <w:marBottom w:val="0"/>
              <w:divBdr>
                <w:top w:val="none" w:sz="0" w:space="0" w:color="auto"/>
                <w:left w:val="none" w:sz="0" w:space="0" w:color="auto"/>
                <w:bottom w:val="none" w:sz="0" w:space="0" w:color="auto"/>
                <w:right w:val="none" w:sz="0" w:space="0" w:color="auto"/>
              </w:divBdr>
              <w:divsChild>
                <w:div w:id="794060544">
                  <w:marLeft w:val="0"/>
                  <w:marRight w:val="0"/>
                  <w:marTop w:val="0"/>
                  <w:marBottom w:val="0"/>
                  <w:divBdr>
                    <w:top w:val="none" w:sz="0" w:space="0" w:color="auto"/>
                    <w:left w:val="none" w:sz="0" w:space="0" w:color="auto"/>
                    <w:bottom w:val="none" w:sz="0" w:space="0" w:color="auto"/>
                    <w:right w:val="none" w:sz="0" w:space="0" w:color="auto"/>
                  </w:divBdr>
                </w:div>
              </w:divsChild>
            </w:div>
            <w:div w:id="1578709034">
              <w:marLeft w:val="0"/>
              <w:marRight w:val="0"/>
              <w:marTop w:val="0"/>
              <w:marBottom w:val="0"/>
              <w:divBdr>
                <w:top w:val="none" w:sz="0" w:space="0" w:color="auto"/>
                <w:left w:val="none" w:sz="0" w:space="0" w:color="auto"/>
                <w:bottom w:val="none" w:sz="0" w:space="0" w:color="auto"/>
                <w:right w:val="none" w:sz="0" w:space="0" w:color="auto"/>
              </w:divBdr>
              <w:divsChild>
                <w:div w:id="1845973587">
                  <w:marLeft w:val="0"/>
                  <w:marRight w:val="0"/>
                  <w:marTop w:val="0"/>
                  <w:marBottom w:val="0"/>
                  <w:divBdr>
                    <w:top w:val="none" w:sz="0" w:space="0" w:color="auto"/>
                    <w:left w:val="none" w:sz="0" w:space="0" w:color="auto"/>
                    <w:bottom w:val="none" w:sz="0" w:space="0" w:color="auto"/>
                    <w:right w:val="none" w:sz="0" w:space="0" w:color="auto"/>
                  </w:divBdr>
                </w:div>
              </w:divsChild>
            </w:div>
            <w:div w:id="763767792">
              <w:marLeft w:val="0"/>
              <w:marRight w:val="0"/>
              <w:marTop w:val="0"/>
              <w:marBottom w:val="0"/>
              <w:divBdr>
                <w:top w:val="none" w:sz="0" w:space="0" w:color="auto"/>
                <w:left w:val="none" w:sz="0" w:space="0" w:color="auto"/>
                <w:bottom w:val="none" w:sz="0" w:space="0" w:color="auto"/>
                <w:right w:val="none" w:sz="0" w:space="0" w:color="auto"/>
              </w:divBdr>
              <w:divsChild>
                <w:div w:id="1519152303">
                  <w:marLeft w:val="0"/>
                  <w:marRight w:val="0"/>
                  <w:marTop w:val="0"/>
                  <w:marBottom w:val="0"/>
                  <w:divBdr>
                    <w:top w:val="none" w:sz="0" w:space="0" w:color="auto"/>
                    <w:left w:val="none" w:sz="0" w:space="0" w:color="auto"/>
                    <w:bottom w:val="none" w:sz="0" w:space="0" w:color="auto"/>
                    <w:right w:val="none" w:sz="0" w:space="0" w:color="auto"/>
                  </w:divBdr>
                </w:div>
              </w:divsChild>
            </w:div>
            <w:div w:id="615218561">
              <w:marLeft w:val="0"/>
              <w:marRight w:val="0"/>
              <w:marTop w:val="0"/>
              <w:marBottom w:val="0"/>
              <w:divBdr>
                <w:top w:val="none" w:sz="0" w:space="0" w:color="auto"/>
                <w:left w:val="none" w:sz="0" w:space="0" w:color="auto"/>
                <w:bottom w:val="none" w:sz="0" w:space="0" w:color="auto"/>
                <w:right w:val="none" w:sz="0" w:space="0" w:color="auto"/>
              </w:divBdr>
              <w:divsChild>
                <w:div w:id="417949290">
                  <w:marLeft w:val="0"/>
                  <w:marRight w:val="0"/>
                  <w:marTop w:val="0"/>
                  <w:marBottom w:val="0"/>
                  <w:divBdr>
                    <w:top w:val="none" w:sz="0" w:space="0" w:color="auto"/>
                    <w:left w:val="none" w:sz="0" w:space="0" w:color="auto"/>
                    <w:bottom w:val="none" w:sz="0" w:space="0" w:color="auto"/>
                    <w:right w:val="none" w:sz="0" w:space="0" w:color="auto"/>
                  </w:divBdr>
                </w:div>
              </w:divsChild>
            </w:div>
            <w:div w:id="1867913241">
              <w:marLeft w:val="0"/>
              <w:marRight w:val="0"/>
              <w:marTop w:val="0"/>
              <w:marBottom w:val="0"/>
              <w:divBdr>
                <w:top w:val="none" w:sz="0" w:space="0" w:color="auto"/>
                <w:left w:val="none" w:sz="0" w:space="0" w:color="auto"/>
                <w:bottom w:val="none" w:sz="0" w:space="0" w:color="auto"/>
                <w:right w:val="none" w:sz="0" w:space="0" w:color="auto"/>
              </w:divBdr>
              <w:divsChild>
                <w:div w:id="2106531688">
                  <w:marLeft w:val="0"/>
                  <w:marRight w:val="0"/>
                  <w:marTop w:val="0"/>
                  <w:marBottom w:val="0"/>
                  <w:divBdr>
                    <w:top w:val="none" w:sz="0" w:space="0" w:color="auto"/>
                    <w:left w:val="none" w:sz="0" w:space="0" w:color="auto"/>
                    <w:bottom w:val="none" w:sz="0" w:space="0" w:color="auto"/>
                    <w:right w:val="none" w:sz="0" w:space="0" w:color="auto"/>
                  </w:divBdr>
                </w:div>
              </w:divsChild>
            </w:div>
            <w:div w:id="549263829">
              <w:marLeft w:val="0"/>
              <w:marRight w:val="0"/>
              <w:marTop w:val="0"/>
              <w:marBottom w:val="0"/>
              <w:divBdr>
                <w:top w:val="none" w:sz="0" w:space="0" w:color="auto"/>
                <w:left w:val="none" w:sz="0" w:space="0" w:color="auto"/>
                <w:bottom w:val="none" w:sz="0" w:space="0" w:color="auto"/>
                <w:right w:val="none" w:sz="0" w:space="0" w:color="auto"/>
              </w:divBdr>
              <w:divsChild>
                <w:div w:id="13306795">
                  <w:marLeft w:val="0"/>
                  <w:marRight w:val="0"/>
                  <w:marTop w:val="0"/>
                  <w:marBottom w:val="0"/>
                  <w:divBdr>
                    <w:top w:val="none" w:sz="0" w:space="0" w:color="auto"/>
                    <w:left w:val="none" w:sz="0" w:space="0" w:color="auto"/>
                    <w:bottom w:val="none" w:sz="0" w:space="0" w:color="auto"/>
                    <w:right w:val="none" w:sz="0" w:space="0" w:color="auto"/>
                  </w:divBdr>
                </w:div>
              </w:divsChild>
            </w:div>
            <w:div w:id="217400614">
              <w:marLeft w:val="0"/>
              <w:marRight w:val="0"/>
              <w:marTop w:val="0"/>
              <w:marBottom w:val="0"/>
              <w:divBdr>
                <w:top w:val="none" w:sz="0" w:space="0" w:color="auto"/>
                <w:left w:val="none" w:sz="0" w:space="0" w:color="auto"/>
                <w:bottom w:val="none" w:sz="0" w:space="0" w:color="auto"/>
                <w:right w:val="none" w:sz="0" w:space="0" w:color="auto"/>
              </w:divBdr>
              <w:divsChild>
                <w:div w:id="503936002">
                  <w:marLeft w:val="0"/>
                  <w:marRight w:val="0"/>
                  <w:marTop w:val="0"/>
                  <w:marBottom w:val="0"/>
                  <w:divBdr>
                    <w:top w:val="none" w:sz="0" w:space="0" w:color="auto"/>
                    <w:left w:val="none" w:sz="0" w:space="0" w:color="auto"/>
                    <w:bottom w:val="none" w:sz="0" w:space="0" w:color="auto"/>
                    <w:right w:val="none" w:sz="0" w:space="0" w:color="auto"/>
                  </w:divBdr>
                </w:div>
              </w:divsChild>
            </w:div>
            <w:div w:id="796603354">
              <w:marLeft w:val="0"/>
              <w:marRight w:val="0"/>
              <w:marTop w:val="0"/>
              <w:marBottom w:val="0"/>
              <w:divBdr>
                <w:top w:val="none" w:sz="0" w:space="0" w:color="auto"/>
                <w:left w:val="none" w:sz="0" w:space="0" w:color="auto"/>
                <w:bottom w:val="none" w:sz="0" w:space="0" w:color="auto"/>
                <w:right w:val="none" w:sz="0" w:space="0" w:color="auto"/>
              </w:divBdr>
              <w:divsChild>
                <w:div w:id="1822765594">
                  <w:marLeft w:val="0"/>
                  <w:marRight w:val="0"/>
                  <w:marTop w:val="0"/>
                  <w:marBottom w:val="0"/>
                  <w:divBdr>
                    <w:top w:val="none" w:sz="0" w:space="0" w:color="auto"/>
                    <w:left w:val="none" w:sz="0" w:space="0" w:color="auto"/>
                    <w:bottom w:val="none" w:sz="0" w:space="0" w:color="auto"/>
                    <w:right w:val="none" w:sz="0" w:space="0" w:color="auto"/>
                  </w:divBdr>
                </w:div>
              </w:divsChild>
            </w:div>
            <w:div w:id="1423725930">
              <w:marLeft w:val="0"/>
              <w:marRight w:val="0"/>
              <w:marTop w:val="0"/>
              <w:marBottom w:val="0"/>
              <w:divBdr>
                <w:top w:val="none" w:sz="0" w:space="0" w:color="auto"/>
                <w:left w:val="none" w:sz="0" w:space="0" w:color="auto"/>
                <w:bottom w:val="none" w:sz="0" w:space="0" w:color="auto"/>
                <w:right w:val="none" w:sz="0" w:space="0" w:color="auto"/>
              </w:divBdr>
              <w:divsChild>
                <w:div w:id="943806135">
                  <w:marLeft w:val="0"/>
                  <w:marRight w:val="0"/>
                  <w:marTop w:val="0"/>
                  <w:marBottom w:val="0"/>
                  <w:divBdr>
                    <w:top w:val="none" w:sz="0" w:space="0" w:color="auto"/>
                    <w:left w:val="none" w:sz="0" w:space="0" w:color="auto"/>
                    <w:bottom w:val="none" w:sz="0" w:space="0" w:color="auto"/>
                    <w:right w:val="none" w:sz="0" w:space="0" w:color="auto"/>
                  </w:divBdr>
                </w:div>
              </w:divsChild>
            </w:div>
            <w:div w:id="1671371523">
              <w:marLeft w:val="0"/>
              <w:marRight w:val="0"/>
              <w:marTop w:val="0"/>
              <w:marBottom w:val="0"/>
              <w:divBdr>
                <w:top w:val="none" w:sz="0" w:space="0" w:color="auto"/>
                <w:left w:val="none" w:sz="0" w:space="0" w:color="auto"/>
                <w:bottom w:val="none" w:sz="0" w:space="0" w:color="auto"/>
                <w:right w:val="none" w:sz="0" w:space="0" w:color="auto"/>
              </w:divBdr>
              <w:divsChild>
                <w:div w:id="1424185536">
                  <w:marLeft w:val="0"/>
                  <w:marRight w:val="0"/>
                  <w:marTop w:val="0"/>
                  <w:marBottom w:val="0"/>
                  <w:divBdr>
                    <w:top w:val="none" w:sz="0" w:space="0" w:color="auto"/>
                    <w:left w:val="none" w:sz="0" w:space="0" w:color="auto"/>
                    <w:bottom w:val="none" w:sz="0" w:space="0" w:color="auto"/>
                    <w:right w:val="none" w:sz="0" w:space="0" w:color="auto"/>
                  </w:divBdr>
                </w:div>
              </w:divsChild>
            </w:div>
            <w:div w:id="952712624">
              <w:marLeft w:val="0"/>
              <w:marRight w:val="0"/>
              <w:marTop w:val="0"/>
              <w:marBottom w:val="0"/>
              <w:divBdr>
                <w:top w:val="none" w:sz="0" w:space="0" w:color="auto"/>
                <w:left w:val="none" w:sz="0" w:space="0" w:color="auto"/>
                <w:bottom w:val="none" w:sz="0" w:space="0" w:color="auto"/>
                <w:right w:val="none" w:sz="0" w:space="0" w:color="auto"/>
              </w:divBdr>
              <w:divsChild>
                <w:div w:id="1216623781">
                  <w:marLeft w:val="0"/>
                  <w:marRight w:val="0"/>
                  <w:marTop w:val="0"/>
                  <w:marBottom w:val="0"/>
                  <w:divBdr>
                    <w:top w:val="none" w:sz="0" w:space="0" w:color="auto"/>
                    <w:left w:val="none" w:sz="0" w:space="0" w:color="auto"/>
                    <w:bottom w:val="none" w:sz="0" w:space="0" w:color="auto"/>
                    <w:right w:val="none" w:sz="0" w:space="0" w:color="auto"/>
                  </w:divBdr>
                </w:div>
              </w:divsChild>
            </w:div>
            <w:div w:id="1664356549">
              <w:marLeft w:val="0"/>
              <w:marRight w:val="0"/>
              <w:marTop w:val="0"/>
              <w:marBottom w:val="0"/>
              <w:divBdr>
                <w:top w:val="none" w:sz="0" w:space="0" w:color="auto"/>
                <w:left w:val="none" w:sz="0" w:space="0" w:color="auto"/>
                <w:bottom w:val="none" w:sz="0" w:space="0" w:color="auto"/>
                <w:right w:val="none" w:sz="0" w:space="0" w:color="auto"/>
              </w:divBdr>
              <w:divsChild>
                <w:div w:id="525409701">
                  <w:marLeft w:val="0"/>
                  <w:marRight w:val="0"/>
                  <w:marTop w:val="0"/>
                  <w:marBottom w:val="0"/>
                  <w:divBdr>
                    <w:top w:val="none" w:sz="0" w:space="0" w:color="auto"/>
                    <w:left w:val="none" w:sz="0" w:space="0" w:color="auto"/>
                    <w:bottom w:val="none" w:sz="0" w:space="0" w:color="auto"/>
                    <w:right w:val="none" w:sz="0" w:space="0" w:color="auto"/>
                  </w:divBdr>
                </w:div>
              </w:divsChild>
            </w:div>
            <w:div w:id="1982495047">
              <w:marLeft w:val="0"/>
              <w:marRight w:val="0"/>
              <w:marTop w:val="0"/>
              <w:marBottom w:val="0"/>
              <w:divBdr>
                <w:top w:val="none" w:sz="0" w:space="0" w:color="auto"/>
                <w:left w:val="none" w:sz="0" w:space="0" w:color="auto"/>
                <w:bottom w:val="none" w:sz="0" w:space="0" w:color="auto"/>
                <w:right w:val="none" w:sz="0" w:space="0" w:color="auto"/>
              </w:divBdr>
              <w:divsChild>
                <w:div w:id="1923644054">
                  <w:marLeft w:val="0"/>
                  <w:marRight w:val="0"/>
                  <w:marTop w:val="0"/>
                  <w:marBottom w:val="0"/>
                  <w:divBdr>
                    <w:top w:val="none" w:sz="0" w:space="0" w:color="auto"/>
                    <w:left w:val="none" w:sz="0" w:space="0" w:color="auto"/>
                    <w:bottom w:val="none" w:sz="0" w:space="0" w:color="auto"/>
                    <w:right w:val="none" w:sz="0" w:space="0" w:color="auto"/>
                  </w:divBdr>
                </w:div>
              </w:divsChild>
            </w:div>
            <w:div w:id="1705246763">
              <w:marLeft w:val="0"/>
              <w:marRight w:val="0"/>
              <w:marTop w:val="0"/>
              <w:marBottom w:val="0"/>
              <w:divBdr>
                <w:top w:val="none" w:sz="0" w:space="0" w:color="auto"/>
                <w:left w:val="none" w:sz="0" w:space="0" w:color="auto"/>
                <w:bottom w:val="none" w:sz="0" w:space="0" w:color="auto"/>
                <w:right w:val="none" w:sz="0" w:space="0" w:color="auto"/>
              </w:divBdr>
              <w:divsChild>
                <w:div w:id="1242719235">
                  <w:marLeft w:val="0"/>
                  <w:marRight w:val="0"/>
                  <w:marTop w:val="0"/>
                  <w:marBottom w:val="0"/>
                  <w:divBdr>
                    <w:top w:val="none" w:sz="0" w:space="0" w:color="auto"/>
                    <w:left w:val="none" w:sz="0" w:space="0" w:color="auto"/>
                    <w:bottom w:val="none" w:sz="0" w:space="0" w:color="auto"/>
                    <w:right w:val="none" w:sz="0" w:space="0" w:color="auto"/>
                  </w:divBdr>
                </w:div>
              </w:divsChild>
            </w:div>
            <w:div w:id="1771852392">
              <w:marLeft w:val="0"/>
              <w:marRight w:val="0"/>
              <w:marTop w:val="0"/>
              <w:marBottom w:val="0"/>
              <w:divBdr>
                <w:top w:val="none" w:sz="0" w:space="0" w:color="auto"/>
                <w:left w:val="none" w:sz="0" w:space="0" w:color="auto"/>
                <w:bottom w:val="none" w:sz="0" w:space="0" w:color="auto"/>
                <w:right w:val="none" w:sz="0" w:space="0" w:color="auto"/>
              </w:divBdr>
              <w:divsChild>
                <w:div w:id="2058897406">
                  <w:marLeft w:val="0"/>
                  <w:marRight w:val="0"/>
                  <w:marTop w:val="0"/>
                  <w:marBottom w:val="0"/>
                  <w:divBdr>
                    <w:top w:val="none" w:sz="0" w:space="0" w:color="auto"/>
                    <w:left w:val="none" w:sz="0" w:space="0" w:color="auto"/>
                    <w:bottom w:val="none" w:sz="0" w:space="0" w:color="auto"/>
                    <w:right w:val="none" w:sz="0" w:space="0" w:color="auto"/>
                  </w:divBdr>
                </w:div>
              </w:divsChild>
            </w:div>
            <w:div w:id="687563654">
              <w:marLeft w:val="0"/>
              <w:marRight w:val="0"/>
              <w:marTop w:val="0"/>
              <w:marBottom w:val="0"/>
              <w:divBdr>
                <w:top w:val="none" w:sz="0" w:space="0" w:color="auto"/>
                <w:left w:val="none" w:sz="0" w:space="0" w:color="auto"/>
                <w:bottom w:val="none" w:sz="0" w:space="0" w:color="auto"/>
                <w:right w:val="none" w:sz="0" w:space="0" w:color="auto"/>
              </w:divBdr>
              <w:divsChild>
                <w:div w:id="2055738407">
                  <w:marLeft w:val="0"/>
                  <w:marRight w:val="0"/>
                  <w:marTop w:val="0"/>
                  <w:marBottom w:val="0"/>
                  <w:divBdr>
                    <w:top w:val="none" w:sz="0" w:space="0" w:color="auto"/>
                    <w:left w:val="none" w:sz="0" w:space="0" w:color="auto"/>
                    <w:bottom w:val="none" w:sz="0" w:space="0" w:color="auto"/>
                    <w:right w:val="none" w:sz="0" w:space="0" w:color="auto"/>
                  </w:divBdr>
                </w:div>
              </w:divsChild>
            </w:div>
            <w:div w:id="39524218">
              <w:marLeft w:val="0"/>
              <w:marRight w:val="0"/>
              <w:marTop w:val="0"/>
              <w:marBottom w:val="0"/>
              <w:divBdr>
                <w:top w:val="none" w:sz="0" w:space="0" w:color="auto"/>
                <w:left w:val="none" w:sz="0" w:space="0" w:color="auto"/>
                <w:bottom w:val="none" w:sz="0" w:space="0" w:color="auto"/>
                <w:right w:val="none" w:sz="0" w:space="0" w:color="auto"/>
              </w:divBdr>
              <w:divsChild>
                <w:div w:id="828716433">
                  <w:marLeft w:val="0"/>
                  <w:marRight w:val="0"/>
                  <w:marTop w:val="0"/>
                  <w:marBottom w:val="0"/>
                  <w:divBdr>
                    <w:top w:val="none" w:sz="0" w:space="0" w:color="auto"/>
                    <w:left w:val="none" w:sz="0" w:space="0" w:color="auto"/>
                    <w:bottom w:val="none" w:sz="0" w:space="0" w:color="auto"/>
                    <w:right w:val="none" w:sz="0" w:space="0" w:color="auto"/>
                  </w:divBdr>
                </w:div>
              </w:divsChild>
            </w:div>
            <w:div w:id="1384598982">
              <w:marLeft w:val="0"/>
              <w:marRight w:val="0"/>
              <w:marTop w:val="0"/>
              <w:marBottom w:val="0"/>
              <w:divBdr>
                <w:top w:val="none" w:sz="0" w:space="0" w:color="auto"/>
                <w:left w:val="none" w:sz="0" w:space="0" w:color="auto"/>
                <w:bottom w:val="none" w:sz="0" w:space="0" w:color="auto"/>
                <w:right w:val="none" w:sz="0" w:space="0" w:color="auto"/>
              </w:divBdr>
              <w:divsChild>
                <w:div w:id="896555607">
                  <w:marLeft w:val="0"/>
                  <w:marRight w:val="0"/>
                  <w:marTop w:val="0"/>
                  <w:marBottom w:val="0"/>
                  <w:divBdr>
                    <w:top w:val="none" w:sz="0" w:space="0" w:color="auto"/>
                    <w:left w:val="none" w:sz="0" w:space="0" w:color="auto"/>
                    <w:bottom w:val="none" w:sz="0" w:space="0" w:color="auto"/>
                    <w:right w:val="none" w:sz="0" w:space="0" w:color="auto"/>
                  </w:divBdr>
                </w:div>
              </w:divsChild>
            </w:div>
            <w:div w:id="754010022">
              <w:marLeft w:val="0"/>
              <w:marRight w:val="0"/>
              <w:marTop w:val="0"/>
              <w:marBottom w:val="0"/>
              <w:divBdr>
                <w:top w:val="none" w:sz="0" w:space="0" w:color="auto"/>
                <w:left w:val="none" w:sz="0" w:space="0" w:color="auto"/>
                <w:bottom w:val="none" w:sz="0" w:space="0" w:color="auto"/>
                <w:right w:val="none" w:sz="0" w:space="0" w:color="auto"/>
              </w:divBdr>
              <w:divsChild>
                <w:div w:id="1111822682">
                  <w:marLeft w:val="0"/>
                  <w:marRight w:val="0"/>
                  <w:marTop w:val="0"/>
                  <w:marBottom w:val="0"/>
                  <w:divBdr>
                    <w:top w:val="none" w:sz="0" w:space="0" w:color="auto"/>
                    <w:left w:val="none" w:sz="0" w:space="0" w:color="auto"/>
                    <w:bottom w:val="none" w:sz="0" w:space="0" w:color="auto"/>
                    <w:right w:val="none" w:sz="0" w:space="0" w:color="auto"/>
                  </w:divBdr>
                </w:div>
              </w:divsChild>
            </w:div>
            <w:div w:id="480392563">
              <w:marLeft w:val="0"/>
              <w:marRight w:val="0"/>
              <w:marTop w:val="0"/>
              <w:marBottom w:val="0"/>
              <w:divBdr>
                <w:top w:val="none" w:sz="0" w:space="0" w:color="auto"/>
                <w:left w:val="none" w:sz="0" w:space="0" w:color="auto"/>
                <w:bottom w:val="none" w:sz="0" w:space="0" w:color="auto"/>
                <w:right w:val="none" w:sz="0" w:space="0" w:color="auto"/>
              </w:divBdr>
              <w:divsChild>
                <w:div w:id="920604288">
                  <w:marLeft w:val="0"/>
                  <w:marRight w:val="0"/>
                  <w:marTop w:val="0"/>
                  <w:marBottom w:val="0"/>
                  <w:divBdr>
                    <w:top w:val="none" w:sz="0" w:space="0" w:color="auto"/>
                    <w:left w:val="none" w:sz="0" w:space="0" w:color="auto"/>
                    <w:bottom w:val="none" w:sz="0" w:space="0" w:color="auto"/>
                    <w:right w:val="none" w:sz="0" w:space="0" w:color="auto"/>
                  </w:divBdr>
                </w:div>
              </w:divsChild>
            </w:div>
            <w:div w:id="1388184148">
              <w:marLeft w:val="0"/>
              <w:marRight w:val="0"/>
              <w:marTop w:val="0"/>
              <w:marBottom w:val="0"/>
              <w:divBdr>
                <w:top w:val="none" w:sz="0" w:space="0" w:color="auto"/>
                <w:left w:val="none" w:sz="0" w:space="0" w:color="auto"/>
                <w:bottom w:val="none" w:sz="0" w:space="0" w:color="auto"/>
                <w:right w:val="none" w:sz="0" w:space="0" w:color="auto"/>
              </w:divBdr>
              <w:divsChild>
                <w:div w:id="578096438">
                  <w:marLeft w:val="0"/>
                  <w:marRight w:val="0"/>
                  <w:marTop w:val="0"/>
                  <w:marBottom w:val="0"/>
                  <w:divBdr>
                    <w:top w:val="none" w:sz="0" w:space="0" w:color="auto"/>
                    <w:left w:val="none" w:sz="0" w:space="0" w:color="auto"/>
                    <w:bottom w:val="none" w:sz="0" w:space="0" w:color="auto"/>
                    <w:right w:val="none" w:sz="0" w:space="0" w:color="auto"/>
                  </w:divBdr>
                </w:div>
              </w:divsChild>
            </w:div>
            <w:div w:id="2129733329">
              <w:marLeft w:val="0"/>
              <w:marRight w:val="0"/>
              <w:marTop w:val="0"/>
              <w:marBottom w:val="0"/>
              <w:divBdr>
                <w:top w:val="none" w:sz="0" w:space="0" w:color="auto"/>
                <w:left w:val="none" w:sz="0" w:space="0" w:color="auto"/>
                <w:bottom w:val="none" w:sz="0" w:space="0" w:color="auto"/>
                <w:right w:val="none" w:sz="0" w:space="0" w:color="auto"/>
              </w:divBdr>
              <w:divsChild>
                <w:div w:id="1278828761">
                  <w:marLeft w:val="0"/>
                  <w:marRight w:val="0"/>
                  <w:marTop w:val="0"/>
                  <w:marBottom w:val="0"/>
                  <w:divBdr>
                    <w:top w:val="none" w:sz="0" w:space="0" w:color="auto"/>
                    <w:left w:val="none" w:sz="0" w:space="0" w:color="auto"/>
                    <w:bottom w:val="none" w:sz="0" w:space="0" w:color="auto"/>
                    <w:right w:val="none" w:sz="0" w:space="0" w:color="auto"/>
                  </w:divBdr>
                </w:div>
              </w:divsChild>
            </w:div>
            <w:div w:id="1468163145">
              <w:marLeft w:val="0"/>
              <w:marRight w:val="0"/>
              <w:marTop w:val="0"/>
              <w:marBottom w:val="0"/>
              <w:divBdr>
                <w:top w:val="none" w:sz="0" w:space="0" w:color="auto"/>
                <w:left w:val="none" w:sz="0" w:space="0" w:color="auto"/>
                <w:bottom w:val="none" w:sz="0" w:space="0" w:color="auto"/>
                <w:right w:val="none" w:sz="0" w:space="0" w:color="auto"/>
              </w:divBdr>
              <w:divsChild>
                <w:div w:id="679547560">
                  <w:marLeft w:val="0"/>
                  <w:marRight w:val="0"/>
                  <w:marTop w:val="0"/>
                  <w:marBottom w:val="0"/>
                  <w:divBdr>
                    <w:top w:val="none" w:sz="0" w:space="0" w:color="auto"/>
                    <w:left w:val="none" w:sz="0" w:space="0" w:color="auto"/>
                    <w:bottom w:val="none" w:sz="0" w:space="0" w:color="auto"/>
                    <w:right w:val="none" w:sz="0" w:space="0" w:color="auto"/>
                  </w:divBdr>
                </w:div>
              </w:divsChild>
            </w:div>
            <w:div w:id="2134667479">
              <w:marLeft w:val="0"/>
              <w:marRight w:val="0"/>
              <w:marTop w:val="0"/>
              <w:marBottom w:val="0"/>
              <w:divBdr>
                <w:top w:val="none" w:sz="0" w:space="0" w:color="auto"/>
                <w:left w:val="none" w:sz="0" w:space="0" w:color="auto"/>
                <w:bottom w:val="none" w:sz="0" w:space="0" w:color="auto"/>
                <w:right w:val="none" w:sz="0" w:space="0" w:color="auto"/>
              </w:divBdr>
              <w:divsChild>
                <w:div w:id="1706635754">
                  <w:marLeft w:val="0"/>
                  <w:marRight w:val="0"/>
                  <w:marTop w:val="0"/>
                  <w:marBottom w:val="0"/>
                  <w:divBdr>
                    <w:top w:val="none" w:sz="0" w:space="0" w:color="auto"/>
                    <w:left w:val="none" w:sz="0" w:space="0" w:color="auto"/>
                    <w:bottom w:val="none" w:sz="0" w:space="0" w:color="auto"/>
                    <w:right w:val="none" w:sz="0" w:space="0" w:color="auto"/>
                  </w:divBdr>
                </w:div>
              </w:divsChild>
            </w:div>
            <w:div w:id="573508299">
              <w:marLeft w:val="0"/>
              <w:marRight w:val="0"/>
              <w:marTop w:val="0"/>
              <w:marBottom w:val="0"/>
              <w:divBdr>
                <w:top w:val="none" w:sz="0" w:space="0" w:color="auto"/>
                <w:left w:val="none" w:sz="0" w:space="0" w:color="auto"/>
                <w:bottom w:val="none" w:sz="0" w:space="0" w:color="auto"/>
                <w:right w:val="none" w:sz="0" w:space="0" w:color="auto"/>
              </w:divBdr>
              <w:divsChild>
                <w:div w:id="168837759">
                  <w:marLeft w:val="0"/>
                  <w:marRight w:val="0"/>
                  <w:marTop w:val="0"/>
                  <w:marBottom w:val="0"/>
                  <w:divBdr>
                    <w:top w:val="none" w:sz="0" w:space="0" w:color="auto"/>
                    <w:left w:val="none" w:sz="0" w:space="0" w:color="auto"/>
                    <w:bottom w:val="none" w:sz="0" w:space="0" w:color="auto"/>
                    <w:right w:val="none" w:sz="0" w:space="0" w:color="auto"/>
                  </w:divBdr>
                </w:div>
              </w:divsChild>
            </w:div>
            <w:div w:id="1535650490">
              <w:marLeft w:val="0"/>
              <w:marRight w:val="0"/>
              <w:marTop w:val="0"/>
              <w:marBottom w:val="0"/>
              <w:divBdr>
                <w:top w:val="none" w:sz="0" w:space="0" w:color="auto"/>
                <w:left w:val="none" w:sz="0" w:space="0" w:color="auto"/>
                <w:bottom w:val="none" w:sz="0" w:space="0" w:color="auto"/>
                <w:right w:val="none" w:sz="0" w:space="0" w:color="auto"/>
              </w:divBdr>
              <w:divsChild>
                <w:div w:id="175972376">
                  <w:marLeft w:val="0"/>
                  <w:marRight w:val="0"/>
                  <w:marTop w:val="0"/>
                  <w:marBottom w:val="0"/>
                  <w:divBdr>
                    <w:top w:val="none" w:sz="0" w:space="0" w:color="auto"/>
                    <w:left w:val="none" w:sz="0" w:space="0" w:color="auto"/>
                    <w:bottom w:val="none" w:sz="0" w:space="0" w:color="auto"/>
                    <w:right w:val="none" w:sz="0" w:space="0" w:color="auto"/>
                  </w:divBdr>
                </w:div>
              </w:divsChild>
            </w:div>
            <w:div w:id="1242176204">
              <w:marLeft w:val="0"/>
              <w:marRight w:val="0"/>
              <w:marTop w:val="0"/>
              <w:marBottom w:val="0"/>
              <w:divBdr>
                <w:top w:val="none" w:sz="0" w:space="0" w:color="auto"/>
                <w:left w:val="none" w:sz="0" w:space="0" w:color="auto"/>
                <w:bottom w:val="none" w:sz="0" w:space="0" w:color="auto"/>
                <w:right w:val="none" w:sz="0" w:space="0" w:color="auto"/>
              </w:divBdr>
              <w:divsChild>
                <w:div w:id="874387199">
                  <w:marLeft w:val="0"/>
                  <w:marRight w:val="0"/>
                  <w:marTop w:val="0"/>
                  <w:marBottom w:val="0"/>
                  <w:divBdr>
                    <w:top w:val="none" w:sz="0" w:space="0" w:color="auto"/>
                    <w:left w:val="none" w:sz="0" w:space="0" w:color="auto"/>
                    <w:bottom w:val="none" w:sz="0" w:space="0" w:color="auto"/>
                    <w:right w:val="none" w:sz="0" w:space="0" w:color="auto"/>
                  </w:divBdr>
                </w:div>
              </w:divsChild>
            </w:div>
            <w:div w:id="818303746">
              <w:marLeft w:val="0"/>
              <w:marRight w:val="0"/>
              <w:marTop w:val="0"/>
              <w:marBottom w:val="0"/>
              <w:divBdr>
                <w:top w:val="none" w:sz="0" w:space="0" w:color="auto"/>
                <w:left w:val="none" w:sz="0" w:space="0" w:color="auto"/>
                <w:bottom w:val="none" w:sz="0" w:space="0" w:color="auto"/>
                <w:right w:val="none" w:sz="0" w:space="0" w:color="auto"/>
              </w:divBdr>
              <w:divsChild>
                <w:div w:id="311905984">
                  <w:marLeft w:val="0"/>
                  <w:marRight w:val="0"/>
                  <w:marTop w:val="0"/>
                  <w:marBottom w:val="0"/>
                  <w:divBdr>
                    <w:top w:val="none" w:sz="0" w:space="0" w:color="auto"/>
                    <w:left w:val="none" w:sz="0" w:space="0" w:color="auto"/>
                    <w:bottom w:val="none" w:sz="0" w:space="0" w:color="auto"/>
                    <w:right w:val="none" w:sz="0" w:space="0" w:color="auto"/>
                  </w:divBdr>
                </w:div>
              </w:divsChild>
            </w:div>
            <w:div w:id="1899776523">
              <w:marLeft w:val="0"/>
              <w:marRight w:val="0"/>
              <w:marTop w:val="0"/>
              <w:marBottom w:val="0"/>
              <w:divBdr>
                <w:top w:val="none" w:sz="0" w:space="0" w:color="auto"/>
                <w:left w:val="none" w:sz="0" w:space="0" w:color="auto"/>
                <w:bottom w:val="none" w:sz="0" w:space="0" w:color="auto"/>
                <w:right w:val="none" w:sz="0" w:space="0" w:color="auto"/>
              </w:divBdr>
              <w:divsChild>
                <w:div w:id="46953970">
                  <w:marLeft w:val="0"/>
                  <w:marRight w:val="0"/>
                  <w:marTop w:val="0"/>
                  <w:marBottom w:val="0"/>
                  <w:divBdr>
                    <w:top w:val="none" w:sz="0" w:space="0" w:color="auto"/>
                    <w:left w:val="none" w:sz="0" w:space="0" w:color="auto"/>
                    <w:bottom w:val="none" w:sz="0" w:space="0" w:color="auto"/>
                    <w:right w:val="none" w:sz="0" w:space="0" w:color="auto"/>
                  </w:divBdr>
                </w:div>
              </w:divsChild>
            </w:div>
            <w:div w:id="2012104229">
              <w:marLeft w:val="0"/>
              <w:marRight w:val="0"/>
              <w:marTop w:val="0"/>
              <w:marBottom w:val="0"/>
              <w:divBdr>
                <w:top w:val="none" w:sz="0" w:space="0" w:color="auto"/>
                <w:left w:val="none" w:sz="0" w:space="0" w:color="auto"/>
                <w:bottom w:val="none" w:sz="0" w:space="0" w:color="auto"/>
                <w:right w:val="none" w:sz="0" w:space="0" w:color="auto"/>
              </w:divBdr>
              <w:divsChild>
                <w:div w:id="635378202">
                  <w:marLeft w:val="0"/>
                  <w:marRight w:val="0"/>
                  <w:marTop w:val="0"/>
                  <w:marBottom w:val="0"/>
                  <w:divBdr>
                    <w:top w:val="none" w:sz="0" w:space="0" w:color="auto"/>
                    <w:left w:val="none" w:sz="0" w:space="0" w:color="auto"/>
                    <w:bottom w:val="none" w:sz="0" w:space="0" w:color="auto"/>
                    <w:right w:val="none" w:sz="0" w:space="0" w:color="auto"/>
                  </w:divBdr>
                </w:div>
              </w:divsChild>
            </w:div>
            <w:div w:id="2066639660">
              <w:marLeft w:val="0"/>
              <w:marRight w:val="0"/>
              <w:marTop w:val="0"/>
              <w:marBottom w:val="0"/>
              <w:divBdr>
                <w:top w:val="none" w:sz="0" w:space="0" w:color="auto"/>
                <w:left w:val="none" w:sz="0" w:space="0" w:color="auto"/>
                <w:bottom w:val="none" w:sz="0" w:space="0" w:color="auto"/>
                <w:right w:val="none" w:sz="0" w:space="0" w:color="auto"/>
              </w:divBdr>
              <w:divsChild>
                <w:div w:id="582224753">
                  <w:marLeft w:val="0"/>
                  <w:marRight w:val="0"/>
                  <w:marTop w:val="0"/>
                  <w:marBottom w:val="0"/>
                  <w:divBdr>
                    <w:top w:val="none" w:sz="0" w:space="0" w:color="auto"/>
                    <w:left w:val="none" w:sz="0" w:space="0" w:color="auto"/>
                    <w:bottom w:val="none" w:sz="0" w:space="0" w:color="auto"/>
                    <w:right w:val="none" w:sz="0" w:space="0" w:color="auto"/>
                  </w:divBdr>
                </w:div>
              </w:divsChild>
            </w:div>
            <w:div w:id="510610863">
              <w:marLeft w:val="0"/>
              <w:marRight w:val="0"/>
              <w:marTop w:val="0"/>
              <w:marBottom w:val="0"/>
              <w:divBdr>
                <w:top w:val="none" w:sz="0" w:space="0" w:color="auto"/>
                <w:left w:val="none" w:sz="0" w:space="0" w:color="auto"/>
                <w:bottom w:val="none" w:sz="0" w:space="0" w:color="auto"/>
                <w:right w:val="none" w:sz="0" w:space="0" w:color="auto"/>
              </w:divBdr>
              <w:divsChild>
                <w:div w:id="683674926">
                  <w:marLeft w:val="0"/>
                  <w:marRight w:val="0"/>
                  <w:marTop w:val="0"/>
                  <w:marBottom w:val="0"/>
                  <w:divBdr>
                    <w:top w:val="none" w:sz="0" w:space="0" w:color="auto"/>
                    <w:left w:val="none" w:sz="0" w:space="0" w:color="auto"/>
                    <w:bottom w:val="none" w:sz="0" w:space="0" w:color="auto"/>
                    <w:right w:val="none" w:sz="0" w:space="0" w:color="auto"/>
                  </w:divBdr>
                </w:div>
              </w:divsChild>
            </w:div>
            <w:div w:id="1275097749">
              <w:marLeft w:val="0"/>
              <w:marRight w:val="0"/>
              <w:marTop w:val="0"/>
              <w:marBottom w:val="0"/>
              <w:divBdr>
                <w:top w:val="none" w:sz="0" w:space="0" w:color="auto"/>
                <w:left w:val="none" w:sz="0" w:space="0" w:color="auto"/>
                <w:bottom w:val="none" w:sz="0" w:space="0" w:color="auto"/>
                <w:right w:val="none" w:sz="0" w:space="0" w:color="auto"/>
              </w:divBdr>
              <w:divsChild>
                <w:div w:id="1329795899">
                  <w:marLeft w:val="0"/>
                  <w:marRight w:val="0"/>
                  <w:marTop w:val="0"/>
                  <w:marBottom w:val="0"/>
                  <w:divBdr>
                    <w:top w:val="none" w:sz="0" w:space="0" w:color="auto"/>
                    <w:left w:val="none" w:sz="0" w:space="0" w:color="auto"/>
                    <w:bottom w:val="none" w:sz="0" w:space="0" w:color="auto"/>
                    <w:right w:val="none" w:sz="0" w:space="0" w:color="auto"/>
                  </w:divBdr>
                </w:div>
              </w:divsChild>
            </w:div>
            <w:div w:id="1557275481">
              <w:marLeft w:val="0"/>
              <w:marRight w:val="0"/>
              <w:marTop w:val="0"/>
              <w:marBottom w:val="0"/>
              <w:divBdr>
                <w:top w:val="none" w:sz="0" w:space="0" w:color="auto"/>
                <w:left w:val="none" w:sz="0" w:space="0" w:color="auto"/>
                <w:bottom w:val="none" w:sz="0" w:space="0" w:color="auto"/>
                <w:right w:val="none" w:sz="0" w:space="0" w:color="auto"/>
              </w:divBdr>
              <w:divsChild>
                <w:div w:id="1943604487">
                  <w:marLeft w:val="0"/>
                  <w:marRight w:val="0"/>
                  <w:marTop w:val="0"/>
                  <w:marBottom w:val="0"/>
                  <w:divBdr>
                    <w:top w:val="none" w:sz="0" w:space="0" w:color="auto"/>
                    <w:left w:val="none" w:sz="0" w:space="0" w:color="auto"/>
                    <w:bottom w:val="none" w:sz="0" w:space="0" w:color="auto"/>
                    <w:right w:val="none" w:sz="0" w:space="0" w:color="auto"/>
                  </w:divBdr>
                </w:div>
              </w:divsChild>
            </w:div>
            <w:div w:id="258494084">
              <w:marLeft w:val="0"/>
              <w:marRight w:val="0"/>
              <w:marTop w:val="0"/>
              <w:marBottom w:val="0"/>
              <w:divBdr>
                <w:top w:val="none" w:sz="0" w:space="0" w:color="auto"/>
                <w:left w:val="none" w:sz="0" w:space="0" w:color="auto"/>
                <w:bottom w:val="none" w:sz="0" w:space="0" w:color="auto"/>
                <w:right w:val="none" w:sz="0" w:space="0" w:color="auto"/>
              </w:divBdr>
              <w:divsChild>
                <w:div w:id="229846853">
                  <w:marLeft w:val="0"/>
                  <w:marRight w:val="0"/>
                  <w:marTop w:val="0"/>
                  <w:marBottom w:val="0"/>
                  <w:divBdr>
                    <w:top w:val="none" w:sz="0" w:space="0" w:color="auto"/>
                    <w:left w:val="none" w:sz="0" w:space="0" w:color="auto"/>
                    <w:bottom w:val="none" w:sz="0" w:space="0" w:color="auto"/>
                    <w:right w:val="none" w:sz="0" w:space="0" w:color="auto"/>
                  </w:divBdr>
                </w:div>
              </w:divsChild>
            </w:div>
            <w:div w:id="1939369788">
              <w:marLeft w:val="0"/>
              <w:marRight w:val="0"/>
              <w:marTop w:val="0"/>
              <w:marBottom w:val="0"/>
              <w:divBdr>
                <w:top w:val="none" w:sz="0" w:space="0" w:color="auto"/>
                <w:left w:val="none" w:sz="0" w:space="0" w:color="auto"/>
                <w:bottom w:val="none" w:sz="0" w:space="0" w:color="auto"/>
                <w:right w:val="none" w:sz="0" w:space="0" w:color="auto"/>
              </w:divBdr>
              <w:divsChild>
                <w:div w:id="905380664">
                  <w:marLeft w:val="0"/>
                  <w:marRight w:val="0"/>
                  <w:marTop w:val="0"/>
                  <w:marBottom w:val="0"/>
                  <w:divBdr>
                    <w:top w:val="none" w:sz="0" w:space="0" w:color="auto"/>
                    <w:left w:val="none" w:sz="0" w:space="0" w:color="auto"/>
                    <w:bottom w:val="none" w:sz="0" w:space="0" w:color="auto"/>
                    <w:right w:val="none" w:sz="0" w:space="0" w:color="auto"/>
                  </w:divBdr>
                </w:div>
              </w:divsChild>
            </w:div>
            <w:div w:id="2129081352">
              <w:marLeft w:val="0"/>
              <w:marRight w:val="0"/>
              <w:marTop w:val="0"/>
              <w:marBottom w:val="0"/>
              <w:divBdr>
                <w:top w:val="none" w:sz="0" w:space="0" w:color="auto"/>
                <w:left w:val="none" w:sz="0" w:space="0" w:color="auto"/>
                <w:bottom w:val="none" w:sz="0" w:space="0" w:color="auto"/>
                <w:right w:val="none" w:sz="0" w:space="0" w:color="auto"/>
              </w:divBdr>
              <w:divsChild>
                <w:div w:id="2039310160">
                  <w:marLeft w:val="0"/>
                  <w:marRight w:val="0"/>
                  <w:marTop w:val="0"/>
                  <w:marBottom w:val="0"/>
                  <w:divBdr>
                    <w:top w:val="none" w:sz="0" w:space="0" w:color="auto"/>
                    <w:left w:val="none" w:sz="0" w:space="0" w:color="auto"/>
                    <w:bottom w:val="none" w:sz="0" w:space="0" w:color="auto"/>
                    <w:right w:val="none" w:sz="0" w:space="0" w:color="auto"/>
                  </w:divBdr>
                </w:div>
              </w:divsChild>
            </w:div>
            <w:div w:id="1609897489">
              <w:marLeft w:val="0"/>
              <w:marRight w:val="0"/>
              <w:marTop w:val="0"/>
              <w:marBottom w:val="0"/>
              <w:divBdr>
                <w:top w:val="none" w:sz="0" w:space="0" w:color="auto"/>
                <w:left w:val="none" w:sz="0" w:space="0" w:color="auto"/>
                <w:bottom w:val="none" w:sz="0" w:space="0" w:color="auto"/>
                <w:right w:val="none" w:sz="0" w:space="0" w:color="auto"/>
              </w:divBdr>
              <w:divsChild>
                <w:div w:id="1062368894">
                  <w:marLeft w:val="0"/>
                  <w:marRight w:val="0"/>
                  <w:marTop w:val="0"/>
                  <w:marBottom w:val="0"/>
                  <w:divBdr>
                    <w:top w:val="none" w:sz="0" w:space="0" w:color="auto"/>
                    <w:left w:val="none" w:sz="0" w:space="0" w:color="auto"/>
                    <w:bottom w:val="none" w:sz="0" w:space="0" w:color="auto"/>
                    <w:right w:val="none" w:sz="0" w:space="0" w:color="auto"/>
                  </w:divBdr>
                </w:div>
              </w:divsChild>
            </w:div>
            <w:div w:id="1072235078">
              <w:marLeft w:val="0"/>
              <w:marRight w:val="0"/>
              <w:marTop w:val="0"/>
              <w:marBottom w:val="0"/>
              <w:divBdr>
                <w:top w:val="none" w:sz="0" w:space="0" w:color="auto"/>
                <w:left w:val="none" w:sz="0" w:space="0" w:color="auto"/>
                <w:bottom w:val="none" w:sz="0" w:space="0" w:color="auto"/>
                <w:right w:val="none" w:sz="0" w:space="0" w:color="auto"/>
              </w:divBdr>
              <w:divsChild>
                <w:div w:id="451021646">
                  <w:marLeft w:val="0"/>
                  <w:marRight w:val="0"/>
                  <w:marTop w:val="0"/>
                  <w:marBottom w:val="0"/>
                  <w:divBdr>
                    <w:top w:val="none" w:sz="0" w:space="0" w:color="auto"/>
                    <w:left w:val="none" w:sz="0" w:space="0" w:color="auto"/>
                    <w:bottom w:val="none" w:sz="0" w:space="0" w:color="auto"/>
                    <w:right w:val="none" w:sz="0" w:space="0" w:color="auto"/>
                  </w:divBdr>
                </w:div>
              </w:divsChild>
            </w:div>
            <w:div w:id="917442732">
              <w:marLeft w:val="0"/>
              <w:marRight w:val="0"/>
              <w:marTop w:val="0"/>
              <w:marBottom w:val="0"/>
              <w:divBdr>
                <w:top w:val="none" w:sz="0" w:space="0" w:color="auto"/>
                <w:left w:val="none" w:sz="0" w:space="0" w:color="auto"/>
                <w:bottom w:val="none" w:sz="0" w:space="0" w:color="auto"/>
                <w:right w:val="none" w:sz="0" w:space="0" w:color="auto"/>
              </w:divBdr>
              <w:divsChild>
                <w:div w:id="1034037002">
                  <w:marLeft w:val="0"/>
                  <w:marRight w:val="0"/>
                  <w:marTop w:val="0"/>
                  <w:marBottom w:val="0"/>
                  <w:divBdr>
                    <w:top w:val="none" w:sz="0" w:space="0" w:color="auto"/>
                    <w:left w:val="none" w:sz="0" w:space="0" w:color="auto"/>
                    <w:bottom w:val="none" w:sz="0" w:space="0" w:color="auto"/>
                    <w:right w:val="none" w:sz="0" w:space="0" w:color="auto"/>
                  </w:divBdr>
                </w:div>
              </w:divsChild>
            </w:div>
            <w:div w:id="294260512">
              <w:marLeft w:val="0"/>
              <w:marRight w:val="0"/>
              <w:marTop w:val="0"/>
              <w:marBottom w:val="0"/>
              <w:divBdr>
                <w:top w:val="none" w:sz="0" w:space="0" w:color="auto"/>
                <w:left w:val="none" w:sz="0" w:space="0" w:color="auto"/>
                <w:bottom w:val="none" w:sz="0" w:space="0" w:color="auto"/>
                <w:right w:val="none" w:sz="0" w:space="0" w:color="auto"/>
              </w:divBdr>
              <w:divsChild>
                <w:div w:id="884485691">
                  <w:marLeft w:val="0"/>
                  <w:marRight w:val="0"/>
                  <w:marTop w:val="0"/>
                  <w:marBottom w:val="0"/>
                  <w:divBdr>
                    <w:top w:val="none" w:sz="0" w:space="0" w:color="auto"/>
                    <w:left w:val="none" w:sz="0" w:space="0" w:color="auto"/>
                    <w:bottom w:val="none" w:sz="0" w:space="0" w:color="auto"/>
                    <w:right w:val="none" w:sz="0" w:space="0" w:color="auto"/>
                  </w:divBdr>
                </w:div>
              </w:divsChild>
            </w:div>
            <w:div w:id="1097486042">
              <w:marLeft w:val="0"/>
              <w:marRight w:val="0"/>
              <w:marTop w:val="0"/>
              <w:marBottom w:val="0"/>
              <w:divBdr>
                <w:top w:val="none" w:sz="0" w:space="0" w:color="auto"/>
                <w:left w:val="none" w:sz="0" w:space="0" w:color="auto"/>
                <w:bottom w:val="none" w:sz="0" w:space="0" w:color="auto"/>
                <w:right w:val="none" w:sz="0" w:space="0" w:color="auto"/>
              </w:divBdr>
              <w:divsChild>
                <w:div w:id="1174494016">
                  <w:marLeft w:val="0"/>
                  <w:marRight w:val="0"/>
                  <w:marTop w:val="0"/>
                  <w:marBottom w:val="0"/>
                  <w:divBdr>
                    <w:top w:val="none" w:sz="0" w:space="0" w:color="auto"/>
                    <w:left w:val="none" w:sz="0" w:space="0" w:color="auto"/>
                    <w:bottom w:val="none" w:sz="0" w:space="0" w:color="auto"/>
                    <w:right w:val="none" w:sz="0" w:space="0" w:color="auto"/>
                  </w:divBdr>
                </w:div>
              </w:divsChild>
            </w:div>
            <w:div w:id="1403867995">
              <w:marLeft w:val="0"/>
              <w:marRight w:val="0"/>
              <w:marTop w:val="0"/>
              <w:marBottom w:val="0"/>
              <w:divBdr>
                <w:top w:val="none" w:sz="0" w:space="0" w:color="auto"/>
                <w:left w:val="none" w:sz="0" w:space="0" w:color="auto"/>
                <w:bottom w:val="none" w:sz="0" w:space="0" w:color="auto"/>
                <w:right w:val="none" w:sz="0" w:space="0" w:color="auto"/>
              </w:divBdr>
              <w:divsChild>
                <w:div w:id="606622534">
                  <w:marLeft w:val="0"/>
                  <w:marRight w:val="0"/>
                  <w:marTop w:val="0"/>
                  <w:marBottom w:val="0"/>
                  <w:divBdr>
                    <w:top w:val="none" w:sz="0" w:space="0" w:color="auto"/>
                    <w:left w:val="none" w:sz="0" w:space="0" w:color="auto"/>
                    <w:bottom w:val="none" w:sz="0" w:space="0" w:color="auto"/>
                    <w:right w:val="none" w:sz="0" w:space="0" w:color="auto"/>
                  </w:divBdr>
                </w:div>
              </w:divsChild>
            </w:div>
            <w:div w:id="563419300">
              <w:marLeft w:val="0"/>
              <w:marRight w:val="0"/>
              <w:marTop w:val="0"/>
              <w:marBottom w:val="0"/>
              <w:divBdr>
                <w:top w:val="none" w:sz="0" w:space="0" w:color="auto"/>
                <w:left w:val="none" w:sz="0" w:space="0" w:color="auto"/>
                <w:bottom w:val="none" w:sz="0" w:space="0" w:color="auto"/>
                <w:right w:val="none" w:sz="0" w:space="0" w:color="auto"/>
              </w:divBdr>
              <w:divsChild>
                <w:div w:id="1745755729">
                  <w:marLeft w:val="0"/>
                  <w:marRight w:val="0"/>
                  <w:marTop w:val="0"/>
                  <w:marBottom w:val="0"/>
                  <w:divBdr>
                    <w:top w:val="none" w:sz="0" w:space="0" w:color="auto"/>
                    <w:left w:val="none" w:sz="0" w:space="0" w:color="auto"/>
                    <w:bottom w:val="none" w:sz="0" w:space="0" w:color="auto"/>
                    <w:right w:val="none" w:sz="0" w:space="0" w:color="auto"/>
                  </w:divBdr>
                </w:div>
              </w:divsChild>
            </w:div>
            <w:div w:id="1269387570">
              <w:marLeft w:val="0"/>
              <w:marRight w:val="0"/>
              <w:marTop w:val="0"/>
              <w:marBottom w:val="0"/>
              <w:divBdr>
                <w:top w:val="none" w:sz="0" w:space="0" w:color="auto"/>
                <w:left w:val="none" w:sz="0" w:space="0" w:color="auto"/>
                <w:bottom w:val="none" w:sz="0" w:space="0" w:color="auto"/>
                <w:right w:val="none" w:sz="0" w:space="0" w:color="auto"/>
              </w:divBdr>
              <w:divsChild>
                <w:div w:id="1448348194">
                  <w:marLeft w:val="0"/>
                  <w:marRight w:val="0"/>
                  <w:marTop w:val="0"/>
                  <w:marBottom w:val="0"/>
                  <w:divBdr>
                    <w:top w:val="none" w:sz="0" w:space="0" w:color="auto"/>
                    <w:left w:val="none" w:sz="0" w:space="0" w:color="auto"/>
                    <w:bottom w:val="none" w:sz="0" w:space="0" w:color="auto"/>
                    <w:right w:val="none" w:sz="0" w:space="0" w:color="auto"/>
                  </w:divBdr>
                </w:div>
              </w:divsChild>
            </w:div>
            <w:div w:id="363099741">
              <w:marLeft w:val="0"/>
              <w:marRight w:val="0"/>
              <w:marTop w:val="0"/>
              <w:marBottom w:val="0"/>
              <w:divBdr>
                <w:top w:val="none" w:sz="0" w:space="0" w:color="auto"/>
                <w:left w:val="none" w:sz="0" w:space="0" w:color="auto"/>
                <w:bottom w:val="none" w:sz="0" w:space="0" w:color="auto"/>
                <w:right w:val="none" w:sz="0" w:space="0" w:color="auto"/>
              </w:divBdr>
              <w:divsChild>
                <w:div w:id="192303183">
                  <w:marLeft w:val="0"/>
                  <w:marRight w:val="0"/>
                  <w:marTop w:val="0"/>
                  <w:marBottom w:val="0"/>
                  <w:divBdr>
                    <w:top w:val="none" w:sz="0" w:space="0" w:color="auto"/>
                    <w:left w:val="none" w:sz="0" w:space="0" w:color="auto"/>
                    <w:bottom w:val="none" w:sz="0" w:space="0" w:color="auto"/>
                    <w:right w:val="none" w:sz="0" w:space="0" w:color="auto"/>
                  </w:divBdr>
                </w:div>
              </w:divsChild>
            </w:div>
            <w:div w:id="995256377">
              <w:marLeft w:val="0"/>
              <w:marRight w:val="0"/>
              <w:marTop w:val="0"/>
              <w:marBottom w:val="0"/>
              <w:divBdr>
                <w:top w:val="none" w:sz="0" w:space="0" w:color="auto"/>
                <w:left w:val="none" w:sz="0" w:space="0" w:color="auto"/>
                <w:bottom w:val="none" w:sz="0" w:space="0" w:color="auto"/>
                <w:right w:val="none" w:sz="0" w:space="0" w:color="auto"/>
              </w:divBdr>
              <w:divsChild>
                <w:div w:id="1824464983">
                  <w:marLeft w:val="0"/>
                  <w:marRight w:val="0"/>
                  <w:marTop w:val="0"/>
                  <w:marBottom w:val="0"/>
                  <w:divBdr>
                    <w:top w:val="none" w:sz="0" w:space="0" w:color="auto"/>
                    <w:left w:val="none" w:sz="0" w:space="0" w:color="auto"/>
                    <w:bottom w:val="none" w:sz="0" w:space="0" w:color="auto"/>
                    <w:right w:val="none" w:sz="0" w:space="0" w:color="auto"/>
                  </w:divBdr>
                </w:div>
              </w:divsChild>
            </w:div>
            <w:div w:id="665399562">
              <w:marLeft w:val="0"/>
              <w:marRight w:val="0"/>
              <w:marTop w:val="0"/>
              <w:marBottom w:val="0"/>
              <w:divBdr>
                <w:top w:val="none" w:sz="0" w:space="0" w:color="auto"/>
                <w:left w:val="none" w:sz="0" w:space="0" w:color="auto"/>
                <w:bottom w:val="none" w:sz="0" w:space="0" w:color="auto"/>
                <w:right w:val="none" w:sz="0" w:space="0" w:color="auto"/>
              </w:divBdr>
              <w:divsChild>
                <w:div w:id="63725832">
                  <w:marLeft w:val="0"/>
                  <w:marRight w:val="0"/>
                  <w:marTop w:val="0"/>
                  <w:marBottom w:val="0"/>
                  <w:divBdr>
                    <w:top w:val="none" w:sz="0" w:space="0" w:color="auto"/>
                    <w:left w:val="none" w:sz="0" w:space="0" w:color="auto"/>
                    <w:bottom w:val="none" w:sz="0" w:space="0" w:color="auto"/>
                    <w:right w:val="none" w:sz="0" w:space="0" w:color="auto"/>
                  </w:divBdr>
                </w:div>
              </w:divsChild>
            </w:div>
            <w:div w:id="1475950349">
              <w:marLeft w:val="0"/>
              <w:marRight w:val="0"/>
              <w:marTop w:val="0"/>
              <w:marBottom w:val="0"/>
              <w:divBdr>
                <w:top w:val="none" w:sz="0" w:space="0" w:color="auto"/>
                <w:left w:val="none" w:sz="0" w:space="0" w:color="auto"/>
                <w:bottom w:val="none" w:sz="0" w:space="0" w:color="auto"/>
                <w:right w:val="none" w:sz="0" w:space="0" w:color="auto"/>
              </w:divBdr>
              <w:divsChild>
                <w:div w:id="1860311898">
                  <w:marLeft w:val="0"/>
                  <w:marRight w:val="0"/>
                  <w:marTop w:val="0"/>
                  <w:marBottom w:val="0"/>
                  <w:divBdr>
                    <w:top w:val="none" w:sz="0" w:space="0" w:color="auto"/>
                    <w:left w:val="none" w:sz="0" w:space="0" w:color="auto"/>
                    <w:bottom w:val="none" w:sz="0" w:space="0" w:color="auto"/>
                    <w:right w:val="none" w:sz="0" w:space="0" w:color="auto"/>
                  </w:divBdr>
                </w:div>
              </w:divsChild>
            </w:div>
            <w:div w:id="1836729016">
              <w:marLeft w:val="0"/>
              <w:marRight w:val="0"/>
              <w:marTop w:val="0"/>
              <w:marBottom w:val="0"/>
              <w:divBdr>
                <w:top w:val="none" w:sz="0" w:space="0" w:color="auto"/>
                <w:left w:val="none" w:sz="0" w:space="0" w:color="auto"/>
                <w:bottom w:val="none" w:sz="0" w:space="0" w:color="auto"/>
                <w:right w:val="none" w:sz="0" w:space="0" w:color="auto"/>
              </w:divBdr>
              <w:divsChild>
                <w:div w:id="78447786">
                  <w:marLeft w:val="0"/>
                  <w:marRight w:val="0"/>
                  <w:marTop w:val="0"/>
                  <w:marBottom w:val="0"/>
                  <w:divBdr>
                    <w:top w:val="none" w:sz="0" w:space="0" w:color="auto"/>
                    <w:left w:val="none" w:sz="0" w:space="0" w:color="auto"/>
                    <w:bottom w:val="none" w:sz="0" w:space="0" w:color="auto"/>
                    <w:right w:val="none" w:sz="0" w:space="0" w:color="auto"/>
                  </w:divBdr>
                </w:div>
              </w:divsChild>
            </w:div>
            <w:div w:id="2010209355">
              <w:marLeft w:val="0"/>
              <w:marRight w:val="0"/>
              <w:marTop w:val="0"/>
              <w:marBottom w:val="0"/>
              <w:divBdr>
                <w:top w:val="none" w:sz="0" w:space="0" w:color="auto"/>
                <w:left w:val="none" w:sz="0" w:space="0" w:color="auto"/>
                <w:bottom w:val="none" w:sz="0" w:space="0" w:color="auto"/>
                <w:right w:val="none" w:sz="0" w:space="0" w:color="auto"/>
              </w:divBdr>
              <w:divsChild>
                <w:div w:id="982737510">
                  <w:marLeft w:val="0"/>
                  <w:marRight w:val="0"/>
                  <w:marTop w:val="0"/>
                  <w:marBottom w:val="0"/>
                  <w:divBdr>
                    <w:top w:val="none" w:sz="0" w:space="0" w:color="auto"/>
                    <w:left w:val="none" w:sz="0" w:space="0" w:color="auto"/>
                    <w:bottom w:val="none" w:sz="0" w:space="0" w:color="auto"/>
                    <w:right w:val="none" w:sz="0" w:space="0" w:color="auto"/>
                  </w:divBdr>
                </w:div>
              </w:divsChild>
            </w:div>
            <w:div w:id="480386166">
              <w:marLeft w:val="0"/>
              <w:marRight w:val="0"/>
              <w:marTop w:val="0"/>
              <w:marBottom w:val="0"/>
              <w:divBdr>
                <w:top w:val="none" w:sz="0" w:space="0" w:color="auto"/>
                <w:left w:val="none" w:sz="0" w:space="0" w:color="auto"/>
                <w:bottom w:val="none" w:sz="0" w:space="0" w:color="auto"/>
                <w:right w:val="none" w:sz="0" w:space="0" w:color="auto"/>
              </w:divBdr>
              <w:divsChild>
                <w:div w:id="1056704990">
                  <w:marLeft w:val="0"/>
                  <w:marRight w:val="0"/>
                  <w:marTop w:val="0"/>
                  <w:marBottom w:val="0"/>
                  <w:divBdr>
                    <w:top w:val="none" w:sz="0" w:space="0" w:color="auto"/>
                    <w:left w:val="none" w:sz="0" w:space="0" w:color="auto"/>
                    <w:bottom w:val="none" w:sz="0" w:space="0" w:color="auto"/>
                    <w:right w:val="none" w:sz="0" w:space="0" w:color="auto"/>
                  </w:divBdr>
                </w:div>
              </w:divsChild>
            </w:div>
            <w:div w:id="494806151">
              <w:marLeft w:val="0"/>
              <w:marRight w:val="0"/>
              <w:marTop w:val="0"/>
              <w:marBottom w:val="0"/>
              <w:divBdr>
                <w:top w:val="none" w:sz="0" w:space="0" w:color="auto"/>
                <w:left w:val="none" w:sz="0" w:space="0" w:color="auto"/>
                <w:bottom w:val="none" w:sz="0" w:space="0" w:color="auto"/>
                <w:right w:val="none" w:sz="0" w:space="0" w:color="auto"/>
              </w:divBdr>
              <w:divsChild>
                <w:div w:id="1584601587">
                  <w:marLeft w:val="0"/>
                  <w:marRight w:val="0"/>
                  <w:marTop w:val="0"/>
                  <w:marBottom w:val="0"/>
                  <w:divBdr>
                    <w:top w:val="none" w:sz="0" w:space="0" w:color="auto"/>
                    <w:left w:val="none" w:sz="0" w:space="0" w:color="auto"/>
                    <w:bottom w:val="none" w:sz="0" w:space="0" w:color="auto"/>
                    <w:right w:val="none" w:sz="0" w:space="0" w:color="auto"/>
                  </w:divBdr>
                </w:div>
              </w:divsChild>
            </w:div>
            <w:div w:id="675962757">
              <w:marLeft w:val="0"/>
              <w:marRight w:val="0"/>
              <w:marTop w:val="0"/>
              <w:marBottom w:val="0"/>
              <w:divBdr>
                <w:top w:val="none" w:sz="0" w:space="0" w:color="auto"/>
                <w:left w:val="none" w:sz="0" w:space="0" w:color="auto"/>
                <w:bottom w:val="none" w:sz="0" w:space="0" w:color="auto"/>
                <w:right w:val="none" w:sz="0" w:space="0" w:color="auto"/>
              </w:divBdr>
              <w:divsChild>
                <w:div w:id="1731810704">
                  <w:marLeft w:val="0"/>
                  <w:marRight w:val="0"/>
                  <w:marTop w:val="0"/>
                  <w:marBottom w:val="0"/>
                  <w:divBdr>
                    <w:top w:val="none" w:sz="0" w:space="0" w:color="auto"/>
                    <w:left w:val="none" w:sz="0" w:space="0" w:color="auto"/>
                    <w:bottom w:val="none" w:sz="0" w:space="0" w:color="auto"/>
                    <w:right w:val="none" w:sz="0" w:space="0" w:color="auto"/>
                  </w:divBdr>
                </w:div>
              </w:divsChild>
            </w:div>
            <w:div w:id="692729929">
              <w:marLeft w:val="0"/>
              <w:marRight w:val="0"/>
              <w:marTop w:val="0"/>
              <w:marBottom w:val="0"/>
              <w:divBdr>
                <w:top w:val="none" w:sz="0" w:space="0" w:color="auto"/>
                <w:left w:val="none" w:sz="0" w:space="0" w:color="auto"/>
                <w:bottom w:val="none" w:sz="0" w:space="0" w:color="auto"/>
                <w:right w:val="none" w:sz="0" w:space="0" w:color="auto"/>
              </w:divBdr>
              <w:divsChild>
                <w:div w:id="497355621">
                  <w:marLeft w:val="0"/>
                  <w:marRight w:val="0"/>
                  <w:marTop w:val="0"/>
                  <w:marBottom w:val="0"/>
                  <w:divBdr>
                    <w:top w:val="none" w:sz="0" w:space="0" w:color="auto"/>
                    <w:left w:val="none" w:sz="0" w:space="0" w:color="auto"/>
                    <w:bottom w:val="none" w:sz="0" w:space="0" w:color="auto"/>
                    <w:right w:val="none" w:sz="0" w:space="0" w:color="auto"/>
                  </w:divBdr>
                </w:div>
              </w:divsChild>
            </w:div>
            <w:div w:id="188448076">
              <w:marLeft w:val="0"/>
              <w:marRight w:val="0"/>
              <w:marTop w:val="0"/>
              <w:marBottom w:val="0"/>
              <w:divBdr>
                <w:top w:val="none" w:sz="0" w:space="0" w:color="auto"/>
                <w:left w:val="none" w:sz="0" w:space="0" w:color="auto"/>
                <w:bottom w:val="none" w:sz="0" w:space="0" w:color="auto"/>
                <w:right w:val="none" w:sz="0" w:space="0" w:color="auto"/>
              </w:divBdr>
              <w:divsChild>
                <w:div w:id="1875799808">
                  <w:marLeft w:val="0"/>
                  <w:marRight w:val="0"/>
                  <w:marTop w:val="0"/>
                  <w:marBottom w:val="0"/>
                  <w:divBdr>
                    <w:top w:val="none" w:sz="0" w:space="0" w:color="auto"/>
                    <w:left w:val="none" w:sz="0" w:space="0" w:color="auto"/>
                    <w:bottom w:val="none" w:sz="0" w:space="0" w:color="auto"/>
                    <w:right w:val="none" w:sz="0" w:space="0" w:color="auto"/>
                  </w:divBdr>
                </w:div>
              </w:divsChild>
            </w:div>
            <w:div w:id="339238945">
              <w:marLeft w:val="0"/>
              <w:marRight w:val="0"/>
              <w:marTop w:val="0"/>
              <w:marBottom w:val="0"/>
              <w:divBdr>
                <w:top w:val="none" w:sz="0" w:space="0" w:color="auto"/>
                <w:left w:val="none" w:sz="0" w:space="0" w:color="auto"/>
                <w:bottom w:val="none" w:sz="0" w:space="0" w:color="auto"/>
                <w:right w:val="none" w:sz="0" w:space="0" w:color="auto"/>
              </w:divBdr>
              <w:divsChild>
                <w:div w:id="1833451371">
                  <w:marLeft w:val="0"/>
                  <w:marRight w:val="0"/>
                  <w:marTop w:val="0"/>
                  <w:marBottom w:val="0"/>
                  <w:divBdr>
                    <w:top w:val="none" w:sz="0" w:space="0" w:color="auto"/>
                    <w:left w:val="none" w:sz="0" w:space="0" w:color="auto"/>
                    <w:bottom w:val="none" w:sz="0" w:space="0" w:color="auto"/>
                    <w:right w:val="none" w:sz="0" w:space="0" w:color="auto"/>
                  </w:divBdr>
                </w:div>
              </w:divsChild>
            </w:div>
            <w:div w:id="782768850">
              <w:marLeft w:val="0"/>
              <w:marRight w:val="0"/>
              <w:marTop w:val="0"/>
              <w:marBottom w:val="0"/>
              <w:divBdr>
                <w:top w:val="none" w:sz="0" w:space="0" w:color="auto"/>
                <w:left w:val="none" w:sz="0" w:space="0" w:color="auto"/>
                <w:bottom w:val="none" w:sz="0" w:space="0" w:color="auto"/>
                <w:right w:val="none" w:sz="0" w:space="0" w:color="auto"/>
              </w:divBdr>
              <w:divsChild>
                <w:div w:id="1849908979">
                  <w:marLeft w:val="0"/>
                  <w:marRight w:val="0"/>
                  <w:marTop w:val="0"/>
                  <w:marBottom w:val="0"/>
                  <w:divBdr>
                    <w:top w:val="none" w:sz="0" w:space="0" w:color="auto"/>
                    <w:left w:val="none" w:sz="0" w:space="0" w:color="auto"/>
                    <w:bottom w:val="none" w:sz="0" w:space="0" w:color="auto"/>
                    <w:right w:val="none" w:sz="0" w:space="0" w:color="auto"/>
                  </w:divBdr>
                </w:div>
              </w:divsChild>
            </w:div>
            <w:div w:id="1686638516">
              <w:marLeft w:val="0"/>
              <w:marRight w:val="0"/>
              <w:marTop w:val="0"/>
              <w:marBottom w:val="0"/>
              <w:divBdr>
                <w:top w:val="none" w:sz="0" w:space="0" w:color="auto"/>
                <w:left w:val="none" w:sz="0" w:space="0" w:color="auto"/>
                <w:bottom w:val="none" w:sz="0" w:space="0" w:color="auto"/>
                <w:right w:val="none" w:sz="0" w:space="0" w:color="auto"/>
              </w:divBdr>
              <w:divsChild>
                <w:div w:id="1768496303">
                  <w:marLeft w:val="0"/>
                  <w:marRight w:val="0"/>
                  <w:marTop w:val="0"/>
                  <w:marBottom w:val="0"/>
                  <w:divBdr>
                    <w:top w:val="none" w:sz="0" w:space="0" w:color="auto"/>
                    <w:left w:val="none" w:sz="0" w:space="0" w:color="auto"/>
                    <w:bottom w:val="none" w:sz="0" w:space="0" w:color="auto"/>
                    <w:right w:val="none" w:sz="0" w:space="0" w:color="auto"/>
                  </w:divBdr>
                </w:div>
              </w:divsChild>
            </w:div>
            <w:div w:id="1932394996">
              <w:marLeft w:val="0"/>
              <w:marRight w:val="0"/>
              <w:marTop w:val="0"/>
              <w:marBottom w:val="0"/>
              <w:divBdr>
                <w:top w:val="none" w:sz="0" w:space="0" w:color="auto"/>
                <w:left w:val="none" w:sz="0" w:space="0" w:color="auto"/>
                <w:bottom w:val="none" w:sz="0" w:space="0" w:color="auto"/>
                <w:right w:val="none" w:sz="0" w:space="0" w:color="auto"/>
              </w:divBdr>
              <w:divsChild>
                <w:div w:id="1709643350">
                  <w:marLeft w:val="0"/>
                  <w:marRight w:val="0"/>
                  <w:marTop w:val="0"/>
                  <w:marBottom w:val="0"/>
                  <w:divBdr>
                    <w:top w:val="none" w:sz="0" w:space="0" w:color="auto"/>
                    <w:left w:val="none" w:sz="0" w:space="0" w:color="auto"/>
                    <w:bottom w:val="none" w:sz="0" w:space="0" w:color="auto"/>
                    <w:right w:val="none" w:sz="0" w:space="0" w:color="auto"/>
                  </w:divBdr>
                </w:div>
              </w:divsChild>
            </w:div>
            <w:div w:id="1951694808">
              <w:marLeft w:val="0"/>
              <w:marRight w:val="0"/>
              <w:marTop w:val="0"/>
              <w:marBottom w:val="0"/>
              <w:divBdr>
                <w:top w:val="none" w:sz="0" w:space="0" w:color="auto"/>
                <w:left w:val="none" w:sz="0" w:space="0" w:color="auto"/>
                <w:bottom w:val="none" w:sz="0" w:space="0" w:color="auto"/>
                <w:right w:val="none" w:sz="0" w:space="0" w:color="auto"/>
              </w:divBdr>
              <w:divsChild>
                <w:div w:id="1776437503">
                  <w:marLeft w:val="0"/>
                  <w:marRight w:val="0"/>
                  <w:marTop w:val="0"/>
                  <w:marBottom w:val="0"/>
                  <w:divBdr>
                    <w:top w:val="none" w:sz="0" w:space="0" w:color="auto"/>
                    <w:left w:val="none" w:sz="0" w:space="0" w:color="auto"/>
                    <w:bottom w:val="none" w:sz="0" w:space="0" w:color="auto"/>
                    <w:right w:val="none" w:sz="0" w:space="0" w:color="auto"/>
                  </w:divBdr>
                </w:div>
              </w:divsChild>
            </w:div>
            <w:div w:id="578558429">
              <w:marLeft w:val="0"/>
              <w:marRight w:val="0"/>
              <w:marTop w:val="0"/>
              <w:marBottom w:val="0"/>
              <w:divBdr>
                <w:top w:val="none" w:sz="0" w:space="0" w:color="auto"/>
                <w:left w:val="none" w:sz="0" w:space="0" w:color="auto"/>
                <w:bottom w:val="none" w:sz="0" w:space="0" w:color="auto"/>
                <w:right w:val="none" w:sz="0" w:space="0" w:color="auto"/>
              </w:divBdr>
              <w:divsChild>
                <w:div w:id="736711583">
                  <w:marLeft w:val="0"/>
                  <w:marRight w:val="0"/>
                  <w:marTop w:val="0"/>
                  <w:marBottom w:val="0"/>
                  <w:divBdr>
                    <w:top w:val="none" w:sz="0" w:space="0" w:color="auto"/>
                    <w:left w:val="none" w:sz="0" w:space="0" w:color="auto"/>
                    <w:bottom w:val="none" w:sz="0" w:space="0" w:color="auto"/>
                    <w:right w:val="none" w:sz="0" w:space="0" w:color="auto"/>
                  </w:divBdr>
                </w:div>
              </w:divsChild>
            </w:div>
            <w:div w:id="1252667439">
              <w:marLeft w:val="0"/>
              <w:marRight w:val="0"/>
              <w:marTop w:val="0"/>
              <w:marBottom w:val="0"/>
              <w:divBdr>
                <w:top w:val="none" w:sz="0" w:space="0" w:color="auto"/>
                <w:left w:val="none" w:sz="0" w:space="0" w:color="auto"/>
                <w:bottom w:val="none" w:sz="0" w:space="0" w:color="auto"/>
                <w:right w:val="none" w:sz="0" w:space="0" w:color="auto"/>
              </w:divBdr>
              <w:divsChild>
                <w:div w:id="1410611866">
                  <w:marLeft w:val="0"/>
                  <w:marRight w:val="0"/>
                  <w:marTop w:val="0"/>
                  <w:marBottom w:val="0"/>
                  <w:divBdr>
                    <w:top w:val="none" w:sz="0" w:space="0" w:color="auto"/>
                    <w:left w:val="none" w:sz="0" w:space="0" w:color="auto"/>
                    <w:bottom w:val="none" w:sz="0" w:space="0" w:color="auto"/>
                    <w:right w:val="none" w:sz="0" w:space="0" w:color="auto"/>
                  </w:divBdr>
                </w:div>
              </w:divsChild>
            </w:div>
            <w:div w:id="1400595364">
              <w:marLeft w:val="0"/>
              <w:marRight w:val="0"/>
              <w:marTop w:val="0"/>
              <w:marBottom w:val="0"/>
              <w:divBdr>
                <w:top w:val="none" w:sz="0" w:space="0" w:color="auto"/>
                <w:left w:val="none" w:sz="0" w:space="0" w:color="auto"/>
                <w:bottom w:val="none" w:sz="0" w:space="0" w:color="auto"/>
                <w:right w:val="none" w:sz="0" w:space="0" w:color="auto"/>
              </w:divBdr>
              <w:divsChild>
                <w:div w:id="414984354">
                  <w:marLeft w:val="0"/>
                  <w:marRight w:val="0"/>
                  <w:marTop w:val="0"/>
                  <w:marBottom w:val="0"/>
                  <w:divBdr>
                    <w:top w:val="none" w:sz="0" w:space="0" w:color="auto"/>
                    <w:left w:val="none" w:sz="0" w:space="0" w:color="auto"/>
                    <w:bottom w:val="none" w:sz="0" w:space="0" w:color="auto"/>
                    <w:right w:val="none" w:sz="0" w:space="0" w:color="auto"/>
                  </w:divBdr>
                </w:div>
              </w:divsChild>
            </w:div>
            <w:div w:id="1988589697">
              <w:marLeft w:val="0"/>
              <w:marRight w:val="0"/>
              <w:marTop w:val="0"/>
              <w:marBottom w:val="0"/>
              <w:divBdr>
                <w:top w:val="none" w:sz="0" w:space="0" w:color="auto"/>
                <w:left w:val="none" w:sz="0" w:space="0" w:color="auto"/>
                <w:bottom w:val="none" w:sz="0" w:space="0" w:color="auto"/>
                <w:right w:val="none" w:sz="0" w:space="0" w:color="auto"/>
              </w:divBdr>
              <w:divsChild>
                <w:div w:id="573784992">
                  <w:marLeft w:val="0"/>
                  <w:marRight w:val="0"/>
                  <w:marTop w:val="0"/>
                  <w:marBottom w:val="0"/>
                  <w:divBdr>
                    <w:top w:val="none" w:sz="0" w:space="0" w:color="auto"/>
                    <w:left w:val="none" w:sz="0" w:space="0" w:color="auto"/>
                    <w:bottom w:val="none" w:sz="0" w:space="0" w:color="auto"/>
                    <w:right w:val="none" w:sz="0" w:space="0" w:color="auto"/>
                  </w:divBdr>
                </w:div>
              </w:divsChild>
            </w:div>
            <w:div w:id="1164858790">
              <w:marLeft w:val="0"/>
              <w:marRight w:val="0"/>
              <w:marTop w:val="0"/>
              <w:marBottom w:val="0"/>
              <w:divBdr>
                <w:top w:val="none" w:sz="0" w:space="0" w:color="auto"/>
                <w:left w:val="none" w:sz="0" w:space="0" w:color="auto"/>
                <w:bottom w:val="none" w:sz="0" w:space="0" w:color="auto"/>
                <w:right w:val="none" w:sz="0" w:space="0" w:color="auto"/>
              </w:divBdr>
              <w:divsChild>
                <w:div w:id="468977750">
                  <w:marLeft w:val="0"/>
                  <w:marRight w:val="0"/>
                  <w:marTop w:val="0"/>
                  <w:marBottom w:val="0"/>
                  <w:divBdr>
                    <w:top w:val="none" w:sz="0" w:space="0" w:color="auto"/>
                    <w:left w:val="none" w:sz="0" w:space="0" w:color="auto"/>
                    <w:bottom w:val="none" w:sz="0" w:space="0" w:color="auto"/>
                    <w:right w:val="none" w:sz="0" w:space="0" w:color="auto"/>
                  </w:divBdr>
                </w:div>
              </w:divsChild>
            </w:div>
            <w:div w:id="1598517923">
              <w:marLeft w:val="0"/>
              <w:marRight w:val="0"/>
              <w:marTop w:val="0"/>
              <w:marBottom w:val="0"/>
              <w:divBdr>
                <w:top w:val="none" w:sz="0" w:space="0" w:color="auto"/>
                <w:left w:val="none" w:sz="0" w:space="0" w:color="auto"/>
                <w:bottom w:val="none" w:sz="0" w:space="0" w:color="auto"/>
                <w:right w:val="none" w:sz="0" w:space="0" w:color="auto"/>
              </w:divBdr>
              <w:divsChild>
                <w:div w:id="1538590399">
                  <w:marLeft w:val="0"/>
                  <w:marRight w:val="0"/>
                  <w:marTop w:val="0"/>
                  <w:marBottom w:val="0"/>
                  <w:divBdr>
                    <w:top w:val="none" w:sz="0" w:space="0" w:color="auto"/>
                    <w:left w:val="none" w:sz="0" w:space="0" w:color="auto"/>
                    <w:bottom w:val="none" w:sz="0" w:space="0" w:color="auto"/>
                    <w:right w:val="none" w:sz="0" w:space="0" w:color="auto"/>
                  </w:divBdr>
                </w:div>
              </w:divsChild>
            </w:div>
            <w:div w:id="513962846">
              <w:marLeft w:val="0"/>
              <w:marRight w:val="0"/>
              <w:marTop w:val="0"/>
              <w:marBottom w:val="0"/>
              <w:divBdr>
                <w:top w:val="none" w:sz="0" w:space="0" w:color="auto"/>
                <w:left w:val="none" w:sz="0" w:space="0" w:color="auto"/>
                <w:bottom w:val="none" w:sz="0" w:space="0" w:color="auto"/>
                <w:right w:val="none" w:sz="0" w:space="0" w:color="auto"/>
              </w:divBdr>
              <w:divsChild>
                <w:div w:id="1918053613">
                  <w:marLeft w:val="0"/>
                  <w:marRight w:val="0"/>
                  <w:marTop w:val="0"/>
                  <w:marBottom w:val="0"/>
                  <w:divBdr>
                    <w:top w:val="none" w:sz="0" w:space="0" w:color="auto"/>
                    <w:left w:val="none" w:sz="0" w:space="0" w:color="auto"/>
                    <w:bottom w:val="none" w:sz="0" w:space="0" w:color="auto"/>
                    <w:right w:val="none" w:sz="0" w:space="0" w:color="auto"/>
                  </w:divBdr>
                </w:div>
              </w:divsChild>
            </w:div>
            <w:div w:id="493569808">
              <w:marLeft w:val="0"/>
              <w:marRight w:val="0"/>
              <w:marTop w:val="0"/>
              <w:marBottom w:val="0"/>
              <w:divBdr>
                <w:top w:val="none" w:sz="0" w:space="0" w:color="auto"/>
                <w:left w:val="none" w:sz="0" w:space="0" w:color="auto"/>
                <w:bottom w:val="none" w:sz="0" w:space="0" w:color="auto"/>
                <w:right w:val="none" w:sz="0" w:space="0" w:color="auto"/>
              </w:divBdr>
              <w:divsChild>
                <w:div w:id="235630147">
                  <w:marLeft w:val="0"/>
                  <w:marRight w:val="0"/>
                  <w:marTop w:val="0"/>
                  <w:marBottom w:val="0"/>
                  <w:divBdr>
                    <w:top w:val="none" w:sz="0" w:space="0" w:color="auto"/>
                    <w:left w:val="none" w:sz="0" w:space="0" w:color="auto"/>
                    <w:bottom w:val="none" w:sz="0" w:space="0" w:color="auto"/>
                    <w:right w:val="none" w:sz="0" w:space="0" w:color="auto"/>
                  </w:divBdr>
                </w:div>
              </w:divsChild>
            </w:div>
            <w:div w:id="328560439">
              <w:marLeft w:val="0"/>
              <w:marRight w:val="0"/>
              <w:marTop w:val="0"/>
              <w:marBottom w:val="0"/>
              <w:divBdr>
                <w:top w:val="none" w:sz="0" w:space="0" w:color="auto"/>
                <w:left w:val="none" w:sz="0" w:space="0" w:color="auto"/>
                <w:bottom w:val="none" w:sz="0" w:space="0" w:color="auto"/>
                <w:right w:val="none" w:sz="0" w:space="0" w:color="auto"/>
              </w:divBdr>
              <w:divsChild>
                <w:div w:id="1285767113">
                  <w:marLeft w:val="0"/>
                  <w:marRight w:val="0"/>
                  <w:marTop w:val="0"/>
                  <w:marBottom w:val="0"/>
                  <w:divBdr>
                    <w:top w:val="none" w:sz="0" w:space="0" w:color="auto"/>
                    <w:left w:val="none" w:sz="0" w:space="0" w:color="auto"/>
                    <w:bottom w:val="none" w:sz="0" w:space="0" w:color="auto"/>
                    <w:right w:val="none" w:sz="0" w:space="0" w:color="auto"/>
                  </w:divBdr>
                </w:div>
              </w:divsChild>
            </w:div>
            <w:div w:id="890000874">
              <w:marLeft w:val="0"/>
              <w:marRight w:val="0"/>
              <w:marTop w:val="0"/>
              <w:marBottom w:val="0"/>
              <w:divBdr>
                <w:top w:val="none" w:sz="0" w:space="0" w:color="auto"/>
                <w:left w:val="none" w:sz="0" w:space="0" w:color="auto"/>
                <w:bottom w:val="none" w:sz="0" w:space="0" w:color="auto"/>
                <w:right w:val="none" w:sz="0" w:space="0" w:color="auto"/>
              </w:divBdr>
              <w:divsChild>
                <w:div w:id="1256135360">
                  <w:marLeft w:val="0"/>
                  <w:marRight w:val="0"/>
                  <w:marTop w:val="0"/>
                  <w:marBottom w:val="0"/>
                  <w:divBdr>
                    <w:top w:val="none" w:sz="0" w:space="0" w:color="auto"/>
                    <w:left w:val="none" w:sz="0" w:space="0" w:color="auto"/>
                    <w:bottom w:val="none" w:sz="0" w:space="0" w:color="auto"/>
                    <w:right w:val="none" w:sz="0" w:space="0" w:color="auto"/>
                  </w:divBdr>
                </w:div>
              </w:divsChild>
            </w:div>
            <w:div w:id="200418">
              <w:marLeft w:val="0"/>
              <w:marRight w:val="0"/>
              <w:marTop w:val="0"/>
              <w:marBottom w:val="0"/>
              <w:divBdr>
                <w:top w:val="none" w:sz="0" w:space="0" w:color="auto"/>
                <w:left w:val="none" w:sz="0" w:space="0" w:color="auto"/>
                <w:bottom w:val="none" w:sz="0" w:space="0" w:color="auto"/>
                <w:right w:val="none" w:sz="0" w:space="0" w:color="auto"/>
              </w:divBdr>
              <w:divsChild>
                <w:div w:id="120611166">
                  <w:marLeft w:val="0"/>
                  <w:marRight w:val="0"/>
                  <w:marTop w:val="0"/>
                  <w:marBottom w:val="0"/>
                  <w:divBdr>
                    <w:top w:val="none" w:sz="0" w:space="0" w:color="auto"/>
                    <w:left w:val="none" w:sz="0" w:space="0" w:color="auto"/>
                    <w:bottom w:val="none" w:sz="0" w:space="0" w:color="auto"/>
                    <w:right w:val="none" w:sz="0" w:space="0" w:color="auto"/>
                  </w:divBdr>
                </w:div>
              </w:divsChild>
            </w:div>
            <w:div w:id="1267496438">
              <w:marLeft w:val="0"/>
              <w:marRight w:val="0"/>
              <w:marTop w:val="0"/>
              <w:marBottom w:val="0"/>
              <w:divBdr>
                <w:top w:val="none" w:sz="0" w:space="0" w:color="auto"/>
                <w:left w:val="none" w:sz="0" w:space="0" w:color="auto"/>
                <w:bottom w:val="none" w:sz="0" w:space="0" w:color="auto"/>
                <w:right w:val="none" w:sz="0" w:space="0" w:color="auto"/>
              </w:divBdr>
              <w:divsChild>
                <w:div w:id="200021813">
                  <w:marLeft w:val="0"/>
                  <w:marRight w:val="0"/>
                  <w:marTop w:val="0"/>
                  <w:marBottom w:val="0"/>
                  <w:divBdr>
                    <w:top w:val="none" w:sz="0" w:space="0" w:color="auto"/>
                    <w:left w:val="none" w:sz="0" w:space="0" w:color="auto"/>
                    <w:bottom w:val="none" w:sz="0" w:space="0" w:color="auto"/>
                    <w:right w:val="none" w:sz="0" w:space="0" w:color="auto"/>
                  </w:divBdr>
                </w:div>
              </w:divsChild>
            </w:div>
            <w:div w:id="1003047346">
              <w:marLeft w:val="0"/>
              <w:marRight w:val="0"/>
              <w:marTop w:val="0"/>
              <w:marBottom w:val="0"/>
              <w:divBdr>
                <w:top w:val="none" w:sz="0" w:space="0" w:color="auto"/>
                <w:left w:val="none" w:sz="0" w:space="0" w:color="auto"/>
                <w:bottom w:val="none" w:sz="0" w:space="0" w:color="auto"/>
                <w:right w:val="none" w:sz="0" w:space="0" w:color="auto"/>
              </w:divBdr>
              <w:divsChild>
                <w:div w:id="2007970841">
                  <w:marLeft w:val="0"/>
                  <w:marRight w:val="0"/>
                  <w:marTop w:val="0"/>
                  <w:marBottom w:val="0"/>
                  <w:divBdr>
                    <w:top w:val="none" w:sz="0" w:space="0" w:color="auto"/>
                    <w:left w:val="none" w:sz="0" w:space="0" w:color="auto"/>
                    <w:bottom w:val="none" w:sz="0" w:space="0" w:color="auto"/>
                    <w:right w:val="none" w:sz="0" w:space="0" w:color="auto"/>
                  </w:divBdr>
                </w:div>
              </w:divsChild>
            </w:div>
            <w:div w:id="805395262">
              <w:marLeft w:val="0"/>
              <w:marRight w:val="0"/>
              <w:marTop w:val="0"/>
              <w:marBottom w:val="0"/>
              <w:divBdr>
                <w:top w:val="none" w:sz="0" w:space="0" w:color="auto"/>
                <w:left w:val="none" w:sz="0" w:space="0" w:color="auto"/>
                <w:bottom w:val="none" w:sz="0" w:space="0" w:color="auto"/>
                <w:right w:val="none" w:sz="0" w:space="0" w:color="auto"/>
              </w:divBdr>
              <w:divsChild>
                <w:div w:id="1105661447">
                  <w:marLeft w:val="0"/>
                  <w:marRight w:val="0"/>
                  <w:marTop w:val="0"/>
                  <w:marBottom w:val="0"/>
                  <w:divBdr>
                    <w:top w:val="none" w:sz="0" w:space="0" w:color="auto"/>
                    <w:left w:val="none" w:sz="0" w:space="0" w:color="auto"/>
                    <w:bottom w:val="none" w:sz="0" w:space="0" w:color="auto"/>
                    <w:right w:val="none" w:sz="0" w:space="0" w:color="auto"/>
                  </w:divBdr>
                </w:div>
              </w:divsChild>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96438645">
                  <w:marLeft w:val="0"/>
                  <w:marRight w:val="0"/>
                  <w:marTop w:val="0"/>
                  <w:marBottom w:val="0"/>
                  <w:divBdr>
                    <w:top w:val="none" w:sz="0" w:space="0" w:color="auto"/>
                    <w:left w:val="none" w:sz="0" w:space="0" w:color="auto"/>
                    <w:bottom w:val="none" w:sz="0" w:space="0" w:color="auto"/>
                    <w:right w:val="none" w:sz="0" w:space="0" w:color="auto"/>
                  </w:divBdr>
                </w:div>
              </w:divsChild>
            </w:div>
            <w:div w:id="118110130">
              <w:marLeft w:val="0"/>
              <w:marRight w:val="0"/>
              <w:marTop w:val="0"/>
              <w:marBottom w:val="0"/>
              <w:divBdr>
                <w:top w:val="none" w:sz="0" w:space="0" w:color="auto"/>
                <w:left w:val="none" w:sz="0" w:space="0" w:color="auto"/>
                <w:bottom w:val="none" w:sz="0" w:space="0" w:color="auto"/>
                <w:right w:val="none" w:sz="0" w:space="0" w:color="auto"/>
              </w:divBdr>
              <w:divsChild>
                <w:div w:id="1979337253">
                  <w:marLeft w:val="0"/>
                  <w:marRight w:val="0"/>
                  <w:marTop w:val="0"/>
                  <w:marBottom w:val="0"/>
                  <w:divBdr>
                    <w:top w:val="none" w:sz="0" w:space="0" w:color="auto"/>
                    <w:left w:val="none" w:sz="0" w:space="0" w:color="auto"/>
                    <w:bottom w:val="none" w:sz="0" w:space="0" w:color="auto"/>
                    <w:right w:val="none" w:sz="0" w:space="0" w:color="auto"/>
                  </w:divBdr>
                </w:div>
              </w:divsChild>
            </w:div>
            <w:div w:id="1938125665">
              <w:marLeft w:val="0"/>
              <w:marRight w:val="0"/>
              <w:marTop w:val="0"/>
              <w:marBottom w:val="0"/>
              <w:divBdr>
                <w:top w:val="none" w:sz="0" w:space="0" w:color="auto"/>
                <w:left w:val="none" w:sz="0" w:space="0" w:color="auto"/>
                <w:bottom w:val="none" w:sz="0" w:space="0" w:color="auto"/>
                <w:right w:val="none" w:sz="0" w:space="0" w:color="auto"/>
              </w:divBdr>
              <w:divsChild>
                <w:div w:id="876507851">
                  <w:marLeft w:val="0"/>
                  <w:marRight w:val="0"/>
                  <w:marTop w:val="0"/>
                  <w:marBottom w:val="0"/>
                  <w:divBdr>
                    <w:top w:val="none" w:sz="0" w:space="0" w:color="auto"/>
                    <w:left w:val="none" w:sz="0" w:space="0" w:color="auto"/>
                    <w:bottom w:val="none" w:sz="0" w:space="0" w:color="auto"/>
                    <w:right w:val="none" w:sz="0" w:space="0" w:color="auto"/>
                  </w:divBdr>
                </w:div>
              </w:divsChild>
            </w:div>
            <w:div w:id="1021006058">
              <w:marLeft w:val="0"/>
              <w:marRight w:val="0"/>
              <w:marTop w:val="0"/>
              <w:marBottom w:val="0"/>
              <w:divBdr>
                <w:top w:val="none" w:sz="0" w:space="0" w:color="auto"/>
                <w:left w:val="none" w:sz="0" w:space="0" w:color="auto"/>
                <w:bottom w:val="none" w:sz="0" w:space="0" w:color="auto"/>
                <w:right w:val="none" w:sz="0" w:space="0" w:color="auto"/>
              </w:divBdr>
              <w:divsChild>
                <w:div w:id="1973174752">
                  <w:marLeft w:val="0"/>
                  <w:marRight w:val="0"/>
                  <w:marTop w:val="0"/>
                  <w:marBottom w:val="0"/>
                  <w:divBdr>
                    <w:top w:val="none" w:sz="0" w:space="0" w:color="auto"/>
                    <w:left w:val="none" w:sz="0" w:space="0" w:color="auto"/>
                    <w:bottom w:val="none" w:sz="0" w:space="0" w:color="auto"/>
                    <w:right w:val="none" w:sz="0" w:space="0" w:color="auto"/>
                  </w:divBdr>
                </w:div>
              </w:divsChild>
            </w:div>
            <w:div w:id="125203700">
              <w:marLeft w:val="0"/>
              <w:marRight w:val="0"/>
              <w:marTop w:val="0"/>
              <w:marBottom w:val="0"/>
              <w:divBdr>
                <w:top w:val="none" w:sz="0" w:space="0" w:color="auto"/>
                <w:left w:val="none" w:sz="0" w:space="0" w:color="auto"/>
                <w:bottom w:val="none" w:sz="0" w:space="0" w:color="auto"/>
                <w:right w:val="none" w:sz="0" w:space="0" w:color="auto"/>
              </w:divBdr>
              <w:divsChild>
                <w:div w:id="1021903826">
                  <w:marLeft w:val="0"/>
                  <w:marRight w:val="0"/>
                  <w:marTop w:val="0"/>
                  <w:marBottom w:val="0"/>
                  <w:divBdr>
                    <w:top w:val="none" w:sz="0" w:space="0" w:color="auto"/>
                    <w:left w:val="none" w:sz="0" w:space="0" w:color="auto"/>
                    <w:bottom w:val="none" w:sz="0" w:space="0" w:color="auto"/>
                    <w:right w:val="none" w:sz="0" w:space="0" w:color="auto"/>
                  </w:divBdr>
                </w:div>
              </w:divsChild>
            </w:div>
            <w:div w:id="585505966">
              <w:marLeft w:val="0"/>
              <w:marRight w:val="0"/>
              <w:marTop w:val="0"/>
              <w:marBottom w:val="0"/>
              <w:divBdr>
                <w:top w:val="none" w:sz="0" w:space="0" w:color="auto"/>
                <w:left w:val="none" w:sz="0" w:space="0" w:color="auto"/>
                <w:bottom w:val="none" w:sz="0" w:space="0" w:color="auto"/>
                <w:right w:val="none" w:sz="0" w:space="0" w:color="auto"/>
              </w:divBdr>
              <w:divsChild>
                <w:div w:id="1551727856">
                  <w:marLeft w:val="0"/>
                  <w:marRight w:val="0"/>
                  <w:marTop w:val="0"/>
                  <w:marBottom w:val="0"/>
                  <w:divBdr>
                    <w:top w:val="none" w:sz="0" w:space="0" w:color="auto"/>
                    <w:left w:val="none" w:sz="0" w:space="0" w:color="auto"/>
                    <w:bottom w:val="none" w:sz="0" w:space="0" w:color="auto"/>
                    <w:right w:val="none" w:sz="0" w:space="0" w:color="auto"/>
                  </w:divBdr>
                </w:div>
              </w:divsChild>
            </w:div>
            <w:div w:id="2138990256">
              <w:marLeft w:val="0"/>
              <w:marRight w:val="0"/>
              <w:marTop w:val="0"/>
              <w:marBottom w:val="0"/>
              <w:divBdr>
                <w:top w:val="none" w:sz="0" w:space="0" w:color="auto"/>
                <w:left w:val="none" w:sz="0" w:space="0" w:color="auto"/>
                <w:bottom w:val="none" w:sz="0" w:space="0" w:color="auto"/>
                <w:right w:val="none" w:sz="0" w:space="0" w:color="auto"/>
              </w:divBdr>
              <w:divsChild>
                <w:div w:id="1490176215">
                  <w:marLeft w:val="0"/>
                  <w:marRight w:val="0"/>
                  <w:marTop w:val="0"/>
                  <w:marBottom w:val="0"/>
                  <w:divBdr>
                    <w:top w:val="none" w:sz="0" w:space="0" w:color="auto"/>
                    <w:left w:val="none" w:sz="0" w:space="0" w:color="auto"/>
                    <w:bottom w:val="none" w:sz="0" w:space="0" w:color="auto"/>
                    <w:right w:val="none" w:sz="0" w:space="0" w:color="auto"/>
                  </w:divBdr>
                </w:div>
              </w:divsChild>
            </w:div>
            <w:div w:id="300044500">
              <w:marLeft w:val="0"/>
              <w:marRight w:val="0"/>
              <w:marTop w:val="0"/>
              <w:marBottom w:val="0"/>
              <w:divBdr>
                <w:top w:val="none" w:sz="0" w:space="0" w:color="auto"/>
                <w:left w:val="none" w:sz="0" w:space="0" w:color="auto"/>
                <w:bottom w:val="none" w:sz="0" w:space="0" w:color="auto"/>
                <w:right w:val="none" w:sz="0" w:space="0" w:color="auto"/>
              </w:divBdr>
              <w:divsChild>
                <w:div w:id="597980242">
                  <w:marLeft w:val="0"/>
                  <w:marRight w:val="0"/>
                  <w:marTop w:val="0"/>
                  <w:marBottom w:val="0"/>
                  <w:divBdr>
                    <w:top w:val="none" w:sz="0" w:space="0" w:color="auto"/>
                    <w:left w:val="none" w:sz="0" w:space="0" w:color="auto"/>
                    <w:bottom w:val="none" w:sz="0" w:space="0" w:color="auto"/>
                    <w:right w:val="none" w:sz="0" w:space="0" w:color="auto"/>
                  </w:divBdr>
                </w:div>
              </w:divsChild>
            </w:div>
            <w:div w:id="557669378">
              <w:marLeft w:val="0"/>
              <w:marRight w:val="0"/>
              <w:marTop w:val="0"/>
              <w:marBottom w:val="0"/>
              <w:divBdr>
                <w:top w:val="none" w:sz="0" w:space="0" w:color="auto"/>
                <w:left w:val="none" w:sz="0" w:space="0" w:color="auto"/>
                <w:bottom w:val="none" w:sz="0" w:space="0" w:color="auto"/>
                <w:right w:val="none" w:sz="0" w:space="0" w:color="auto"/>
              </w:divBdr>
              <w:divsChild>
                <w:div w:id="63452011">
                  <w:marLeft w:val="0"/>
                  <w:marRight w:val="0"/>
                  <w:marTop w:val="0"/>
                  <w:marBottom w:val="0"/>
                  <w:divBdr>
                    <w:top w:val="none" w:sz="0" w:space="0" w:color="auto"/>
                    <w:left w:val="none" w:sz="0" w:space="0" w:color="auto"/>
                    <w:bottom w:val="none" w:sz="0" w:space="0" w:color="auto"/>
                    <w:right w:val="none" w:sz="0" w:space="0" w:color="auto"/>
                  </w:divBdr>
                </w:div>
              </w:divsChild>
            </w:div>
            <w:div w:id="974913979">
              <w:marLeft w:val="0"/>
              <w:marRight w:val="0"/>
              <w:marTop w:val="0"/>
              <w:marBottom w:val="0"/>
              <w:divBdr>
                <w:top w:val="none" w:sz="0" w:space="0" w:color="auto"/>
                <w:left w:val="none" w:sz="0" w:space="0" w:color="auto"/>
                <w:bottom w:val="none" w:sz="0" w:space="0" w:color="auto"/>
                <w:right w:val="none" w:sz="0" w:space="0" w:color="auto"/>
              </w:divBdr>
              <w:divsChild>
                <w:div w:id="1598364478">
                  <w:marLeft w:val="0"/>
                  <w:marRight w:val="0"/>
                  <w:marTop w:val="0"/>
                  <w:marBottom w:val="0"/>
                  <w:divBdr>
                    <w:top w:val="none" w:sz="0" w:space="0" w:color="auto"/>
                    <w:left w:val="none" w:sz="0" w:space="0" w:color="auto"/>
                    <w:bottom w:val="none" w:sz="0" w:space="0" w:color="auto"/>
                    <w:right w:val="none" w:sz="0" w:space="0" w:color="auto"/>
                  </w:divBdr>
                </w:div>
              </w:divsChild>
            </w:div>
            <w:div w:id="2038922731">
              <w:marLeft w:val="0"/>
              <w:marRight w:val="0"/>
              <w:marTop w:val="0"/>
              <w:marBottom w:val="0"/>
              <w:divBdr>
                <w:top w:val="none" w:sz="0" w:space="0" w:color="auto"/>
                <w:left w:val="none" w:sz="0" w:space="0" w:color="auto"/>
                <w:bottom w:val="none" w:sz="0" w:space="0" w:color="auto"/>
                <w:right w:val="none" w:sz="0" w:space="0" w:color="auto"/>
              </w:divBdr>
              <w:divsChild>
                <w:div w:id="1598756555">
                  <w:marLeft w:val="0"/>
                  <w:marRight w:val="0"/>
                  <w:marTop w:val="0"/>
                  <w:marBottom w:val="0"/>
                  <w:divBdr>
                    <w:top w:val="none" w:sz="0" w:space="0" w:color="auto"/>
                    <w:left w:val="none" w:sz="0" w:space="0" w:color="auto"/>
                    <w:bottom w:val="none" w:sz="0" w:space="0" w:color="auto"/>
                    <w:right w:val="none" w:sz="0" w:space="0" w:color="auto"/>
                  </w:divBdr>
                </w:div>
              </w:divsChild>
            </w:div>
            <w:div w:id="602761400">
              <w:marLeft w:val="0"/>
              <w:marRight w:val="0"/>
              <w:marTop w:val="0"/>
              <w:marBottom w:val="0"/>
              <w:divBdr>
                <w:top w:val="none" w:sz="0" w:space="0" w:color="auto"/>
                <w:left w:val="none" w:sz="0" w:space="0" w:color="auto"/>
                <w:bottom w:val="none" w:sz="0" w:space="0" w:color="auto"/>
                <w:right w:val="none" w:sz="0" w:space="0" w:color="auto"/>
              </w:divBdr>
              <w:divsChild>
                <w:div w:id="1526359585">
                  <w:marLeft w:val="0"/>
                  <w:marRight w:val="0"/>
                  <w:marTop w:val="0"/>
                  <w:marBottom w:val="0"/>
                  <w:divBdr>
                    <w:top w:val="none" w:sz="0" w:space="0" w:color="auto"/>
                    <w:left w:val="none" w:sz="0" w:space="0" w:color="auto"/>
                    <w:bottom w:val="none" w:sz="0" w:space="0" w:color="auto"/>
                    <w:right w:val="none" w:sz="0" w:space="0" w:color="auto"/>
                  </w:divBdr>
                </w:div>
              </w:divsChild>
            </w:div>
            <w:div w:id="1871212898">
              <w:marLeft w:val="0"/>
              <w:marRight w:val="0"/>
              <w:marTop w:val="0"/>
              <w:marBottom w:val="0"/>
              <w:divBdr>
                <w:top w:val="none" w:sz="0" w:space="0" w:color="auto"/>
                <w:left w:val="none" w:sz="0" w:space="0" w:color="auto"/>
                <w:bottom w:val="none" w:sz="0" w:space="0" w:color="auto"/>
                <w:right w:val="none" w:sz="0" w:space="0" w:color="auto"/>
              </w:divBdr>
              <w:divsChild>
                <w:div w:id="1986274239">
                  <w:marLeft w:val="0"/>
                  <w:marRight w:val="0"/>
                  <w:marTop w:val="0"/>
                  <w:marBottom w:val="0"/>
                  <w:divBdr>
                    <w:top w:val="none" w:sz="0" w:space="0" w:color="auto"/>
                    <w:left w:val="none" w:sz="0" w:space="0" w:color="auto"/>
                    <w:bottom w:val="none" w:sz="0" w:space="0" w:color="auto"/>
                    <w:right w:val="none" w:sz="0" w:space="0" w:color="auto"/>
                  </w:divBdr>
                </w:div>
              </w:divsChild>
            </w:div>
            <w:div w:id="601107554">
              <w:marLeft w:val="0"/>
              <w:marRight w:val="0"/>
              <w:marTop w:val="0"/>
              <w:marBottom w:val="0"/>
              <w:divBdr>
                <w:top w:val="none" w:sz="0" w:space="0" w:color="auto"/>
                <w:left w:val="none" w:sz="0" w:space="0" w:color="auto"/>
                <w:bottom w:val="none" w:sz="0" w:space="0" w:color="auto"/>
                <w:right w:val="none" w:sz="0" w:space="0" w:color="auto"/>
              </w:divBdr>
              <w:divsChild>
                <w:div w:id="1870946795">
                  <w:marLeft w:val="0"/>
                  <w:marRight w:val="0"/>
                  <w:marTop w:val="0"/>
                  <w:marBottom w:val="0"/>
                  <w:divBdr>
                    <w:top w:val="none" w:sz="0" w:space="0" w:color="auto"/>
                    <w:left w:val="none" w:sz="0" w:space="0" w:color="auto"/>
                    <w:bottom w:val="none" w:sz="0" w:space="0" w:color="auto"/>
                    <w:right w:val="none" w:sz="0" w:space="0" w:color="auto"/>
                  </w:divBdr>
                </w:div>
              </w:divsChild>
            </w:div>
            <w:div w:id="1639333571">
              <w:marLeft w:val="0"/>
              <w:marRight w:val="0"/>
              <w:marTop w:val="0"/>
              <w:marBottom w:val="0"/>
              <w:divBdr>
                <w:top w:val="none" w:sz="0" w:space="0" w:color="auto"/>
                <w:left w:val="none" w:sz="0" w:space="0" w:color="auto"/>
                <w:bottom w:val="none" w:sz="0" w:space="0" w:color="auto"/>
                <w:right w:val="none" w:sz="0" w:space="0" w:color="auto"/>
              </w:divBdr>
              <w:divsChild>
                <w:div w:id="1220247096">
                  <w:marLeft w:val="0"/>
                  <w:marRight w:val="0"/>
                  <w:marTop w:val="0"/>
                  <w:marBottom w:val="0"/>
                  <w:divBdr>
                    <w:top w:val="none" w:sz="0" w:space="0" w:color="auto"/>
                    <w:left w:val="none" w:sz="0" w:space="0" w:color="auto"/>
                    <w:bottom w:val="none" w:sz="0" w:space="0" w:color="auto"/>
                    <w:right w:val="none" w:sz="0" w:space="0" w:color="auto"/>
                  </w:divBdr>
                </w:div>
              </w:divsChild>
            </w:div>
            <w:div w:id="713653586">
              <w:marLeft w:val="0"/>
              <w:marRight w:val="0"/>
              <w:marTop w:val="0"/>
              <w:marBottom w:val="0"/>
              <w:divBdr>
                <w:top w:val="none" w:sz="0" w:space="0" w:color="auto"/>
                <w:left w:val="none" w:sz="0" w:space="0" w:color="auto"/>
                <w:bottom w:val="none" w:sz="0" w:space="0" w:color="auto"/>
                <w:right w:val="none" w:sz="0" w:space="0" w:color="auto"/>
              </w:divBdr>
              <w:divsChild>
                <w:div w:id="1448040642">
                  <w:marLeft w:val="0"/>
                  <w:marRight w:val="0"/>
                  <w:marTop w:val="0"/>
                  <w:marBottom w:val="0"/>
                  <w:divBdr>
                    <w:top w:val="none" w:sz="0" w:space="0" w:color="auto"/>
                    <w:left w:val="none" w:sz="0" w:space="0" w:color="auto"/>
                    <w:bottom w:val="none" w:sz="0" w:space="0" w:color="auto"/>
                    <w:right w:val="none" w:sz="0" w:space="0" w:color="auto"/>
                  </w:divBdr>
                </w:div>
              </w:divsChild>
            </w:div>
            <w:div w:id="1971978714">
              <w:marLeft w:val="0"/>
              <w:marRight w:val="0"/>
              <w:marTop w:val="0"/>
              <w:marBottom w:val="0"/>
              <w:divBdr>
                <w:top w:val="none" w:sz="0" w:space="0" w:color="auto"/>
                <w:left w:val="none" w:sz="0" w:space="0" w:color="auto"/>
                <w:bottom w:val="none" w:sz="0" w:space="0" w:color="auto"/>
                <w:right w:val="none" w:sz="0" w:space="0" w:color="auto"/>
              </w:divBdr>
              <w:divsChild>
                <w:div w:id="1408577169">
                  <w:marLeft w:val="0"/>
                  <w:marRight w:val="0"/>
                  <w:marTop w:val="0"/>
                  <w:marBottom w:val="0"/>
                  <w:divBdr>
                    <w:top w:val="none" w:sz="0" w:space="0" w:color="auto"/>
                    <w:left w:val="none" w:sz="0" w:space="0" w:color="auto"/>
                    <w:bottom w:val="none" w:sz="0" w:space="0" w:color="auto"/>
                    <w:right w:val="none" w:sz="0" w:space="0" w:color="auto"/>
                  </w:divBdr>
                </w:div>
              </w:divsChild>
            </w:div>
            <w:div w:id="362949719">
              <w:marLeft w:val="0"/>
              <w:marRight w:val="0"/>
              <w:marTop w:val="0"/>
              <w:marBottom w:val="0"/>
              <w:divBdr>
                <w:top w:val="none" w:sz="0" w:space="0" w:color="auto"/>
                <w:left w:val="none" w:sz="0" w:space="0" w:color="auto"/>
                <w:bottom w:val="none" w:sz="0" w:space="0" w:color="auto"/>
                <w:right w:val="none" w:sz="0" w:space="0" w:color="auto"/>
              </w:divBdr>
              <w:divsChild>
                <w:div w:id="357514295">
                  <w:marLeft w:val="0"/>
                  <w:marRight w:val="0"/>
                  <w:marTop w:val="0"/>
                  <w:marBottom w:val="0"/>
                  <w:divBdr>
                    <w:top w:val="none" w:sz="0" w:space="0" w:color="auto"/>
                    <w:left w:val="none" w:sz="0" w:space="0" w:color="auto"/>
                    <w:bottom w:val="none" w:sz="0" w:space="0" w:color="auto"/>
                    <w:right w:val="none" w:sz="0" w:space="0" w:color="auto"/>
                  </w:divBdr>
                </w:div>
              </w:divsChild>
            </w:div>
            <w:div w:id="1642661148">
              <w:marLeft w:val="0"/>
              <w:marRight w:val="0"/>
              <w:marTop w:val="0"/>
              <w:marBottom w:val="0"/>
              <w:divBdr>
                <w:top w:val="none" w:sz="0" w:space="0" w:color="auto"/>
                <w:left w:val="none" w:sz="0" w:space="0" w:color="auto"/>
                <w:bottom w:val="none" w:sz="0" w:space="0" w:color="auto"/>
                <w:right w:val="none" w:sz="0" w:space="0" w:color="auto"/>
              </w:divBdr>
              <w:divsChild>
                <w:div w:id="224292581">
                  <w:marLeft w:val="0"/>
                  <w:marRight w:val="0"/>
                  <w:marTop w:val="0"/>
                  <w:marBottom w:val="0"/>
                  <w:divBdr>
                    <w:top w:val="none" w:sz="0" w:space="0" w:color="auto"/>
                    <w:left w:val="none" w:sz="0" w:space="0" w:color="auto"/>
                    <w:bottom w:val="none" w:sz="0" w:space="0" w:color="auto"/>
                    <w:right w:val="none" w:sz="0" w:space="0" w:color="auto"/>
                  </w:divBdr>
                </w:div>
              </w:divsChild>
            </w:div>
            <w:div w:id="448162491">
              <w:marLeft w:val="0"/>
              <w:marRight w:val="0"/>
              <w:marTop w:val="0"/>
              <w:marBottom w:val="0"/>
              <w:divBdr>
                <w:top w:val="none" w:sz="0" w:space="0" w:color="auto"/>
                <w:left w:val="none" w:sz="0" w:space="0" w:color="auto"/>
                <w:bottom w:val="none" w:sz="0" w:space="0" w:color="auto"/>
                <w:right w:val="none" w:sz="0" w:space="0" w:color="auto"/>
              </w:divBdr>
              <w:divsChild>
                <w:div w:id="320080537">
                  <w:marLeft w:val="0"/>
                  <w:marRight w:val="0"/>
                  <w:marTop w:val="0"/>
                  <w:marBottom w:val="0"/>
                  <w:divBdr>
                    <w:top w:val="none" w:sz="0" w:space="0" w:color="auto"/>
                    <w:left w:val="none" w:sz="0" w:space="0" w:color="auto"/>
                    <w:bottom w:val="none" w:sz="0" w:space="0" w:color="auto"/>
                    <w:right w:val="none" w:sz="0" w:space="0" w:color="auto"/>
                  </w:divBdr>
                </w:div>
              </w:divsChild>
            </w:div>
            <w:div w:id="1440755480">
              <w:marLeft w:val="0"/>
              <w:marRight w:val="0"/>
              <w:marTop w:val="0"/>
              <w:marBottom w:val="0"/>
              <w:divBdr>
                <w:top w:val="none" w:sz="0" w:space="0" w:color="auto"/>
                <w:left w:val="none" w:sz="0" w:space="0" w:color="auto"/>
                <w:bottom w:val="none" w:sz="0" w:space="0" w:color="auto"/>
                <w:right w:val="none" w:sz="0" w:space="0" w:color="auto"/>
              </w:divBdr>
              <w:divsChild>
                <w:div w:id="963124108">
                  <w:marLeft w:val="0"/>
                  <w:marRight w:val="0"/>
                  <w:marTop w:val="0"/>
                  <w:marBottom w:val="0"/>
                  <w:divBdr>
                    <w:top w:val="none" w:sz="0" w:space="0" w:color="auto"/>
                    <w:left w:val="none" w:sz="0" w:space="0" w:color="auto"/>
                    <w:bottom w:val="none" w:sz="0" w:space="0" w:color="auto"/>
                    <w:right w:val="none" w:sz="0" w:space="0" w:color="auto"/>
                  </w:divBdr>
                </w:div>
              </w:divsChild>
            </w:div>
            <w:div w:id="386301311">
              <w:marLeft w:val="0"/>
              <w:marRight w:val="0"/>
              <w:marTop w:val="0"/>
              <w:marBottom w:val="0"/>
              <w:divBdr>
                <w:top w:val="none" w:sz="0" w:space="0" w:color="auto"/>
                <w:left w:val="none" w:sz="0" w:space="0" w:color="auto"/>
                <w:bottom w:val="none" w:sz="0" w:space="0" w:color="auto"/>
                <w:right w:val="none" w:sz="0" w:space="0" w:color="auto"/>
              </w:divBdr>
              <w:divsChild>
                <w:div w:id="1077287708">
                  <w:marLeft w:val="0"/>
                  <w:marRight w:val="0"/>
                  <w:marTop w:val="0"/>
                  <w:marBottom w:val="0"/>
                  <w:divBdr>
                    <w:top w:val="none" w:sz="0" w:space="0" w:color="auto"/>
                    <w:left w:val="none" w:sz="0" w:space="0" w:color="auto"/>
                    <w:bottom w:val="none" w:sz="0" w:space="0" w:color="auto"/>
                    <w:right w:val="none" w:sz="0" w:space="0" w:color="auto"/>
                  </w:divBdr>
                </w:div>
              </w:divsChild>
            </w:div>
            <w:div w:id="729809125">
              <w:marLeft w:val="0"/>
              <w:marRight w:val="0"/>
              <w:marTop w:val="0"/>
              <w:marBottom w:val="0"/>
              <w:divBdr>
                <w:top w:val="none" w:sz="0" w:space="0" w:color="auto"/>
                <w:left w:val="none" w:sz="0" w:space="0" w:color="auto"/>
                <w:bottom w:val="none" w:sz="0" w:space="0" w:color="auto"/>
                <w:right w:val="none" w:sz="0" w:space="0" w:color="auto"/>
              </w:divBdr>
              <w:divsChild>
                <w:div w:id="391733476">
                  <w:marLeft w:val="0"/>
                  <w:marRight w:val="0"/>
                  <w:marTop w:val="0"/>
                  <w:marBottom w:val="0"/>
                  <w:divBdr>
                    <w:top w:val="none" w:sz="0" w:space="0" w:color="auto"/>
                    <w:left w:val="none" w:sz="0" w:space="0" w:color="auto"/>
                    <w:bottom w:val="none" w:sz="0" w:space="0" w:color="auto"/>
                    <w:right w:val="none" w:sz="0" w:space="0" w:color="auto"/>
                  </w:divBdr>
                </w:div>
              </w:divsChild>
            </w:div>
            <w:div w:id="348072239">
              <w:marLeft w:val="0"/>
              <w:marRight w:val="0"/>
              <w:marTop w:val="0"/>
              <w:marBottom w:val="0"/>
              <w:divBdr>
                <w:top w:val="none" w:sz="0" w:space="0" w:color="auto"/>
                <w:left w:val="none" w:sz="0" w:space="0" w:color="auto"/>
                <w:bottom w:val="none" w:sz="0" w:space="0" w:color="auto"/>
                <w:right w:val="none" w:sz="0" w:space="0" w:color="auto"/>
              </w:divBdr>
              <w:divsChild>
                <w:div w:id="1291743777">
                  <w:marLeft w:val="0"/>
                  <w:marRight w:val="0"/>
                  <w:marTop w:val="0"/>
                  <w:marBottom w:val="0"/>
                  <w:divBdr>
                    <w:top w:val="none" w:sz="0" w:space="0" w:color="auto"/>
                    <w:left w:val="none" w:sz="0" w:space="0" w:color="auto"/>
                    <w:bottom w:val="none" w:sz="0" w:space="0" w:color="auto"/>
                    <w:right w:val="none" w:sz="0" w:space="0" w:color="auto"/>
                  </w:divBdr>
                </w:div>
              </w:divsChild>
            </w:div>
            <w:div w:id="1612013938">
              <w:marLeft w:val="0"/>
              <w:marRight w:val="0"/>
              <w:marTop w:val="0"/>
              <w:marBottom w:val="0"/>
              <w:divBdr>
                <w:top w:val="none" w:sz="0" w:space="0" w:color="auto"/>
                <w:left w:val="none" w:sz="0" w:space="0" w:color="auto"/>
                <w:bottom w:val="none" w:sz="0" w:space="0" w:color="auto"/>
                <w:right w:val="none" w:sz="0" w:space="0" w:color="auto"/>
              </w:divBdr>
              <w:divsChild>
                <w:div w:id="344675586">
                  <w:marLeft w:val="0"/>
                  <w:marRight w:val="0"/>
                  <w:marTop w:val="0"/>
                  <w:marBottom w:val="0"/>
                  <w:divBdr>
                    <w:top w:val="none" w:sz="0" w:space="0" w:color="auto"/>
                    <w:left w:val="none" w:sz="0" w:space="0" w:color="auto"/>
                    <w:bottom w:val="none" w:sz="0" w:space="0" w:color="auto"/>
                    <w:right w:val="none" w:sz="0" w:space="0" w:color="auto"/>
                  </w:divBdr>
                </w:div>
              </w:divsChild>
            </w:div>
            <w:div w:id="514658236">
              <w:marLeft w:val="0"/>
              <w:marRight w:val="0"/>
              <w:marTop w:val="0"/>
              <w:marBottom w:val="0"/>
              <w:divBdr>
                <w:top w:val="none" w:sz="0" w:space="0" w:color="auto"/>
                <w:left w:val="none" w:sz="0" w:space="0" w:color="auto"/>
                <w:bottom w:val="none" w:sz="0" w:space="0" w:color="auto"/>
                <w:right w:val="none" w:sz="0" w:space="0" w:color="auto"/>
              </w:divBdr>
              <w:divsChild>
                <w:div w:id="1859615480">
                  <w:marLeft w:val="0"/>
                  <w:marRight w:val="0"/>
                  <w:marTop w:val="0"/>
                  <w:marBottom w:val="0"/>
                  <w:divBdr>
                    <w:top w:val="none" w:sz="0" w:space="0" w:color="auto"/>
                    <w:left w:val="none" w:sz="0" w:space="0" w:color="auto"/>
                    <w:bottom w:val="none" w:sz="0" w:space="0" w:color="auto"/>
                    <w:right w:val="none" w:sz="0" w:space="0" w:color="auto"/>
                  </w:divBdr>
                </w:div>
              </w:divsChild>
            </w:div>
            <w:div w:id="447044083">
              <w:marLeft w:val="0"/>
              <w:marRight w:val="0"/>
              <w:marTop w:val="0"/>
              <w:marBottom w:val="0"/>
              <w:divBdr>
                <w:top w:val="none" w:sz="0" w:space="0" w:color="auto"/>
                <w:left w:val="none" w:sz="0" w:space="0" w:color="auto"/>
                <w:bottom w:val="none" w:sz="0" w:space="0" w:color="auto"/>
                <w:right w:val="none" w:sz="0" w:space="0" w:color="auto"/>
              </w:divBdr>
              <w:divsChild>
                <w:div w:id="574704296">
                  <w:marLeft w:val="0"/>
                  <w:marRight w:val="0"/>
                  <w:marTop w:val="0"/>
                  <w:marBottom w:val="0"/>
                  <w:divBdr>
                    <w:top w:val="none" w:sz="0" w:space="0" w:color="auto"/>
                    <w:left w:val="none" w:sz="0" w:space="0" w:color="auto"/>
                    <w:bottom w:val="none" w:sz="0" w:space="0" w:color="auto"/>
                    <w:right w:val="none" w:sz="0" w:space="0" w:color="auto"/>
                  </w:divBdr>
                </w:div>
              </w:divsChild>
            </w:div>
            <w:div w:id="1219169928">
              <w:marLeft w:val="0"/>
              <w:marRight w:val="0"/>
              <w:marTop w:val="0"/>
              <w:marBottom w:val="0"/>
              <w:divBdr>
                <w:top w:val="none" w:sz="0" w:space="0" w:color="auto"/>
                <w:left w:val="none" w:sz="0" w:space="0" w:color="auto"/>
                <w:bottom w:val="none" w:sz="0" w:space="0" w:color="auto"/>
                <w:right w:val="none" w:sz="0" w:space="0" w:color="auto"/>
              </w:divBdr>
              <w:divsChild>
                <w:div w:id="1366440579">
                  <w:marLeft w:val="0"/>
                  <w:marRight w:val="0"/>
                  <w:marTop w:val="0"/>
                  <w:marBottom w:val="0"/>
                  <w:divBdr>
                    <w:top w:val="none" w:sz="0" w:space="0" w:color="auto"/>
                    <w:left w:val="none" w:sz="0" w:space="0" w:color="auto"/>
                    <w:bottom w:val="none" w:sz="0" w:space="0" w:color="auto"/>
                    <w:right w:val="none" w:sz="0" w:space="0" w:color="auto"/>
                  </w:divBdr>
                </w:div>
              </w:divsChild>
            </w:div>
            <w:div w:id="993096868">
              <w:marLeft w:val="0"/>
              <w:marRight w:val="0"/>
              <w:marTop w:val="0"/>
              <w:marBottom w:val="0"/>
              <w:divBdr>
                <w:top w:val="none" w:sz="0" w:space="0" w:color="auto"/>
                <w:left w:val="none" w:sz="0" w:space="0" w:color="auto"/>
                <w:bottom w:val="none" w:sz="0" w:space="0" w:color="auto"/>
                <w:right w:val="none" w:sz="0" w:space="0" w:color="auto"/>
              </w:divBdr>
              <w:divsChild>
                <w:div w:id="363673859">
                  <w:marLeft w:val="0"/>
                  <w:marRight w:val="0"/>
                  <w:marTop w:val="0"/>
                  <w:marBottom w:val="0"/>
                  <w:divBdr>
                    <w:top w:val="none" w:sz="0" w:space="0" w:color="auto"/>
                    <w:left w:val="none" w:sz="0" w:space="0" w:color="auto"/>
                    <w:bottom w:val="none" w:sz="0" w:space="0" w:color="auto"/>
                    <w:right w:val="none" w:sz="0" w:space="0" w:color="auto"/>
                  </w:divBdr>
                </w:div>
              </w:divsChild>
            </w:div>
            <w:div w:id="196242796">
              <w:marLeft w:val="0"/>
              <w:marRight w:val="0"/>
              <w:marTop w:val="0"/>
              <w:marBottom w:val="0"/>
              <w:divBdr>
                <w:top w:val="none" w:sz="0" w:space="0" w:color="auto"/>
                <w:left w:val="none" w:sz="0" w:space="0" w:color="auto"/>
                <w:bottom w:val="none" w:sz="0" w:space="0" w:color="auto"/>
                <w:right w:val="none" w:sz="0" w:space="0" w:color="auto"/>
              </w:divBdr>
              <w:divsChild>
                <w:div w:id="1413895698">
                  <w:marLeft w:val="0"/>
                  <w:marRight w:val="0"/>
                  <w:marTop w:val="0"/>
                  <w:marBottom w:val="0"/>
                  <w:divBdr>
                    <w:top w:val="none" w:sz="0" w:space="0" w:color="auto"/>
                    <w:left w:val="none" w:sz="0" w:space="0" w:color="auto"/>
                    <w:bottom w:val="none" w:sz="0" w:space="0" w:color="auto"/>
                    <w:right w:val="none" w:sz="0" w:space="0" w:color="auto"/>
                  </w:divBdr>
                </w:div>
              </w:divsChild>
            </w:div>
            <w:div w:id="13192456">
              <w:marLeft w:val="0"/>
              <w:marRight w:val="0"/>
              <w:marTop w:val="0"/>
              <w:marBottom w:val="0"/>
              <w:divBdr>
                <w:top w:val="none" w:sz="0" w:space="0" w:color="auto"/>
                <w:left w:val="none" w:sz="0" w:space="0" w:color="auto"/>
                <w:bottom w:val="none" w:sz="0" w:space="0" w:color="auto"/>
                <w:right w:val="none" w:sz="0" w:space="0" w:color="auto"/>
              </w:divBdr>
              <w:divsChild>
                <w:div w:id="2080471068">
                  <w:marLeft w:val="0"/>
                  <w:marRight w:val="0"/>
                  <w:marTop w:val="0"/>
                  <w:marBottom w:val="0"/>
                  <w:divBdr>
                    <w:top w:val="none" w:sz="0" w:space="0" w:color="auto"/>
                    <w:left w:val="none" w:sz="0" w:space="0" w:color="auto"/>
                    <w:bottom w:val="none" w:sz="0" w:space="0" w:color="auto"/>
                    <w:right w:val="none" w:sz="0" w:space="0" w:color="auto"/>
                  </w:divBdr>
                </w:div>
              </w:divsChild>
            </w:div>
            <w:div w:id="1729915712">
              <w:marLeft w:val="0"/>
              <w:marRight w:val="0"/>
              <w:marTop w:val="0"/>
              <w:marBottom w:val="0"/>
              <w:divBdr>
                <w:top w:val="none" w:sz="0" w:space="0" w:color="auto"/>
                <w:left w:val="none" w:sz="0" w:space="0" w:color="auto"/>
                <w:bottom w:val="none" w:sz="0" w:space="0" w:color="auto"/>
                <w:right w:val="none" w:sz="0" w:space="0" w:color="auto"/>
              </w:divBdr>
              <w:divsChild>
                <w:div w:id="1117796472">
                  <w:marLeft w:val="0"/>
                  <w:marRight w:val="0"/>
                  <w:marTop w:val="0"/>
                  <w:marBottom w:val="0"/>
                  <w:divBdr>
                    <w:top w:val="none" w:sz="0" w:space="0" w:color="auto"/>
                    <w:left w:val="none" w:sz="0" w:space="0" w:color="auto"/>
                    <w:bottom w:val="none" w:sz="0" w:space="0" w:color="auto"/>
                    <w:right w:val="none" w:sz="0" w:space="0" w:color="auto"/>
                  </w:divBdr>
                </w:div>
              </w:divsChild>
            </w:div>
            <w:div w:id="1090350292">
              <w:marLeft w:val="0"/>
              <w:marRight w:val="0"/>
              <w:marTop w:val="0"/>
              <w:marBottom w:val="0"/>
              <w:divBdr>
                <w:top w:val="none" w:sz="0" w:space="0" w:color="auto"/>
                <w:left w:val="none" w:sz="0" w:space="0" w:color="auto"/>
                <w:bottom w:val="none" w:sz="0" w:space="0" w:color="auto"/>
                <w:right w:val="none" w:sz="0" w:space="0" w:color="auto"/>
              </w:divBdr>
              <w:divsChild>
                <w:div w:id="780614628">
                  <w:marLeft w:val="0"/>
                  <w:marRight w:val="0"/>
                  <w:marTop w:val="0"/>
                  <w:marBottom w:val="0"/>
                  <w:divBdr>
                    <w:top w:val="none" w:sz="0" w:space="0" w:color="auto"/>
                    <w:left w:val="none" w:sz="0" w:space="0" w:color="auto"/>
                    <w:bottom w:val="none" w:sz="0" w:space="0" w:color="auto"/>
                    <w:right w:val="none" w:sz="0" w:space="0" w:color="auto"/>
                  </w:divBdr>
                </w:div>
              </w:divsChild>
            </w:div>
            <w:div w:id="340358813">
              <w:marLeft w:val="0"/>
              <w:marRight w:val="0"/>
              <w:marTop w:val="0"/>
              <w:marBottom w:val="0"/>
              <w:divBdr>
                <w:top w:val="none" w:sz="0" w:space="0" w:color="auto"/>
                <w:left w:val="none" w:sz="0" w:space="0" w:color="auto"/>
                <w:bottom w:val="none" w:sz="0" w:space="0" w:color="auto"/>
                <w:right w:val="none" w:sz="0" w:space="0" w:color="auto"/>
              </w:divBdr>
              <w:divsChild>
                <w:div w:id="540826631">
                  <w:marLeft w:val="0"/>
                  <w:marRight w:val="0"/>
                  <w:marTop w:val="0"/>
                  <w:marBottom w:val="0"/>
                  <w:divBdr>
                    <w:top w:val="none" w:sz="0" w:space="0" w:color="auto"/>
                    <w:left w:val="none" w:sz="0" w:space="0" w:color="auto"/>
                    <w:bottom w:val="none" w:sz="0" w:space="0" w:color="auto"/>
                    <w:right w:val="none" w:sz="0" w:space="0" w:color="auto"/>
                  </w:divBdr>
                </w:div>
              </w:divsChild>
            </w:div>
            <w:div w:id="2044816478">
              <w:marLeft w:val="0"/>
              <w:marRight w:val="0"/>
              <w:marTop w:val="0"/>
              <w:marBottom w:val="0"/>
              <w:divBdr>
                <w:top w:val="none" w:sz="0" w:space="0" w:color="auto"/>
                <w:left w:val="none" w:sz="0" w:space="0" w:color="auto"/>
                <w:bottom w:val="none" w:sz="0" w:space="0" w:color="auto"/>
                <w:right w:val="none" w:sz="0" w:space="0" w:color="auto"/>
              </w:divBdr>
              <w:divsChild>
                <w:div w:id="471289274">
                  <w:marLeft w:val="0"/>
                  <w:marRight w:val="0"/>
                  <w:marTop w:val="0"/>
                  <w:marBottom w:val="0"/>
                  <w:divBdr>
                    <w:top w:val="none" w:sz="0" w:space="0" w:color="auto"/>
                    <w:left w:val="none" w:sz="0" w:space="0" w:color="auto"/>
                    <w:bottom w:val="none" w:sz="0" w:space="0" w:color="auto"/>
                    <w:right w:val="none" w:sz="0" w:space="0" w:color="auto"/>
                  </w:divBdr>
                </w:div>
              </w:divsChild>
            </w:div>
            <w:div w:id="1784687138">
              <w:marLeft w:val="0"/>
              <w:marRight w:val="0"/>
              <w:marTop w:val="0"/>
              <w:marBottom w:val="0"/>
              <w:divBdr>
                <w:top w:val="none" w:sz="0" w:space="0" w:color="auto"/>
                <w:left w:val="none" w:sz="0" w:space="0" w:color="auto"/>
                <w:bottom w:val="none" w:sz="0" w:space="0" w:color="auto"/>
                <w:right w:val="none" w:sz="0" w:space="0" w:color="auto"/>
              </w:divBdr>
              <w:divsChild>
                <w:div w:id="197864651">
                  <w:marLeft w:val="0"/>
                  <w:marRight w:val="0"/>
                  <w:marTop w:val="0"/>
                  <w:marBottom w:val="0"/>
                  <w:divBdr>
                    <w:top w:val="none" w:sz="0" w:space="0" w:color="auto"/>
                    <w:left w:val="none" w:sz="0" w:space="0" w:color="auto"/>
                    <w:bottom w:val="none" w:sz="0" w:space="0" w:color="auto"/>
                    <w:right w:val="none" w:sz="0" w:space="0" w:color="auto"/>
                  </w:divBdr>
                </w:div>
              </w:divsChild>
            </w:div>
            <w:div w:id="1963267774">
              <w:marLeft w:val="0"/>
              <w:marRight w:val="0"/>
              <w:marTop w:val="0"/>
              <w:marBottom w:val="0"/>
              <w:divBdr>
                <w:top w:val="none" w:sz="0" w:space="0" w:color="auto"/>
                <w:left w:val="none" w:sz="0" w:space="0" w:color="auto"/>
                <w:bottom w:val="none" w:sz="0" w:space="0" w:color="auto"/>
                <w:right w:val="none" w:sz="0" w:space="0" w:color="auto"/>
              </w:divBdr>
              <w:divsChild>
                <w:div w:id="2137987877">
                  <w:marLeft w:val="0"/>
                  <w:marRight w:val="0"/>
                  <w:marTop w:val="0"/>
                  <w:marBottom w:val="0"/>
                  <w:divBdr>
                    <w:top w:val="none" w:sz="0" w:space="0" w:color="auto"/>
                    <w:left w:val="none" w:sz="0" w:space="0" w:color="auto"/>
                    <w:bottom w:val="none" w:sz="0" w:space="0" w:color="auto"/>
                    <w:right w:val="none" w:sz="0" w:space="0" w:color="auto"/>
                  </w:divBdr>
                </w:div>
              </w:divsChild>
            </w:div>
            <w:div w:id="275602524">
              <w:marLeft w:val="0"/>
              <w:marRight w:val="0"/>
              <w:marTop w:val="0"/>
              <w:marBottom w:val="0"/>
              <w:divBdr>
                <w:top w:val="none" w:sz="0" w:space="0" w:color="auto"/>
                <w:left w:val="none" w:sz="0" w:space="0" w:color="auto"/>
                <w:bottom w:val="none" w:sz="0" w:space="0" w:color="auto"/>
                <w:right w:val="none" w:sz="0" w:space="0" w:color="auto"/>
              </w:divBdr>
              <w:divsChild>
                <w:div w:id="180628036">
                  <w:marLeft w:val="0"/>
                  <w:marRight w:val="0"/>
                  <w:marTop w:val="0"/>
                  <w:marBottom w:val="0"/>
                  <w:divBdr>
                    <w:top w:val="none" w:sz="0" w:space="0" w:color="auto"/>
                    <w:left w:val="none" w:sz="0" w:space="0" w:color="auto"/>
                    <w:bottom w:val="none" w:sz="0" w:space="0" w:color="auto"/>
                    <w:right w:val="none" w:sz="0" w:space="0" w:color="auto"/>
                  </w:divBdr>
                </w:div>
              </w:divsChild>
            </w:div>
            <w:div w:id="737243526">
              <w:marLeft w:val="0"/>
              <w:marRight w:val="0"/>
              <w:marTop w:val="0"/>
              <w:marBottom w:val="0"/>
              <w:divBdr>
                <w:top w:val="none" w:sz="0" w:space="0" w:color="auto"/>
                <w:left w:val="none" w:sz="0" w:space="0" w:color="auto"/>
                <w:bottom w:val="none" w:sz="0" w:space="0" w:color="auto"/>
                <w:right w:val="none" w:sz="0" w:space="0" w:color="auto"/>
              </w:divBdr>
              <w:divsChild>
                <w:div w:id="1533686849">
                  <w:marLeft w:val="0"/>
                  <w:marRight w:val="0"/>
                  <w:marTop w:val="0"/>
                  <w:marBottom w:val="0"/>
                  <w:divBdr>
                    <w:top w:val="none" w:sz="0" w:space="0" w:color="auto"/>
                    <w:left w:val="none" w:sz="0" w:space="0" w:color="auto"/>
                    <w:bottom w:val="none" w:sz="0" w:space="0" w:color="auto"/>
                    <w:right w:val="none" w:sz="0" w:space="0" w:color="auto"/>
                  </w:divBdr>
                </w:div>
              </w:divsChild>
            </w:div>
            <w:div w:id="247813322">
              <w:marLeft w:val="0"/>
              <w:marRight w:val="0"/>
              <w:marTop w:val="0"/>
              <w:marBottom w:val="0"/>
              <w:divBdr>
                <w:top w:val="none" w:sz="0" w:space="0" w:color="auto"/>
                <w:left w:val="none" w:sz="0" w:space="0" w:color="auto"/>
                <w:bottom w:val="none" w:sz="0" w:space="0" w:color="auto"/>
                <w:right w:val="none" w:sz="0" w:space="0" w:color="auto"/>
              </w:divBdr>
              <w:divsChild>
                <w:div w:id="1297251330">
                  <w:marLeft w:val="0"/>
                  <w:marRight w:val="0"/>
                  <w:marTop w:val="0"/>
                  <w:marBottom w:val="0"/>
                  <w:divBdr>
                    <w:top w:val="none" w:sz="0" w:space="0" w:color="auto"/>
                    <w:left w:val="none" w:sz="0" w:space="0" w:color="auto"/>
                    <w:bottom w:val="none" w:sz="0" w:space="0" w:color="auto"/>
                    <w:right w:val="none" w:sz="0" w:space="0" w:color="auto"/>
                  </w:divBdr>
                </w:div>
              </w:divsChild>
            </w:div>
            <w:div w:id="1466509729">
              <w:marLeft w:val="0"/>
              <w:marRight w:val="0"/>
              <w:marTop w:val="0"/>
              <w:marBottom w:val="0"/>
              <w:divBdr>
                <w:top w:val="none" w:sz="0" w:space="0" w:color="auto"/>
                <w:left w:val="none" w:sz="0" w:space="0" w:color="auto"/>
                <w:bottom w:val="none" w:sz="0" w:space="0" w:color="auto"/>
                <w:right w:val="none" w:sz="0" w:space="0" w:color="auto"/>
              </w:divBdr>
              <w:divsChild>
                <w:div w:id="2008510190">
                  <w:marLeft w:val="0"/>
                  <w:marRight w:val="0"/>
                  <w:marTop w:val="0"/>
                  <w:marBottom w:val="0"/>
                  <w:divBdr>
                    <w:top w:val="none" w:sz="0" w:space="0" w:color="auto"/>
                    <w:left w:val="none" w:sz="0" w:space="0" w:color="auto"/>
                    <w:bottom w:val="none" w:sz="0" w:space="0" w:color="auto"/>
                    <w:right w:val="none" w:sz="0" w:space="0" w:color="auto"/>
                  </w:divBdr>
                </w:div>
              </w:divsChild>
            </w:div>
            <w:div w:id="1855220527">
              <w:marLeft w:val="0"/>
              <w:marRight w:val="0"/>
              <w:marTop w:val="0"/>
              <w:marBottom w:val="0"/>
              <w:divBdr>
                <w:top w:val="none" w:sz="0" w:space="0" w:color="auto"/>
                <w:left w:val="none" w:sz="0" w:space="0" w:color="auto"/>
                <w:bottom w:val="none" w:sz="0" w:space="0" w:color="auto"/>
                <w:right w:val="none" w:sz="0" w:space="0" w:color="auto"/>
              </w:divBdr>
              <w:divsChild>
                <w:div w:id="745734634">
                  <w:marLeft w:val="0"/>
                  <w:marRight w:val="0"/>
                  <w:marTop w:val="0"/>
                  <w:marBottom w:val="0"/>
                  <w:divBdr>
                    <w:top w:val="none" w:sz="0" w:space="0" w:color="auto"/>
                    <w:left w:val="none" w:sz="0" w:space="0" w:color="auto"/>
                    <w:bottom w:val="none" w:sz="0" w:space="0" w:color="auto"/>
                    <w:right w:val="none" w:sz="0" w:space="0" w:color="auto"/>
                  </w:divBdr>
                </w:div>
              </w:divsChild>
            </w:div>
            <w:div w:id="1781996084">
              <w:marLeft w:val="0"/>
              <w:marRight w:val="0"/>
              <w:marTop w:val="0"/>
              <w:marBottom w:val="0"/>
              <w:divBdr>
                <w:top w:val="none" w:sz="0" w:space="0" w:color="auto"/>
                <w:left w:val="none" w:sz="0" w:space="0" w:color="auto"/>
                <w:bottom w:val="none" w:sz="0" w:space="0" w:color="auto"/>
                <w:right w:val="none" w:sz="0" w:space="0" w:color="auto"/>
              </w:divBdr>
              <w:divsChild>
                <w:div w:id="255868401">
                  <w:marLeft w:val="0"/>
                  <w:marRight w:val="0"/>
                  <w:marTop w:val="0"/>
                  <w:marBottom w:val="0"/>
                  <w:divBdr>
                    <w:top w:val="none" w:sz="0" w:space="0" w:color="auto"/>
                    <w:left w:val="none" w:sz="0" w:space="0" w:color="auto"/>
                    <w:bottom w:val="none" w:sz="0" w:space="0" w:color="auto"/>
                    <w:right w:val="none" w:sz="0" w:space="0" w:color="auto"/>
                  </w:divBdr>
                </w:div>
              </w:divsChild>
            </w:div>
            <w:div w:id="7559184">
              <w:marLeft w:val="0"/>
              <w:marRight w:val="0"/>
              <w:marTop w:val="0"/>
              <w:marBottom w:val="0"/>
              <w:divBdr>
                <w:top w:val="none" w:sz="0" w:space="0" w:color="auto"/>
                <w:left w:val="none" w:sz="0" w:space="0" w:color="auto"/>
                <w:bottom w:val="none" w:sz="0" w:space="0" w:color="auto"/>
                <w:right w:val="none" w:sz="0" w:space="0" w:color="auto"/>
              </w:divBdr>
              <w:divsChild>
                <w:div w:id="1202521268">
                  <w:marLeft w:val="0"/>
                  <w:marRight w:val="0"/>
                  <w:marTop w:val="0"/>
                  <w:marBottom w:val="0"/>
                  <w:divBdr>
                    <w:top w:val="none" w:sz="0" w:space="0" w:color="auto"/>
                    <w:left w:val="none" w:sz="0" w:space="0" w:color="auto"/>
                    <w:bottom w:val="none" w:sz="0" w:space="0" w:color="auto"/>
                    <w:right w:val="none" w:sz="0" w:space="0" w:color="auto"/>
                  </w:divBdr>
                </w:div>
              </w:divsChild>
            </w:div>
            <w:div w:id="781614545">
              <w:marLeft w:val="0"/>
              <w:marRight w:val="0"/>
              <w:marTop w:val="0"/>
              <w:marBottom w:val="0"/>
              <w:divBdr>
                <w:top w:val="none" w:sz="0" w:space="0" w:color="auto"/>
                <w:left w:val="none" w:sz="0" w:space="0" w:color="auto"/>
                <w:bottom w:val="none" w:sz="0" w:space="0" w:color="auto"/>
                <w:right w:val="none" w:sz="0" w:space="0" w:color="auto"/>
              </w:divBdr>
              <w:divsChild>
                <w:div w:id="227765519">
                  <w:marLeft w:val="0"/>
                  <w:marRight w:val="0"/>
                  <w:marTop w:val="0"/>
                  <w:marBottom w:val="0"/>
                  <w:divBdr>
                    <w:top w:val="none" w:sz="0" w:space="0" w:color="auto"/>
                    <w:left w:val="none" w:sz="0" w:space="0" w:color="auto"/>
                    <w:bottom w:val="none" w:sz="0" w:space="0" w:color="auto"/>
                    <w:right w:val="none" w:sz="0" w:space="0" w:color="auto"/>
                  </w:divBdr>
                  <w:divsChild>
                    <w:div w:id="1092900126">
                      <w:marLeft w:val="0"/>
                      <w:marRight w:val="0"/>
                      <w:marTop w:val="0"/>
                      <w:marBottom w:val="0"/>
                      <w:divBdr>
                        <w:top w:val="none" w:sz="0" w:space="0" w:color="auto"/>
                        <w:left w:val="none" w:sz="0" w:space="0" w:color="auto"/>
                        <w:bottom w:val="none" w:sz="0" w:space="0" w:color="auto"/>
                        <w:right w:val="none" w:sz="0" w:space="0" w:color="auto"/>
                      </w:divBdr>
                    </w:div>
                  </w:divsChild>
                </w:div>
                <w:div w:id="1634824441">
                  <w:marLeft w:val="0"/>
                  <w:marRight w:val="0"/>
                  <w:marTop w:val="0"/>
                  <w:marBottom w:val="0"/>
                  <w:divBdr>
                    <w:top w:val="none" w:sz="0" w:space="0" w:color="auto"/>
                    <w:left w:val="none" w:sz="0" w:space="0" w:color="auto"/>
                    <w:bottom w:val="none" w:sz="0" w:space="0" w:color="auto"/>
                    <w:right w:val="none" w:sz="0" w:space="0" w:color="auto"/>
                  </w:divBdr>
                  <w:divsChild>
                    <w:div w:id="2890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5181">
              <w:marLeft w:val="0"/>
              <w:marRight w:val="0"/>
              <w:marTop w:val="0"/>
              <w:marBottom w:val="0"/>
              <w:divBdr>
                <w:top w:val="none" w:sz="0" w:space="0" w:color="auto"/>
                <w:left w:val="none" w:sz="0" w:space="0" w:color="auto"/>
                <w:bottom w:val="none" w:sz="0" w:space="0" w:color="auto"/>
                <w:right w:val="none" w:sz="0" w:space="0" w:color="auto"/>
              </w:divBdr>
              <w:divsChild>
                <w:div w:id="1364792472">
                  <w:marLeft w:val="0"/>
                  <w:marRight w:val="0"/>
                  <w:marTop w:val="0"/>
                  <w:marBottom w:val="0"/>
                  <w:divBdr>
                    <w:top w:val="none" w:sz="0" w:space="0" w:color="auto"/>
                    <w:left w:val="none" w:sz="0" w:space="0" w:color="auto"/>
                    <w:bottom w:val="none" w:sz="0" w:space="0" w:color="auto"/>
                    <w:right w:val="none" w:sz="0" w:space="0" w:color="auto"/>
                  </w:divBdr>
                  <w:divsChild>
                    <w:div w:id="1902474180">
                      <w:marLeft w:val="0"/>
                      <w:marRight w:val="0"/>
                      <w:marTop w:val="0"/>
                      <w:marBottom w:val="0"/>
                      <w:divBdr>
                        <w:top w:val="none" w:sz="0" w:space="0" w:color="auto"/>
                        <w:left w:val="none" w:sz="0" w:space="0" w:color="auto"/>
                        <w:bottom w:val="none" w:sz="0" w:space="0" w:color="auto"/>
                        <w:right w:val="none" w:sz="0" w:space="0" w:color="auto"/>
                      </w:divBdr>
                    </w:div>
                    <w:div w:id="1661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6879">
      <w:bodyDiv w:val="1"/>
      <w:marLeft w:val="0"/>
      <w:marRight w:val="0"/>
      <w:marTop w:val="0"/>
      <w:marBottom w:val="0"/>
      <w:divBdr>
        <w:top w:val="none" w:sz="0" w:space="0" w:color="auto"/>
        <w:left w:val="none" w:sz="0" w:space="0" w:color="auto"/>
        <w:bottom w:val="none" w:sz="0" w:space="0" w:color="auto"/>
        <w:right w:val="none" w:sz="0" w:space="0" w:color="auto"/>
      </w:divBdr>
      <w:divsChild>
        <w:div w:id="813106352">
          <w:marLeft w:val="0"/>
          <w:marRight w:val="0"/>
          <w:marTop w:val="0"/>
          <w:marBottom w:val="0"/>
          <w:divBdr>
            <w:top w:val="none" w:sz="0" w:space="0" w:color="auto"/>
            <w:left w:val="none" w:sz="0" w:space="0" w:color="auto"/>
            <w:bottom w:val="none" w:sz="0" w:space="0" w:color="auto"/>
            <w:right w:val="none" w:sz="0" w:space="0" w:color="auto"/>
          </w:divBdr>
          <w:divsChild>
            <w:div w:id="2092309540">
              <w:marLeft w:val="0"/>
              <w:marRight w:val="0"/>
              <w:marTop w:val="0"/>
              <w:marBottom w:val="0"/>
              <w:divBdr>
                <w:top w:val="none" w:sz="0" w:space="0" w:color="auto"/>
                <w:left w:val="none" w:sz="0" w:space="0" w:color="auto"/>
                <w:bottom w:val="none" w:sz="0" w:space="0" w:color="auto"/>
                <w:right w:val="none" w:sz="0" w:space="0" w:color="auto"/>
              </w:divBdr>
              <w:divsChild>
                <w:div w:id="2024085148">
                  <w:marLeft w:val="0"/>
                  <w:marRight w:val="0"/>
                  <w:marTop w:val="0"/>
                  <w:marBottom w:val="0"/>
                  <w:divBdr>
                    <w:top w:val="none" w:sz="0" w:space="0" w:color="auto"/>
                    <w:left w:val="none" w:sz="0" w:space="0" w:color="auto"/>
                    <w:bottom w:val="none" w:sz="0" w:space="0" w:color="auto"/>
                    <w:right w:val="none" w:sz="0" w:space="0" w:color="auto"/>
                  </w:divBdr>
                  <w:divsChild>
                    <w:div w:id="8400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0612">
      <w:bodyDiv w:val="1"/>
      <w:marLeft w:val="0"/>
      <w:marRight w:val="0"/>
      <w:marTop w:val="0"/>
      <w:marBottom w:val="0"/>
      <w:divBdr>
        <w:top w:val="none" w:sz="0" w:space="0" w:color="auto"/>
        <w:left w:val="none" w:sz="0" w:space="0" w:color="auto"/>
        <w:bottom w:val="none" w:sz="0" w:space="0" w:color="auto"/>
        <w:right w:val="none" w:sz="0" w:space="0" w:color="auto"/>
      </w:divBdr>
    </w:div>
    <w:div w:id="1794591473">
      <w:bodyDiv w:val="1"/>
      <w:marLeft w:val="0"/>
      <w:marRight w:val="0"/>
      <w:marTop w:val="0"/>
      <w:marBottom w:val="0"/>
      <w:divBdr>
        <w:top w:val="none" w:sz="0" w:space="0" w:color="auto"/>
        <w:left w:val="none" w:sz="0" w:space="0" w:color="auto"/>
        <w:bottom w:val="none" w:sz="0" w:space="0" w:color="auto"/>
        <w:right w:val="none" w:sz="0" w:space="0" w:color="auto"/>
      </w:divBdr>
      <w:divsChild>
        <w:div w:id="2028484665">
          <w:marLeft w:val="0"/>
          <w:marRight w:val="0"/>
          <w:marTop w:val="0"/>
          <w:marBottom w:val="0"/>
          <w:divBdr>
            <w:top w:val="none" w:sz="0" w:space="0" w:color="auto"/>
            <w:left w:val="none" w:sz="0" w:space="0" w:color="auto"/>
            <w:bottom w:val="none" w:sz="0" w:space="0" w:color="auto"/>
            <w:right w:val="none" w:sz="0" w:space="0" w:color="auto"/>
          </w:divBdr>
          <w:divsChild>
            <w:div w:id="372317359">
              <w:marLeft w:val="0"/>
              <w:marRight w:val="0"/>
              <w:marTop w:val="0"/>
              <w:marBottom w:val="0"/>
              <w:divBdr>
                <w:top w:val="none" w:sz="0" w:space="0" w:color="auto"/>
                <w:left w:val="none" w:sz="0" w:space="0" w:color="auto"/>
                <w:bottom w:val="none" w:sz="0" w:space="0" w:color="auto"/>
                <w:right w:val="none" w:sz="0" w:space="0" w:color="auto"/>
              </w:divBdr>
              <w:divsChild>
                <w:div w:id="12143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6992">
      <w:bodyDiv w:val="1"/>
      <w:marLeft w:val="0"/>
      <w:marRight w:val="0"/>
      <w:marTop w:val="0"/>
      <w:marBottom w:val="0"/>
      <w:divBdr>
        <w:top w:val="none" w:sz="0" w:space="0" w:color="auto"/>
        <w:left w:val="none" w:sz="0" w:space="0" w:color="auto"/>
        <w:bottom w:val="none" w:sz="0" w:space="0" w:color="auto"/>
        <w:right w:val="none" w:sz="0" w:space="0" w:color="auto"/>
      </w:divBdr>
      <w:divsChild>
        <w:div w:id="1871336440">
          <w:marLeft w:val="0"/>
          <w:marRight w:val="0"/>
          <w:marTop w:val="0"/>
          <w:marBottom w:val="0"/>
          <w:divBdr>
            <w:top w:val="none" w:sz="0" w:space="0" w:color="auto"/>
            <w:left w:val="none" w:sz="0" w:space="0" w:color="auto"/>
            <w:bottom w:val="none" w:sz="0" w:space="0" w:color="auto"/>
            <w:right w:val="none" w:sz="0" w:space="0" w:color="auto"/>
          </w:divBdr>
        </w:div>
        <w:div w:id="1712415529">
          <w:marLeft w:val="0"/>
          <w:marRight w:val="0"/>
          <w:marTop w:val="0"/>
          <w:marBottom w:val="0"/>
          <w:divBdr>
            <w:top w:val="none" w:sz="0" w:space="0" w:color="auto"/>
            <w:left w:val="none" w:sz="0" w:space="0" w:color="auto"/>
            <w:bottom w:val="none" w:sz="0" w:space="0" w:color="auto"/>
            <w:right w:val="none" w:sz="0" w:space="0" w:color="auto"/>
          </w:divBdr>
        </w:div>
        <w:div w:id="886379719">
          <w:marLeft w:val="0"/>
          <w:marRight w:val="0"/>
          <w:marTop w:val="0"/>
          <w:marBottom w:val="0"/>
          <w:divBdr>
            <w:top w:val="none" w:sz="0" w:space="0" w:color="auto"/>
            <w:left w:val="none" w:sz="0" w:space="0" w:color="auto"/>
            <w:bottom w:val="none" w:sz="0" w:space="0" w:color="auto"/>
            <w:right w:val="none" w:sz="0" w:space="0" w:color="auto"/>
          </w:divBdr>
        </w:div>
        <w:div w:id="809177934">
          <w:marLeft w:val="0"/>
          <w:marRight w:val="0"/>
          <w:marTop w:val="0"/>
          <w:marBottom w:val="0"/>
          <w:divBdr>
            <w:top w:val="none" w:sz="0" w:space="0" w:color="auto"/>
            <w:left w:val="none" w:sz="0" w:space="0" w:color="auto"/>
            <w:bottom w:val="none" w:sz="0" w:space="0" w:color="auto"/>
            <w:right w:val="none" w:sz="0" w:space="0" w:color="auto"/>
          </w:divBdr>
        </w:div>
        <w:div w:id="571890973">
          <w:marLeft w:val="0"/>
          <w:marRight w:val="0"/>
          <w:marTop w:val="0"/>
          <w:marBottom w:val="0"/>
          <w:divBdr>
            <w:top w:val="none" w:sz="0" w:space="0" w:color="auto"/>
            <w:left w:val="none" w:sz="0" w:space="0" w:color="auto"/>
            <w:bottom w:val="none" w:sz="0" w:space="0" w:color="auto"/>
            <w:right w:val="none" w:sz="0" w:space="0" w:color="auto"/>
          </w:divBdr>
        </w:div>
        <w:div w:id="970331630">
          <w:marLeft w:val="0"/>
          <w:marRight w:val="0"/>
          <w:marTop w:val="0"/>
          <w:marBottom w:val="0"/>
          <w:divBdr>
            <w:top w:val="none" w:sz="0" w:space="0" w:color="auto"/>
            <w:left w:val="none" w:sz="0" w:space="0" w:color="auto"/>
            <w:bottom w:val="none" w:sz="0" w:space="0" w:color="auto"/>
            <w:right w:val="none" w:sz="0" w:space="0" w:color="auto"/>
          </w:divBdr>
        </w:div>
      </w:divsChild>
    </w:div>
    <w:div w:id="1795712591">
      <w:bodyDiv w:val="1"/>
      <w:marLeft w:val="0"/>
      <w:marRight w:val="0"/>
      <w:marTop w:val="0"/>
      <w:marBottom w:val="0"/>
      <w:divBdr>
        <w:top w:val="none" w:sz="0" w:space="0" w:color="auto"/>
        <w:left w:val="none" w:sz="0" w:space="0" w:color="auto"/>
        <w:bottom w:val="none" w:sz="0" w:space="0" w:color="auto"/>
        <w:right w:val="none" w:sz="0" w:space="0" w:color="auto"/>
      </w:divBdr>
      <w:divsChild>
        <w:div w:id="1415319135">
          <w:marLeft w:val="0"/>
          <w:marRight w:val="0"/>
          <w:marTop w:val="0"/>
          <w:marBottom w:val="0"/>
          <w:divBdr>
            <w:top w:val="none" w:sz="0" w:space="0" w:color="auto"/>
            <w:left w:val="none" w:sz="0" w:space="0" w:color="auto"/>
            <w:bottom w:val="none" w:sz="0" w:space="0" w:color="auto"/>
            <w:right w:val="none" w:sz="0" w:space="0" w:color="auto"/>
          </w:divBdr>
          <w:divsChild>
            <w:div w:id="2026781652">
              <w:marLeft w:val="0"/>
              <w:marRight w:val="0"/>
              <w:marTop w:val="0"/>
              <w:marBottom w:val="0"/>
              <w:divBdr>
                <w:top w:val="none" w:sz="0" w:space="0" w:color="auto"/>
                <w:left w:val="none" w:sz="0" w:space="0" w:color="auto"/>
                <w:bottom w:val="none" w:sz="0" w:space="0" w:color="auto"/>
                <w:right w:val="none" w:sz="0" w:space="0" w:color="auto"/>
              </w:divBdr>
              <w:divsChild>
                <w:div w:id="1312100573">
                  <w:marLeft w:val="0"/>
                  <w:marRight w:val="0"/>
                  <w:marTop w:val="0"/>
                  <w:marBottom w:val="0"/>
                  <w:divBdr>
                    <w:top w:val="none" w:sz="0" w:space="0" w:color="auto"/>
                    <w:left w:val="none" w:sz="0" w:space="0" w:color="auto"/>
                    <w:bottom w:val="none" w:sz="0" w:space="0" w:color="auto"/>
                    <w:right w:val="none" w:sz="0" w:space="0" w:color="auto"/>
                  </w:divBdr>
                  <w:divsChild>
                    <w:div w:id="2433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9306">
      <w:bodyDiv w:val="1"/>
      <w:marLeft w:val="0"/>
      <w:marRight w:val="0"/>
      <w:marTop w:val="0"/>
      <w:marBottom w:val="0"/>
      <w:divBdr>
        <w:top w:val="none" w:sz="0" w:space="0" w:color="auto"/>
        <w:left w:val="none" w:sz="0" w:space="0" w:color="auto"/>
        <w:bottom w:val="none" w:sz="0" w:space="0" w:color="auto"/>
        <w:right w:val="none" w:sz="0" w:space="0" w:color="auto"/>
      </w:divBdr>
      <w:divsChild>
        <w:div w:id="1196502636">
          <w:marLeft w:val="0"/>
          <w:marRight w:val="0"/>
          <w:marTop w:val="0"/>
          <w:marBottom w:val="0"/>
          <w:divBdr>
            <w:top w:val="none" w:sz="0" w:space="0" w:color="auto"/>
            <w:left w:val="none" w:sz="0" w:space="0" w:color="auto"/>
            <w:bottom w:val="none" w:sz="0" w:space="0" w:color="auto"/>
            <w:right w:val="none" w:sz="0" w:space="0" w:color="auto"/>
          </w:divBdr>
          <w:divsChild>
            <w:div w:id="1733964735">
              <w:marLeft w:val="0"/>
              <w:marRight w:val="0"/>
              <w:marTop w:val="0"/>
              <w:marBottom w:val="0"/>
              <w:divBdr>
                <w:top w:val="none" w:sz="0" w:space="0" w:color="auto"/>
                <w:left w:val="none" w:sz="0" w:space="0" w:color="auto"/>
                <w:bottom w:val="none" w:sz="0" w:space="0" w:color="auto"/>
                <w:right w:val="none" w:sz="0" w:space="0" w:color="auto"/>
              </w:divBdr>
              <w:divsChild>
                <w:div w:id="1543977370">
                  <w:marLeft w:val="0"/>
                  <w:marRight w:val="0"/>
                  <w:marTop w:val="0"/>
                  <w:marBottom w:val="0"/>
                  <w:divBdr>
                    <w:top w:val="none" w:sz="0" w:space="0" w:color="auto"/>
                    <w:left w:val="none" w:sz="0" w:space="0" w:color="auto"/>
                    <w:bottom w:val="none" w:sz="0" w:space="0" w:color="auto"/>
                    <w:right w:val="none" w:sz="0" w:space="0" w:color="auto"/>
                  </w:divBdr>
                  <w:divsChild>
                    <w:div w:id="307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581">
      <w:bodyDiv w:val="1"/>
      <w:marLeft w:val="0"/>
      <w:marRight w:val="0"/>
      <w:marTop w:val="0"/>
      <w:marBottom w:val="0"/>
      <w:divBdr>
        <w:top w:val="none" w:sz="0" w:space="0" w:color="auto"/>
        <w:left w:val="none" w:sz="0" w:space="0" w:color="auto"/>
        <w:bottom w:val="none" w:sz="0" w:space="0" w:color="auto"/>
        <w:right w:val="none" w:sz="0" w:space="0" w:color="auto"/>
      </w:divBdr>
      <w:divsChild>
        <w:div w:id="92482212">
          <w:marLeft w:val="0"/>
          <w:marRight w:val="0"/>
          <w:marTop w:val="0"/>
          <w:marBottom w:val="0"/>
          <w:divBdr>
            <w:top w:val="none" w:sz="0" w:space="0" w:color="auto"/>
            <w:left w:val="none" w:sz="0" w:space="0" w:color="auto"/>
            <w:bottom w:val="none" w:sz="0" w:space="0" w:color="auto"/>
            <w:right w:val="none" w:sz="0" w:space="0" w:color="auto"/>
          </w:divBdr>
          <w:divsChild>
            <w:div w:id="1439762172">
              <w:marLeft w:val="0"/>
              <w:marRight w:val="0"/>
              <w:marTop w:val="0"/>
              <w:marBottom w:val="0"/>
              <w:divBdr>
                <w:top w:val="none" w:sz="0" w:space="0" w:color="auto"/>
                <w:left w:val="none" w:sz="0" w:space="0" w:color="auto"/>
                <w:bottom w:val="none" w:sz="0" w:space="0" w:color="auto"/>
                <w:right w:val="none" w:sz="0" w:space="0" w:color="auto"/>
              </w:divBdr>
              <w:divsChild>
                <w:div w:id="5652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5881">
      <w:bodyDiv w:val="1"/>
      <w:marLeft w:val="0"/>
      <w:marRight w:val="0"/>
      <w:marTop w:val="0"/>
      <w:marBottom w:val="0"/>
      <w:divBdr>
        <w:top w:val="none" w:sz="0" w:space="0" w:color="auto"/>
        <w:left w:val="none" w:sz="0" w:space="0" w:color="auto"/>
        <w:bottom w:val="none" w:sz="0" w:space="0" w:color="auto"/>
        <w:right w:val="none" w:sz="0" w:space="0" w:color="auto"/>
      </w:divBdr>
      <w:divsChild>
        <w:div w:id="169872604">
          <w:marLeft w:val="0"/>
          <w:marRight w:val="0"/>
          <w:marTop w:val="0"/>
          <w:marBottom w:val="0"/>
          <w:divBdr>
            <w:top w:val="none" w:sz="0" w:space="0" w:color="auto"/>
            <w:left w:val="none" w:sz="0" w:space="0" w:color="auto"/>
            <w:bottom w:val="none" w:sz="0" w:space="0" w:color="auto"/>
            <w:right w:val="none" w:sz="0" w:space="0" w:color="auto"/>
          </w:divBdr>
          <w:divsChild>
            <w:div w:id="279000616">
              <w:marLeft w:val="0"/>
              <w:marRight w:val="0"/>
              <w:marTop w:val="0"/>
              <w:marBottom w:val="0"/>
              <w:divBdr>
                <w:top w:val="none" w:sz="0" w:space="0" w:color="auto"/>
                <w:left w:val="none" w:sz="0" w:space="0" w:color="auto"/>
                <w:bottom w:val="none" w:sz="0" w:space="0" w:color="auto"/>
                <w:right w:val="none" w:sz="0" w:space="0" w:color="auto"/>
              </w:divBdr>
              <w:divsChild>
                <w:div w:id="1634755094">
                  <w:marLeft w:val="0"/>
                  <w:marRight w:val="0"/>
                  <w:marTop w:val="0"/>
                  <w:marBottom w:val="0"/>
                  <w:divBdr>
                    <w:top w:val="none" w:sz="0" w:space="0" w:color="auto"/>
                    <w:left w:val="none" w:sz="0" w:space="0" w:color="auto"/>
                    <w:bottom w:val="none" w:sz="0" w:space="0" w:color="auto"/>
                    <w:right w:val="none" w:sz="0" w:space="0" w:color="auto"/>
                  </w:divBdr>
                </w:div>
              </w:divsChild>
            </w:div>
            <w:div w:id="1896813086">
              <w:marLeft w:val="0"/>
              <w:marRight w:val="0"/>
              <w:marTop w:val="0"/>
              <w:marBottom w:val="0"/>
              <w:divBdr>
                <w:top w:val="none" w:sz="0" w:space="0" w:color="auto"/>
                <w:left w:val="none" w:sz="0" w:space="0" w:color="auto"/>
                <w:bottom w:val="none" w:sz="0" w:space="0" w:color="auto"/>
                <w:right w:val="none" w:sz="0" w:space="0" w:color="auto"/>
              </w:divBdr>
              <w:divsChild>
                <w:div w:id="594097652">
                  <w:marLeft w:val="0"/>
                  <w:marRight w:val="0"/>
                  <w:marTop w:val="0"/>
                  <w:marBottom w:val="0"/>
                  <w:divBdr>
                    <w:top w:val="none" w:sz="0" w:space="0" w:color="auto"/>
                    <w:left w:val="none" w:sz="0" w:space="0" w:color="auto"/>
                    <w:bottom w:val="none" w:sz="0" w:space="0" w:color="auto"/>
                    <w:right w:val="none" w:sz="0" w:space="0" w:color="auto"/>
                  </w:divBdr>
                </w:div>
              </w:divsChild>
            </w:div>
            <w:div w:id="27461306">
              <w:marLeft w:val="0"/>
              <w:marRight w:val="0"/>
              <w:marTop w:val="0"/>
              <w:marBottom w:val="0"/>
              <w:divBdr>
                <w:top w:val="none" w:sz="0" w:space="0" w:color="auto"/>
                <w:left w:val="none" w:sz="0" w:space="0" w:color="auto"/>
                <w:bottom w:val="none" w:sz="0" w:space="0" w:color="auto"/>
                <w:right w:val="none" w:sz="0" w:space="0" w:color="auto"/>
              </w:divBdr>
              <w:divsChild>
                <w:div w:id="6241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365">
      <w:bodyDiv w:val="1"/>
      <w:marLeft w:val="0"/>
      <w:marRight w:val="0"/>
      <w:marTop w:val="0"/>
      <w:marBottom w:val="0"/>
      <w:divBdr>
        <w:top w:val="none" w:sz="0" w:space="0" w:color="auto"/>
        <w:left w:val="none" w:sz="0" w:space="0" w:color="auto"/>
        <w:bottom w:val="none" w:sz="0" w:space="0" w:color="auto"/>
        <w:right w:val="none" w:sz="0" w:space="0" w:color="auto"/>
      </w:divBdr>
      <w:divsChild>
        <w:div w:id="1423061308">
          <w:marLeft w:val="0"/>
          <w:marRight w:val="0"/>
          <w:marTop w:val="0"/>
          <w:marBottom w:val="0"/>
          <w:divBdr>
            <w:top w:val="none" w:sz="0" w:space="0" w:color="auto"/>
            <w:left w:val="none" w:sz="0" w:space="0" w:color="auto"/>
            <w:bottom w:val="none" w:sz="0" w:space="0" w:color="auto"/>
            <w:right w:val="none" w:sz="0" w:space="0" w:color="auto"/>
          </w:divBdr>
          <w:divsChild>
            <w:div w:id="622539214">
              <w:marLeft w:val="0"/>
              <w:marRight w:val="0"/>
              <w:marTop w:val="0"/>
              <w:marBottom w:val="0"/>
              <w:divBdr>
                <w:top w:val="none" w:sz="0" w:space="0" w:color="auto"/>
                <w:left w:val="none" w:sz="0" w:space="0" w:color="auto"/>
                <w:bottom w:val="none" w:sz="0" w:space="0" w:color="auto"/>
                <w:right w:val="none" w:sz="0" w:space="0" w:color="auto"/>
              </w:divBdr>
              <w:divsChild>
                <w:div w:id="53242782">
                  <w:marLeft w:val="0"/>
                  <w:marRight w:val="0"/>
                  <w:marTop w:val="0"/>
                  <w:marBottom w:val="0"/>
                  <w:divBdr>
                    <w:top w:val="none" w:sz="0" w:space="0" w:color="auto"/>
                    <w:left w:val="none" w:sz="0" w:space="0" w:color="auto"/>
                    <w:bottom w:val="none" w:sz="0" w:space="0" w:color="auto"/>
                    <w:right w:val="none" w:sz="0" w:space="0" w:color="auto"/>
                  </w:divBdr>
                  <w:divsChild>
                    <w:div w:id="104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9587">
      <w:bodyDiv w:val="1"/>
      <w:marLeft w:val="0"/>
      <w:marRight w:val="0"/>
      <w:marTop w:val="0"/>
      <w:marBottom w:val="0"/>
      <w:divBdr>
        <w:top w:val="none" w:sz="0" w:space="0" w:color="auto"/>
        <w:left w:val="none" w:sz="0" w:space="0" w:color="auto"/>
        <w:bottom w:val="none" w:sz="0" w:space="0" w:color="auto"/>
        <w:right w:val="none" w:sz="0" w:space="0" w:color="auto"/>
      </w:divBdr>
    </w:div>
    <w:div w:id="1852991065">
      <w:bodyDiv w:val="1"/>
      <w:marLeft w:val="0"/>
      <w:marRight w:val="0"/>
      <w:marTop w:val="0"/>
      <w:marBottom w:val="0"/>
      <w:divBdr>
        <w:top w:val="none" w:sz="0" w:space="0" w:color="auto"/>
        <w:left w:val="none" w:sz="0" w:space="0" w:color="auto"/>
        <w:bottom w:val="none" w:sz="0" w:space="0" w:color="auto"/>
        <w:right w:val="none" w:sz="0" w:space="0" w:color="auto"/>
      </w:divBdr>
      <w:divsChild>
        <w:div w:id="164440600">
          <w:marLeft w:val="0"/>
          <w:marRight w:val="0"/>
          <w:marTop w:val="0"/>
          <w:marBottom w:val="0"/>
          <w:divBdr>
            <w:top w:val="none" w:sz="0" w:space="0" w:color="auto"/>
            <w:left w:val="none" w:sz="0" w:space="0" w:color="auto"/>
            <w:bottom w:val="none" w:sz="0" w:space="0" w:color="auto"/>
            <w:right w:val="none" w:sz="0" w:space="0" w:color="auto"/>
          </w:divBdr>
          <w:divsChild>
            <w:div w:id="531455306">
              <w:marLeft w:val="0"/>
              <w:marRight w:val="0"/>
              <w:marTop w:val="0"/>
              <w:marBottom w:val="0"/>
              <w:divBdr>
                <w:top w:val="none" w:sz="0" w:space="0" w:color="auto"/>
                <w:left w:val="none" w:sz="0" w:space="0" w:color="auto"/>
                <w:bottom w:val="none" w:sz="0" w:space="0" w:color="auto"/>
                <w:right w:val="none" w:sz="0" w:space="0" w:color="auto"/>
              </w:divBdr>
              <w:divsChild>
                <w:div w:id="14192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5702">
      <w:bodyDiv w:val="1"/>
      <w:marLeft w:val="0"/>
      <w:marRight w:val="0"/>
      <w:marTop w:val="0"/>
      <w:marBottom w:val="0"/>
      <w:divBdr>
        <w:top w:val="none" w:sz="0" w:space="0" w:color="auto"/>
        <w:left w:val="none" w:sz="0" w:space="0" w:color="auto"/>
        <w:bottom w:val="none" w:sz="0" w:space="0" w:color="auto"/>
        <w:right w:val="none" w:sz="0" w:space="0" w:color="auto"/>
      </w:divBdr>
      <w:divsChild>
        <w:div w:id="1226185646">
          <w:marLeft w:val="0"/>
          <w:marRight w:val="0"/>
          <w:marTop w:val="0"/>
          <w:marBottom w:val="0"/>
          <w:divBdr>
            <w:top w:val="none" w:sz="0" w:space="0" w:color="auto"/>
            <w:left w:val="none" w:sz="0" w:space="0" w:color="auto"/>
            <w:bottom w:val="none" w:sz="0" w:space="0" w:color="auto"/>
            <w:right w:val="none" w:sz="0" w:space="0" w:color="auto"/>
          </w:divBdr>
          <w:divsChild>
            <w:div w:id="1833788208">
              <w:marLeft w:val="0"/>
              <w:marRight w:val="0"/>
              <w:marTop w:val="0"/>
              <w:marBottom w:val="0"/>
              <w:divBdr>
                <w:top w:val="none" w:sz="0" w:space="0" w:color="auto"/>
                <w:left w:val="none" w:sz="0" w:space="0" w:color="auto"/>
                <w:bottom w:val="none" w:sz="0" w:space="0" w:color="auto"/>
                <w:right w:val="none" w:sz="0" w:space="0" w:color="auto"/>
              </w:divBdr>
              <w:divsChild>
                <w:div w:id="4062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8354">
      <w:bodyDiv w:val="1"/>
      <w:marLeft w:val="0"/>
      <w:marRight w:val="0"/>
      <w:marTop w:val="0"/>
      <w:marBottom w:val="0"/>
      <w:divBdr>
        <w:top w:val="none" w:sz="0" w:space="0" w:color="auto"/>
        <w:left w:val="none" w:sz="0" w:space="0" w:color="auto"/>
        <w:bottom w:val="none" w:sz="0" w:space="0" w:color="auto"/>
        <w:right w:val="none" w:sz="0" w:space="0" w:color="auto"/>
      </w:divBdr>
    </w:div>
    <w:div w:id="1874535891">
      <w:bodyDiv w:val="1"/>
      <w:marLeft w:val="0"/>
      <w:marRight w:val="0"/>
      <w:marTop w:val="0"/>
      <w:marBottom w:val="0"/>
      <w:divBdr>
        <w:top w:val="none" w:sz="0" w:space="0" w:color="auto"/>
        <w:left w:val="none" w:sz="0" w:space="0" w:color="auto"/>
        <w:bottom w:val="none" w:sz="0" w:space="0" w:color="auto"/>
        <w:right w:val="none" w:sz="0" w:space="0" w:color="auto"/>
      </w:divBdr>
      <w:divsChild>
        <w:div w:id="1714427678">
          <w:marLeft w:val="0"/>
          <w:marRight w:val="0"/>
          <w:marTop w:val="0"/>
          <w:marBottom w:val="0"/>
          <w:divBdr>
            <w:top w:val="none" w:sz="0" w:space="0" w:color="auto"/>
            <w:left w:val="none" w:sz="0" w:space="0" w:color="auto"/>
            <w:bottom w:val="none" w:sz="0" w:space="0" w:color="auto"/>
            <w:right w:val="none" w:sz="0" w:space="0" w:color="auto"/>
          </w:divBdr>
          <w:divsChild>
            <w:div w:id="1526941397">
              <w:marLeft w:val="0"/>
              <w:marRight w:val="0"/>
              <w:marTop w:val="0"/>
              <w:marBottom w:val="0"/>
              <w:divBdr>
                <w:top w:val="none" w:sz="0" w:space="0" w:color="auto"/>
                <w:left w:val="none" w:sz="0" w:space="0" w:color="auto"/>
                <w:bottom w:val="none" w:sz="0" w:space="0" w:color="auto"/>
                <w:right w:val="none" w:sz="0" w:space="0" w:color="auto"/>
              </w:divBdr>
              <w:divsChild>
                <w:div w:id="401484685">
                  <w:marLeft w:val="0"/>
                  <w:marRight w:val="0"/>
                  <w:marTop w:val="0"/>
                  <w:marBottom w:val="0"/>
                  <w:divBdr>
                    <w:top w:val="none" w:sz="0" w:space="0" w:color="auto"/>
                    <w:left w:val="none" w:sz="0" w:space="0" w:color="auto"/>
                    <w:bottom w:val="none" w:sz="0" w:space="0" w:color="auto"/>
                    <w:right w:val="none" w:sz="0" w:space="0" w:color="auto"/>
                  </w:divBdr>
                  <w:divsChild>
                    <w:div w:id="15200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6282">
      <w:bodyDiv w:val="1"/>
      <w:marLeft w:val="0"/>
      <w:marRight w:val="0"/>
      <w:marTop w:val="0"/>
      <w:marBottom w:val="0"/>
      <w:divBdr>
        <w:top w:val="none" w:sz="0" w:space="0" w:color="auto"/>
        <w:left w:val="none" w:sz="0" w:space="0" w:color="auto"/>
        <w:bottom w:val="none" w:sz="0" w:space="0" w:color="auto"/>
        <w:right w:val="none" w:sz="0" w:space="0" w:color="auto"/>
      </w:divBdr>
    </w:div>
    <w:div w:id="1876230676">
      <w:bodyDiv w:val="1"/>
      <w:marLeft w:val="0"/>
      <w:marRight w:val="0"/>
      <w:marTop w:val="0"/>
      <w:marBottom w:val="0"/>
      <w:divBdr>
        <w:top w:val="none" w:sz="0" w:space="0" w:color="auto"/>
        <w:left w:val="none" w:sz="0" w:space="0" w:color="auto"/>
        <w:bottom w:val="none" w:sz="0" w:space="0" w:color="auto"/>
        <w:right w:val="none" w:sz="0" w:space="0" w:color="auto"/>
      </w:divBdr>
    </w:div>
    <w:div w:id="1877235383">
      <w:bodyDiv w:val="1"/>
      <w:marLeft w:val="0"/>
      <w:marRight w:val="0"/>
      <w:marTop w:val="0"/>
      <w:marBottom w:val="0"/>
      <w:divBdr>
        <w:top w:val="none" w:sz="0" w:space="0" w:color="auto"/>
        <w:left w:val="none" w:sz="0" w:space="0" w:color="auto"/>
        <w:bottom w:val="none" w:sz="0" w:space="0" w:color="auto"/>
        <w:right w:val="none" w:sz="0" w:space="0" w:color="auto"/>
      </w:divBdr>
      <w:divsChild>
        <w:div w:id="540483716">
          <w:marLeft w:val="0"/>
          <w:marRight w:val="0"/>
          <w:marTop w:val="0"/>
          <w:marBottom w:val="0"/>
          <w:divBdr>
            <w:top w:val="none" w:sz="0" w:space="0" w:color="auto"/>
            <w:left w:val="none" w:sz="0" w:space="0" w:color="auto"/>
            <w:bottom w:val="none" w:sz="0" w:space="0" w:color="auto"/>
            <w:right w:val="none" w:sz="0" w:space="0" w:color="auto"/>
          </w:divBdr>
          <w:divsChild>
            <w:div w:id="70273330">
              <w:marLeft w:val="0"/>
              <w:marRight w:val="0"/>
              <w:marTop w:val="0"/>
              <w:marBottom w:val="0"/>
              <w:divBdr>
                <w:top w:val="none" w:sz="0" w:space="0" w:color="auto"/>
                <w:left w:val="none" w:sz="0" w:space="0" w:color="auto"/>
                <w:bottom w:val="none" w:sz="0" w:space="0" w:color="auto"/>
                <w:right w:val="none" w:sz="0" w:space="0" w:color="auto"/>
              </w:divBdr>
              <w:divsChild>
                <w:div w:id="1192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47602">
      <w:bodyDiv w:val="1"/>
      <w:marLeft w:val="0"/>
      <w:marRight w:val="0"/>
      <w:marTop w:val="0"/>
      <w:marBottom w:val="0"/>
      <w:divBdr>
        <w:top w:val="none" w:sz="0" w:space="0" w:color="auto"/>
        <w:left w:val="none" w:sz="0" w:space="0" w:color="auto"/>
        <w:bottom w:val="none" w:sz="0" w:space="0" w:color="auto"/>
        <w:right w:val="none" w:sz="0" w:space="0" w:color="auto"/>
      </w:divBdr>
      <w:divsChild>
        <w:div w:id="1637449620">
          <w:marLeft w:val="0"/>
          <w:marRight w:val="0"/>
          <w:marTop w:val="0"/>
          <w:marBottom w:val="0"/>
          <w:divBdr>
            <w:top w:val="none" w:sz="0" w:space="0" w:color="auto"/>
            <w:left w:val="none" w:sz="0" w:space="0" w:color="auto"/>
            <w:bottom w:val="none" w:sz="0" w:space="0" w:color="auto"/>
            <w:right w:val="none" w:sz="0" w:space="0" w:color="auto"/>
          </w:divBdr>
          <w:divsChild>
            <w:div w:id="1173684800">
              <w:marLeft w:val="0"/>
              <w:marRight w:val="0"/>
              <w:marTop w:val="0"/>
              <w:marBottom w:val="0"/>
              <w:divBdr>
                <w:top w:val="none" w:sz="0" w:space="0" w:color="auto"/>
                <w:left w:val="none" w:sz="0" w:space="0" w:color="auto"/>
                <w:bottom w:val="none" w:sz="0" w:space="0" w:color="auto"/>
                <w:right w:val="none" w:sz="0" w:space="0" w:color="auto"/>
              </w:divBdr>
              <w:divsChild>
                <w:div w:id="11378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8253">
      <w:bodyDiv w:val="1"/>
      <w:marLeft w:val="0"/>
      <w:marRight w:val="0"/>
      <w:marTop w:val="0"/>
      <w:marBottom w:val="0"/>
      <w:divBdr>
        <w:top w:val="none" w:sz="0" w:space="0" w:color="auto"/>
        <w:left w:val="none" w:sz="0" w:space="0" w:color="auto"/>
        <w:bottom w:val="none" w:sz="0" w:space="0" w:color="auto"/>
        <w:right w:val="none" w:sz="0" w:space="0" w:color="auto"/>
      </w:divBdr>
    </w:div>
    <w:div w:id="1886141054">
      <w:bodyDiv w:val="1"/>
      <w:marLeft w:val="0"/>
      <w:marRight w:val="0"/>
      <w:marTop w:val="0"/>
      <w:marBottom w:val="0"/>
      <w:divBdr>
        <w:top w:val="none" w:sz="0" w:space="0" w:color="auto"/>
        <w:left w:val="none" w:sz="0" w:space="0" w:color="auto"/>
        <w:bottom w:val="none" w:sz="0" w:space="0" w:color="auto"/>
        <w:right w:val="none" w:sz="0" w:space="0" w:color="auto"/>
      </w:divBdr>
    </w:div>
    <w:div w:id="1896891245">
      <w:bodyDiv w:val="1"/>
      <w:marLeft w:val="0"/>
      <w:marRight w:val="0"/>
      <w:marTop w:val="0"/>
      <w:marBottom w:val="0"/>
      <w:divBdr>
        <w:top w:val="none" w:sz="0" w:space="0" w:color="auto"/>
        <w:left w:val="none" w:sz="0" w:space="0" w:color="auto"/>
        <w:bottom w:val="none" w:sz="0" w:space="0" w:color="auto"/>
        <w:right w:val="none" w:sz="0" w:space="0" w:color="auto"/>
      </w:divBdr>
      <w:divsChild>
        <w:div w:id="2060476312">
          <w:marLeft w:val="0"/>
          <w:marRight w:val="0"/>
          <w:marTop w:val="0"/>
          <w:marBottom w:val="0"/>
          <w:divBdr>
            <w:top w:val="none" w:sz="0" w:space="0" w:color="auto"/>
            <w:left w:val="none" w:sz="0" w:space="0" w:color="auto"/>
            <w:bottom w:val="none" w:sz="0" w:space="0" w:color="auto"/>
            <w:right w:val="none" w:sz="0" w:space="0" w:color="auto"/>
          </w:divBdr>
          <w:divsChild>
            <w:div w:id="540242390">
              <w:marLeft w:val="0"/>
              <w:marRight w:val="0"/>
              <w:marTop w:val="0"/>
              <w:marBottom w:val="0"/>
              <w:divBdr>
                <w:top w:val="none" w:sz="0" w:space="0" w:color="auto"/>
                <w:left w:val="none" w:sz="0" w:space="0" w:color="auto"/>
                <w:bottom w:val="none" w:sz="0" w:space="0" w:color="auto"/>
                <w:right w:val="none" w:sz="0" w:space="0" w:color="auto"/>
              </w:divBdr>
              <w:divsChild>
                <w:div w:id="833112103">
                  <w:marLeft w:val="0"/>
                  <w:marRight w:val="0"/>
                  <w:marTop w:val="0"/>
                  <w:marBottom w:val="0"/>
                  <w:divBdr>
                    <w:top w:val="none" w:sz="0" w:space="0" w:color="auto"/>
                    <w:left w:val="none" w:sz="0" w:space="0" w:color="auto"/>
                    <w:bottom w:val="none" w:sz="0" w:space="0" w:color="auto"/>
                    <w:right w:val="none" w:sz="0" w:space="0" w:color="auto"/>
                  </w:divBdr>
                </w:div>
              </w:divsChild>
            </w:div>
            <w:div w:id="580911915">
              <w:marLeft w:val="0"/>
              <w:marRight w:val="0"/>
              <w:marTop w:val="0"/>
              <w:marBottom w:val="0"/>
              <w:divBdr>
                <w:top w:val="none" w:sz="0" w:space="0" w:color="auto"/>
                <w:left w:val="none" w:sz="0" w:space="0" w:color="auto"/>
                <w:bottom w:val="none" w:sz="0" w:space="0" w:color="auto"/>
                <w:right w:val="none" w:sz="0" w:space="0" w:color="auto"/>
              </w:divBdr>
              <w:divsChild>
                <w:div w:id="1305770994">
                  <w:marLeft w:val="0"/>
                  <w:marRight w:val="0"/>
                  <w:marTop w:val="0"/>
                  <w:marBottom w:val="0"/>
                  <w:divBdr>
                    <w:top w:val="none" w:sz="0" w:space="0" w:color="auto"/>
                    <w:left w:val="none" w:sz="0" w:space="0" w:color="auto"/>
                    <w:bottom w:val="none" w:sz="0" w:space="0" w:color="auto"/>
                    <w:right w:val="none" w:sz="0" w:space="0" w:color="auto"/>
                  </w:divBdr>
                </w:div>
              </w:divsChild>
            </w:div>
            <w:div w:id="322854164">
              <w:marLeft w:val="0"/>
              <w:marRight w:val="0"/>
              <w:marTop w:val="0"/>
              <w:marBottom w:val="0"/>
              <w:divBdr>
                <w:top w:val="none" w:sz="0" w:space="0" w:color="auto"/>
                <w:left w:val="none" w:sz="0" w:space="0" w:color="auto"/>
                <w:bottom w:val="none" w:sz="0" w:space="0" w:color="auto"/>
                <w:right w:val="none" w:sz="0" w:space="0" w:color="auto"/>
              </w:divBdr>
              <w:divsChild>
                <w:div w:id="4692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03709924">
      <w:bodyDiv w:val="1"/>
      <w:marLeft w:val="0"/>
      <w:marRight w:val="0"/>
      <w:marTop w:val="0"/>
      <w:marBottom w:val="0"/>
      <w:divBdr>
        <w:top w:val="none" w:sz="0" w:space="0" w:color="auto"/>
        <w:left w:val="none" w:sz="0" w:space="0" w:color="auto"/>
        <w:bottom w:val="none" w:sz="0" w:space="0" w:color="auto"/>
        <w:right w:val="none" w:sz="0" w:space="0" w:color="auto"/>
      </w:divBdr>
    </w:div>
    <w:div w:id="1932619406">
      <w:bodyDiv w:val="1"/>
      <w:marLeft w:val="0"/>
      <w:marRight w:val="0"/>
      <w:marTop w:val="0"/>
      <w:marBottom w:val="0"/>
      <w:divBdr>
        <w:top w:val="none" w:sz="0" w:space="0" w:color="auto"/>
        <w:left w:val="none" w:sz="0" w:space="0" w:color="auto"/>
        <w:bottom w:val="none" w:sz="0" w:space="0" w:color="auto"/>
        <w:right w:val="none" w:sz="0" w:space="0" w:color="auto"/>
      </w:divBdr>
    </w:div>
    <w:div w:id="1936741842">
      <w:bodyDiv w:val="1"/>
      <w:marLeft w:val="0"/>
      <w:marRight w:val="0"/>
      <w:marTop w:val="0"/>
      <w:marBottom w:val="0"/>
      <w:divBdr>
        <w:top w:val="none" w:sz="0" w:space="0" w:color="auto"/>
        <w:left w:val="none" w:sz="0" w:space="0" w:color="auto"/>
        <w:bottom w:val="none" w:sz="0" w:space="0" w:color="auto"/>
        <w:right w:val="none" w:sz="0" w:space="0" w:color="auto"/>
      </w:divBdr>
      <w:divsChild>
        <w:div w:id="46414341">
          <w:marLeft w:val="0"/>
          <w:marRight w:val="0"/>
          <w:marTop w:val="0"/>
          <w:marBottom w:val="0"/>
          <w:divBdr>
            <w:top w:val="none" w:sz="0" w:space="0" w:color="auto"/>
            <w:left w:val="none" w:sz="0" w:space="0" w:color="auto"/>
            <w:bottom w:val="none" w:sz="0" w:space="0" w:color="auto"/>
            <w:right w:val="none" w:sz="0" w:space="0" w:color="auto"/>
          </w:divBdr>
          <w:divsChild>
            <w:div w:id="2106074695">
              <w:marLeft w:val="0"/>
              <w:marRight w:val="0"/>
              <w:marTop w:val="0"/>
              <w:marBottom w:val="0"/>
              <w:divBdr>
                <w:top w:val="none" w:sz="0" w:space="0" w:color="auto"/>
                <w:left w:val="none" w:sz="0" w:space="0" w:color="auto"/>
                <w:bottom w:val="none" w:sz="0" w:space="0" w:color="auto"/>
                <w:right w:val="none" w:sz="0" w:space="0" w:color="auto"/>
              </w:divBdr>
              <w:divsChild>
                <w:div w:id="10740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683">
      <w:bodyDiv w:val="1"/>
      <w:marLeft w:val="0"/>
      <w:marRight w:val="0"/>
      <w:marTop w:val="0"/>
      <w:marBottom w:val="0"/>
      <w:divBdr>
        <w:top w:val="none" w:sz="0" w:space="0" w:color="auto"/>
        <w:left w:val="none" w:sz="0" w:space="0" w:color="auto"/>
        <w:bottom w:val="none" w:sz="0" w:space="0" w:color="auto"/>
        <w:right w:val="none" w:sz="0" w:space="0" w:color="auto"/>
      </w:divBdr>
      <w:divsChild>
        <w:div w:id="309946255">
          <w:blockQuote w:val="1"/>
          <w:marLeft w:val="0"/>
          <w:marRight w:val="0"/>
          <w:marTop w:val="0"/>
          <w:marBottom w:val="150"/>
          <w:divBdr>
            <w:top w:val="none" w:sz="0" w:space="0" w:color="auto"/>
            <w:left w:val="none" w:sz="0" w:space="0" w:color="auto"/>
            <w:bottom w:val="none" w:sz="0" w:space="0" w:color="auto"/>
            <w:right w:val="none" w:sz="0" w:space="0" w:color="auto"/>
          </w:divBdr>
        </w:div>
        <w:div w:id="575093327">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56061483">
      <w:bodyDiv w:val="1"/>
      <w:marLeft w:val="0"/>
      <w:marRight w:val="0"/>
      <w:marTop w:val="0"/>
      <w:marBottom w:val="0"/>
      <w:divBdr>
        <w:top w:val="none" w:sz="0" w:space="0" w:color="auto"/>
        <w:left w:val="none" w:sz="0" w:space="0" w:color="auto"/>
        <w:bottom w:val="none" w:sz="0" w:space="0" w:color="auto"/>
        <w:right w:val="none" w:sz="0" w:space="0" w:color="auto"/>
      </w:divBdr>
    </w:div>
    <w:div w:id="1964529977">
      <w:bodyDiv w:val="1"/>
      <w:marLeft w:val="0"/>
      <w:marRight w:val="0"/>
      <w:marTop w:val="0"/>
      <w:marBottom w:val="0"/>
      <w:divBdr>
        <w:top w:val="none" w:sz="0" w:space="0" w:color="auto"/>
        <w:left w:val="none" w:sz="0" w:space="0" w:color="auto"/>
        <w:bottom w:val="none" w:sz="0" w:space="0" w:color="auto"/>
        <w:right w:val="none" w:sz="0" w:space="0" w:color="auto"/>
      </w:divBdr>
    </w:div>
    <w:div w:id="1973826142">
      <w:bodyDiv w:val="1"/>
      <w:marLeft w:val="0"/>
      <w:marRight w:val="0"/>
      <w:marTop w:val="0"/>
      <w:marBottom w:val="0"/>
      <w:divBdr>
        <w:top w:val="none" w:sz="0" w:space="0" w:color="auto"/>
        <w:left w:val="none" w:sz="0" w:space="0" w:color="auto"/>
        <w:bottom w:val="none" w:sz="0" w:space="0" w:color="auto"/>
        <w:right w:val="none" w:sz="0" w:space="0" w:color="auto"/>
      </w:divBdr>
      <w:divsChild>
        <w:div w:id="1036084394">
          <w:marLeft w:val="0"/>
          <w:marRight w:val="0"/>
          <w:marTop w:val="0"/>
          <w:marBottom w:val="0"/>
          <w:divBdr>
            <w:top w:val="none" w:sz="0" w:space="0" w:color="auto"/>
            <w:left w:val="none" w:sz="0" w:space="0" w:color="auto"/>
            <w:bottom w:val="none" w:sz="0" w:space="0" w:color="auto"/>
            <w:right w:val="none" w:sz="0" w:space="0" w:color="auto"/>
          </w:divBdr>
          <w:divsChild>
            <w:div w:id="1673407806">
              <w:marLeft w:val="0"/>
              <w:marRight w:val="0"/>
              <w:marTop w:val="0"/>
              <w:marBottom w:val="0"/>
              <w:divBdr>
                <w:top w:val="none" w:sz="0" w:space="0" w:color="auto"/>
                <w:left w:val="none" w:sz="0" w:space="0" w:color="auto"/>
                <w:bottom w:val="none" w:sz="0" w:space="0" w:color="auto"/>
                <w:right w:val="none" w:sz="0" w:space="0" w:color="auto"/>
              </w:divBdr>
              <w:divsChild>
                <w:div w:id="667950802">
                  <w:marLeft w:val="0"/>
                  <w:marRight w:val="0"/>
                  <w:marTop w:val="0"/>
                  <w:marBottom w:val="0"/>
                  <w:divBdr>
                    <w:top w:val="none" w:sz="0" w:space="0" w:color="auto"/>
                    <w:left w:val="none" w:sz="0" w:space="0" w:color="auto"/>
                    <w:bottom w:val="none" w:sz="0" w:space="0" w:color="auto"/>
                    <w:right w:val="none" w:sz="0" w:space="0" w:color="auto"/>
                  </w:divBdr>
                  <w:divsChild>
                    <w:div w:id="409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4723">
      <w:bodyDiv w:val="1"/>
      <w:marLeft w:val="0"/>
      <w:marRight w:val="0"/>
      <w:marTop w:val="0"/>
      <w:marBottom w:val="0"/>
      <w:divBdr>
        <w:top w:val="none" w:sz="0" w:space="0" w:color="auto"/>
        <w:left w:val="none" w:sz="0" w:space="0" w:color="auto"/>
        <w:bottom w:val="none" w:sz="0" w:space="0" w:color="auto"/>
        <w:right w:val="none" w:sz="0" w:space="0" w:color="auto"/>
      </w:divBdr>
      <w:divsChild>
        <w:div w:id="505941500">
          <w:marLeft w:val="0"/>
          <w:marRight w:val="0"/>
          <w:marTop w:val="0"/>
          <w:marBottom w:val="0"/>
          <w:divBdr>
            <w:top w:val="none" w:sz="0" w:space="0" w:color="auto"/>
            <w:left w:val="none" w:sz="0" w:space="0" w:color="auto"/>
            <w:bottom w:val="none" w:sz="0" w:space="0" w:color="auto"/>
            <w:right w:val="none" w:sz="0" w:space="0" w:color="auto"/>
          </w:divBdr>
          <w:divsChild>
            <w:div w:id="1840348513">
              <w:marLeft w:val="0"/>
              <w:marRight w:val="0"/>
              <w:marTop w:val="0"/>
              <w:marBottom w:val="0"/>
              <w:divBdr>
                <w:top w:val="none" w:sz="0" w:space="0" w:color="auto"/>
                <w:left w:val="none" w:sz="0" w:space="0" w:color="auto"/>
                <w:bottom w:val="none" w:sz="0" w:space="0" w:color="auto"/>
                <w:right w:val="none" w:sz="0" w:space="0" w:color="auto"/>
              </w:divBdr>
              <w:divsChild>
                <w:div w:id="356589019">
                  <w:marLeft w:val="0"/>
                  <w:marRight w:val="0"/>
                  <w:marTop w:val="0"/>
                  <w:marBottom w:val="0"/>
                  <w:divBdr>
                    <w:top w:val="none" w:sz="0" w:space="0" w:color="auto"/>
                    <w:left w:val="none" w:sz="0" w:space="0" w:color="auto"/>
                    <w:bottom w:val="none" w:sz="0" w:space="0" w:color="auto"/>
                    <w:right w:val="none" w:sz="0" w:space="0" w:color="auto"/>
                  </w:divBdr>
                  <w:divsChild>
                    <w:div w:id="7984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6275">
      <w:bodyDiv w:val="1"/>
      <w:marLeft w:val="0"/>
      <w:marRight w:val="0"/>
      <w:marTop w:val="0"/>
      <w:marBottom w:val="0"/>
      <w:divBdr>
        <w:top w:val="none" w:sz="0" w:space="0" w:color="auto"/>
        <w:left w:val="none" w:sz="0" w:space="0" w:color="auto"/>
        <w:bottom w:val="none" w:sz="0" w:space="0" w:color="auto"/>
        <w:right w:val="none" w:sz="0" w:space="0" w:color="auto"/>
      </w:divBdr>
    </w:div>
    <w:div w:id="1983730305">
      <w:bodyDiv w:val="1"/>
      <w:marLeft w:val="0"/>
      <w:marRight w:val="0"/>
      <w:marTop w:val="0"/>
      <w:marBottom w:val="0"/>
      <w:divBdr>
        <w:top w:val="none" w:sz="0" w:space="0" w:color="auto"/>
        <w:left w:val="none" w:sz="0" w:space="0" w:color="auto"/>
        <w:bottom w:val="none" w:sz="0" w:space="0" w:color="auto"/>
        <w:right w:val="none" w:sz="0" w:space="0" w:color="auto"/>
      </w:divBdr>
    </w:div>
    <w:div w:id="1987007630">
      <w:bodyDiv w:val="1"/>
      <w:marLeft w:val="0"/>
      <w:marRight w:val="0"/>
      <w:marTop w:val="0"/>
      <w:marBottom w:val="0"/>
      <w:divBdr>
        <w:top w:val="none" w:sz="0" w:space="0" w:color="auto"/>
        <w:left w:val="none" w:sz="0" w:space="0" w:color="auto"/>
        <w:bottom w:val="none" w:sz="0" w:space="0" w:color="auto"/>
        <w:right w:val="none" w:sz="0" w:space="0" w:color="auto"/>
      </w:divBdr>
      <w:divsChild>
        <w:div w:id="1707561719">
          <w:marLeft w:val="0"/>
          <w:marRight w:val="0"/>
          <w:marTop w:val="0"/>
          <w:marBottom w:val="0"/>
          <w:divBdr>
            <w:top w:val="none" w:sz="0" w:space="0" w:color="auto"/>
            <w:left w:val="none" w:sz="0" w:space="0" w:color="auto"/>
            <w:bottom w:val="none" w:sz="0" w:space="0" w:color="auto"/>
            <w:right w:val="none" w:sz="0" w:space="0" w:color="auto"/>
          </w:divBdr>
          <w:divsChild>
            <w:div w:id="2069456412">
              <w:marLeft w:val="0"/>
              <w:marRight w:val="0"/>
              <w:marTop w:val="0"/>
              <w:marBottom w:val="0"/>
              <w:divBdr>
                <w:top w:val="none" w:sz="0" w:space="0" w:color="auto"/>
                <w:left w:val="none" w:sz="0" w:space="0" w:color="auto"/>
                <w:bottom w:val="none" w:sz="0" w:space="0" w:color="auto"/>
                <w:right w:val="none" w:sz="0" w:space="0" w:color="auto"/>
              </w:divBdr>
              <w:divsChild>
                <w:div w:id="1345863220">
                  <w:marLeft w:val="0"/>
                  <w:marRight w:val="0"/>
                  <w:marTop w:val="0"/>
                  <w:marBottom w:val="0"/>
                  <w:divBdr>
                    <w:top w:val="none" w:sz="0" w:space="0" w:color="auto"/>
                    <w:left w:val="none" w:sz="0" w:space="0" w:color="auto"/>
                    <w:bottom w:val="none" w:sz="0" w:space="0" w:color="auto"/>
                    <w:right w:val="none" w:sz="0" w:space="0" w:color="auto"/>
                  </w:divBdr>
                  <w:divsChild>
                    <w:div w:id="18887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74980">
      <w:bodyDiv w:val="1"/>
      <w:marLeft w:val="0"/>
      <w:marRight w:val="0"/>
      <w:marTop w:val="0"/>
      <w:marBottom w:val="0"/>
      <w:divBdr>
        <w:top w:val="none" w:sz="0" w:space="0" w:color="auto"/>
        <w:left w:val="none" w:sz="0" w:space="0" w:color="auto"/>
        <w:bottom w:val="none" w:sz="0" w:space="0" w:color="auto"/>
        <w:right w:val="none" w:sz="0" w:space="0" w:color="auto"/>
      </w:divBdr>
      <w:divsChild>
        <w:div w:id="1119298702">
          <w:marLeft w:val="0"/>
          <w:marRight w:val="0"/>
          <w:marTop w:val="0"/>
          <w:marBottom w:val="0"/>
          <w:divBdr>
            <w:top w:val="none" w:sz="0" w:space="0" w:color="auto"/>
            <w:left w:val="none" w:sz="0" w:space="0" w:color="auto"/>
            <w:bottom w:val="none" w:sz="0" w:space="0" w:color="auto"/>
            <w:right w:val="none" w:sz="0" w:space="0" w:color="auto"/>
          </w:divBdr>
          <w:divsChild>
            <w:div w:id="380784330">
              <w:marLeft w:val="0"/>
              <w:marRight w:val="0"/>
              <w:marTop w:val="0"/>
              <w:marBottom w:val="0"/>
              <w:divBdr>
                <w:top w:val="none" w:sz="0" w:space="0" w:color="auto"/>
                <w:left w:val="none" w:sz="0" w:space="0" w:color="auto"/>
                <w:bottom w:val="none" w:sz="0" w:space="0" w:color="auto"/>
                <w:right w:val="none" w:sz="0" w:space="0" w:color="auto"/>
              </w:divBdr>
              <w:divsChild>
                <w:div w:id="10494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2848">
      <w:bodyDiv w:val="1"/>
      <w:marLeft w:val="0"/>
      <w:marRight w:val="0"/>
      <w:marTop w:val="0"/>
      <w:marBottom w:val="0"/>
      <w:divBdr>
        <w:top w:val="none" w:sz="0" w:space="0" w:color="auto"/>
        <w:left w:val="none" w:sz="0" w:space="0" w:color="auto"/>
        <w:bottom w:val="none" w:sz="0" w:space="0" w:color="auto"/>
        <w:right w:val="none" w:sz="0" w:space="0" w:color="auto"/>
      </w:divBdr>
      <w:divsChild>
        <w:div w:id="1374422520">
          <w:marLeft w:val="0"/>
          <w:marRight w:val="0"/>
          <w:marTop w:val="0"/>
          <w:marBottom w:val="0"/>
          <w:divBdr>
            <w:top w:val="none" w:sz="0" w:space="0" w:color="auto"/>
            <w:left w:val="none" w:sz="0" w:space="0" w:color="auto"/>
            <w:bottom w:val="none" w:sz="0" w:space="0" w:color="auto"/>
            <w:right w:val="none" w:sz="0" w:space="0" w:color="auto"/>
          </w:divBdr>
          <w:divsChild>
            <w:div w:id="786702560">
              <w:marLeft w:val="0"/>
              <w:marRight w:val="0"/>
              <w:marTop w:val="0"/>
              <w:marBottom w:val="0"/>
              <w:divBdr>
                <w:top w:val="none" w:sz="0" w:space="0" w:color="auto"/>
                <w:left w:val="none" w:sz="0" w:space="0" w:color="auto"/>
                <w:bottom w:val="none" w:sz="0" w:space="0" w:color="auto"/>
                <w:right w:val="none" w:sz="0" w:space="0" w:color="auto"/>
              </w:divBdr>
              <w:divsChild>
                <w:div w:id="3619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0422">
      <w:bodyDiv w:val="1"/>
      <w:marLeft w:val="0"/>
      <w:marRight w:val="0"/>
      <w:marTop w:val="0"/>
      <w:marBottom w:val="0"/>
      <w:divBdr>
        <w:top w:val="none" w:sz="0" w:space="0" w:color="auto"/>
        <w:left w:val="none" w:sz="0" w:space="0" w:color="auto"/>
        <w:bottom w:val="none" w:sz="0" w:space="0" w:color="auto"/>
        <w:right w:val="none" w:sz="0" w:space="0" w:color="auto"/>
      </w:divBdr>
      <w:divsChild>
        <w:div w:id="519242038">
          <w:marLeft w:val="0"/>
          <w:marRight w:val="0"/>
          <w:marTop w:val="0"/>
          <w:marBottom w:val="0"/>
          <w:divBdr>
            <w:top w:val="none" w:sz="0" w:space="0" w:color="auto"/>
            <w:left w:val="none" w:sz="0" w:space="0" w:color="auto"/>
            <w:bottom w:val="none" w:sz="0" w:space="0" w:color="auto"/>
            <w:right w:val="none" w:sz="0" w:space="0" w:color="auto"/>
          </w:divBdr>
          <w:divsChild>
            <w:div w:id="974093985">
              <w:marLeft w:val="0"/>
              <w:marRight w:val="0"/>
              <w:marTop w:val="0"/>
              <w:marBottom w:val="0"/>
              <w:divBdr>
                <w:top w:val="none" w:sz="0" w:space="0" w:color="auto"/>
                <w:left w:val="none" w:sz="0" w:space="0" w:color="auto"/>
                <w:bottom w:val="none" w:sz="0" w:space="0" w:color="auto"/>
                <w:right w:val="none" w:sz="0" w:space="0" w:color="auto"/>
              </w:divBdr>
              <w:divsChild>
                <w:div w:id="16478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2827">
      <w:bodyDiv w:val="1"/>
      <w:marLeft w:val="0"/>
      <w:marRight w:val="0"/>
      <w:marTop w:val="0"/>
      <w:marBottom w:val="0"/>
      <w:divBdr>
        <w:top w:val="none" w:sz="0" w:space="0" w:color="auto"/>
        <w:left w:val="none" w:sz="0" w:space="0" w:color="auto"/>
        <w:bottom w:val="none" w:sz="0" w:space="0" w:color="auto"/>
        <w:right w:val="none" w:sz="0" w:space="0" w:color="auto"/>
      </w:divBdr>
      <w:divsChild>
        <w:div w:id="92747709">
          <w:marLeft w:val="0"/>
          <w:marRight w:val="0"/>
          <w:marTop w:val="0"/>
          <w:marBottom w:val="0"/>
          <w:divBdr>
            <w:top w:val="none" w:sz="0" w:space="0" w:color="auto"/>
            <w:left w:val="none" w:sz="0" w:space="0" w:color="auto"/>
            <w:bottom w:val="none" w:sz="0" w:space="0" w:color="auto"/>
            <w:right w:val="none" w:sz="0" w:space="0" w:color="auto"/>
          </w:divBdr>
          <w:divsChild>
            <w:div w:id="1306086222">
              <w:marLeft w:val="0"/>
              <w:marRight w:val="0"/>
              <w:marTop w:val="0"/>
              <w:marBottom w:val="0"/>
              <w:divBdr>
                <w:top w:val="none" w:sz="0" w:space="0" w:color="auto"/>
                <w:left w:val="none" w:sz="0" w:space="0" w:color="auto"/>
                <w:bottom w:val="none" w:sz="0" w:space="0" w:color="auto"/>
                <w:right w:val="none" w:sz="0" w:space="0" w:color="auto"/>
              </w:divBdr>
              <w:divsChild>
                <w:div w:id="17182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7514">
      <w:bodyDiv w:val="1"/>
      <w:marLeft w:val="0"/>
      <w:marRight w:val="0"/>
      <w:marTop w:val="0"/>
      <w:marBottom w:val="0"/>
      <w:divBdr>
        <w:top w:val="none" w:sz="0" w:space="0" w:color="auto"/>
        <w:left w:val="none" w:sz="0" w:space="0" w:color="auto"/>
        <w:bottom w:val="none" w:sz="0" w:space="0" w:color="auto"/>
        <w:right w:val="none" w:sz="0" w:space="0" w:color="auto"/>
      </w:divBdr>
      <w:divsChild>
        <w:div w:id="1921208025">
          <w:marLeft w:val="0"/>
          <w:marRight w:val="0"/>
          <w:marTop w:val="0"/>
          <w:marBottom w:val="0"/>
          <w:divBdr>
            <w:top w:val="none" w:sz="0" w:space="0" w:color="auto"/>
            <w:left w:val="none" w:sz="0" w:space="0" w:color="auto"/>
            <w:bottom w:val="none" w:sz="0" w:space="0" w:color="auto"/>
            <w:right w:val="none" w:sz="0" w:space="0" w:color="auto"/>
          </w:divBdr>
          <w:divsChild>
            <w:div w:id="1148789388">
              <w:marLeft w:val="0"/>
              <w:marRight w:val="0"/>
              <w:marTop w:val="0"/>
              <w:marBottom w:val="0"/>
              <w:divBdr>
                <w:top w:val="none" w:sz="0" w:space="0" w:color="auto"/>
                <w:left w:val="none" w:sz="0" w:space="0" w:color="auto"/>
                <w:bottom w:val="none" w:sz="0" w:space="0" w:color="auto"/>
                <w:right w:val="none" w:sz="0" w:space="0" w:color="auto"/>
              </w:divBdr>
              <w:divsChild>
                <w:div w:id="574973447">
                  <w:marLeft w:val="0"/>
                  <w:marRight w:val="0"/>
                  <w:marTop w:val="0"/>
                  <w:marBottom w:val="0"/>
                  <w:divBdr>
                    <w:top w:val="none" w:sz="0" w:space="0" w:color="auto"/>
                    <w:left w:val="none" w:sz="0" w:space="0" w:color="auto"/>
                    <w:bottom w:val="none" w:sz="0" w:space="0" w:color="auto"/>
                    <w:right w:val="none" w:sz="0" w:space="0" w:color="auto"/>
                  </w:divBdr>
                  <w:divsChild>
                    <w:div w:id="10069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2410">
      <w:bodyDiv w:val="1"/>
      <w:marLeft w:val="0"/>
      <w:marRight w:val="0"/>
      <w:marTop w:val="0"/>
      <w:marBottom w:val="0"/>
      <w:divBdr>
        <w:top w:val="none" w:sz="0" w:space="0" w:color="auto"/>
        <w:left w:val="none" w:sz="0" w:space="0" w:color="auto"/>
        <w:bottom w:val="none" w:sz="0" w:space="0" w:color="auto"/>
        <w:right w:val="none" w:sz="0" w:space="0" w:color="auto"/>
      </w:divBdr>
    </w:div>
    <w:div w:id="2010668415">
      <w:bodyDiv w:val="1"/>
      <w:marLeft w:val="0"/>
      <w:marRight w:val="0"/>
      <w:marTop w:val="0"/>
      <w:marBottom w:val="0"/>
      <w:divBdr>
        <w:top w:val="none" w:sz="0" w:space="0" w:color="auto"/>
        <w:left w:val="none" w:sz="0" w:space="0" w:color="auto"/>
        <w:bottom w:val="none" w:sz="0" w:space="0" w:color="auto"/>
        <w:right w:val="none" w:sz="0" w:space="0" w:color="auto"/>
      </w:divBdr>
      <w:divsChild>
        <w:div w:id="898712737">
          <w:marLeft w:val="0"/>
          <w:marRight w:val="0"/>
          <w:marTop w:val="0"/>
          <w:marBottom w:val="0"/>
          <w:divBdr>
            <w:top w:val="none" w:sz="0" w:space="0" w:color="auto"/>
            <w:left w:val="none" w:sz="0" w:space="0" w:color="auto"/>
            <w:bottom w:val="none" w:sz="0" w:space="0" w:color="auto"/>
            <w:right w:val="none" w:sz="0" w:space="0" w:color="auto"/>
          </w:divBdr>
          <w:divsChild>
            <w:div w:id="300381303">
              <w:marLeft w:val="0"/>
              <w:marRight w:val="0"/>
              <w:marTop w:val="0"/>
              <w:marBottom w:val="0"/>
              <w:divBdr>
                <w:top w:val="none" w:sz="0" w:space="0" w:color="auto"/>
                <w:left w:val="none" w:sz="0" w:space="0" w:color="auto"/>
                <w:bottom w:val="none" w:sz="0" w:space="0" w:color="auto"/>
                <w:right w:val="none" w:sz="0" w:space="0" w:color="auto"/>
              </w:divBdr>
              <w:divsChild>
                <w:div w:id="16778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5660">
      <w:bodyDiv w:val="1"/>
      <w:marLeft w:val="0"/>
      <w:marRight w:val="0"/>
      <w:marTop w:val="0"/>
      <w:marBottom w:val="0"/>
      <w:divBdr>
        <w:top w:val="none" w:sz="0" w:space="0" w:color="auto"/>
        <w:left w:val="none" w:sz="0" w:space="0" w:color="auto"/>
        <w:bottom w:val="none" w:sz="0" w:space="0" w:color="auto"/>
        <w:right w:val="none" w:sz="0" w:space="0" w:color="auto"/>
      </w:divBdr>
      <w:divsChild>
        <w:div w:id="1263300549">
          <w:marLeft w:val="0"/>
          <w:marRight w:val="0"/>
          <w:marTop w:val="0"/>
          <w:marBottom w:val="0"/>
          <w:divBdr>
            <w:top w:val="none" w:sz="0" w:space="0" w:color="auto"/>
            <w:left w:val="none" w:sz="0" w:space="0" w:color="auto"/>
            <w:bottom w:val="none" w:sz="0" w:space="0" w:color="auto"/>
            <w:right w:val="none" w:sz="0" w:space="0" w:color="auto"/>
          </w:divBdr>
          <w:divsChild>
            <w:div w:id="261694692">
              <w:marLeft w:val="0"/>
              <w:marRight w:val="0"/>
              <w:marTop w:val="0"/>
              <w:marBottom w:val="0"/>
              <w:divBdr>
                <w:top w:val="none" w:sz="0" w:space="0" w:color="auto"/>
                <w:left w:val="none" w:sz="0" w:space="0" w:color="auto"/>
                <w:bottom w:val="none" w:sz="0" w:space="0" w:color="auto"/>
                <w:right w:val="none" w:sz="0" w:space="0" w:color="auto"/>
              </w:divBdr>
              <w:divsChild>
                <w:div w:id="10766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389">
      <w:bodyDiv w:val="1"/>
      <w:marLeft w:val="0"/>
      <w:marRight w:val="0"/>
      <w:marTop w:val="0"/>
      <w:marBottom w:val="0"/>
      <w:divBdr>
        <w:top w:val="none" w:sz="0" w:space="0" w:color="auto"/>
        <w:left w:val="none" w:sz="0" w:space="0" w:color="auto"/>
        <w:bottom w:val="none" w:sz="0" w:space="0" w:color="auto"/>
        <w:right w:val="none" w:sz="0" w:space="0" w:color="auto"/>
      </w:divBdr>
      <w:divsChild>
        <w:div w:id="543828768">
          <w:marLeft w:val="0"/>
          <w:marRight w:val="0"/>
          <w:marTop w:val="0"/>
          <w:marBottom w:val="0"/>
          <w:divBdr>
            <w:top w:val="none" w:sz="0" w:space="0" w:color="auto"/>
            <w:left w:val="none" w:sz="0" w:space="0" w:color="auto"/>
            <w:bottom w:val="none" w:sz="0" w:space="0" w:color="auto"/>
            <w:right w:val="none" w:sz="0" w:space="0" w:color="auto"/>
          </w:divBdr>
          <w:divsChild>
            <w:div w:id="923995288">
              <w:marLeft w:val="0"/>
              <w:marRight w:val="0"/>
              <w:marTop w:val="0"/>
              <w:marBottom w:val="0"/>
              <w:divBdr>
                <w:top w:val="none" w:sz="0" w:space="0" w:color="auto"/>
                <w:left w:val="none" w:sz="0" w:space="0" w:color="auto"/>
                <w:bottom w:val="none" w:sz="0" w:space="0" w:color="auto"/>
                <w:right w:val="none" w:sz="0" w:space="0" w:color="auto"/>
              </w:divBdr>
              <w:divsChild>
                <w:div w:id="1434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2334">
      <w:bodyDiv w:val="1"/>
      <w:marLeft w:val="0"/>
      <w:marRight w:val="0"/>
      <w:marTop w:val="0"/>
      <w:marBottom w:val="0"/>
      <w:divBdr>
        <w:top w:val="none" w:sz="0" w:space="0" w:color="auto"/>
        <w:left w:val="none" w:sz="0" w:space="0" w:color="auto"/>
        <w:bottom w:val="none" w:sz="0" w:space="0" w:color="auto"/>
        <w:right w:val="none" w:sz="0" w:space="0" w:color="auto"/>
      </w:divBdr>
      <w:divsChild>
        <w:div w:id="1377706390">
          <w:marLeft w:val="0"/>
          <w:marRight w:val="0"/>
          <w:marTop w:val="0"/>
          <w:marBottom w:val="0"/>
          <w:divBdr>
            <w:top w:val="none" w:sz="0" w:space="0" w:color="auto"/>
            <w:left w:val="none" w:sz="0" w:space="0" w:color="auto"/>
            <w:bottom w:val="none" w:sz="0" w:space="0" w:color="auto"/>
            <w:right w:val="none" w:sz="0" w:space="0" w:color="auto"/>
          </w:divBdr>
          <w:divsChild>
            <w:div w:id="1771273303">
              <w:marLeft w:val="0"/>
              <w:marRight w:val="0"/>
              <w:marTop w:val="0"/>
              <w:marBottom w:val="0"/>
              <w:divBdr>
                <w:top w:val="none" w:sz="0" w:space="0" w:color="auto"/>
                <w:left w:val="none" w:sz="0" w:space="0" w:color="auto"/>
                <w:bottom w:val="none" w:sz="0" w:space="0" w:color="auto"/>
                <w:right w:val="none" w:sz="0" w:space="0" w:color="auto"/>
              </w:divBdr>
              <w:divsChild>
                <w:div w:id="1264802665">
                  <w:marLeft w:val="0"/>
                  <w:marRight w:val="0"/>
                  <w:marTop w:val="0"/>
                  <w:marBottom w:val="0"/>
                  <w:divBdr>
                    <w:top w:val="none" w:sz="0" w:space="0" w:color="auto"/>
                    <w:left w:val="none" w:sz="0" w:space="0" w:color="auto"/>
                    <w:bottom w:val="none" w:sz="0" w:space="0" w:color="auto"/>
                    <w:right w:val="none" w:sz="0" w:space="0" w:color="auto"/>
                  </w:divBdr>
                  <w:divsChild>
                    <w:div w:id="3663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7494">
      <w:bodyDiv w:val="1"/>
      <w:marLeft w:val="0"/>
      <w:marRight w:val="0"/>
      <w:marTop w:val="0"/>
      <w:marBottom w:val="0"/>
      <w:divBdr>
        <w:top w:val="none" w:sz="0" w:space="0" w:color="auto"/>
        <w:left w:val="none" w:sz="0" w:space="0" w:color="auto"/>
        <w:bottom w:val="none" w:sz="0" w:space="0" w:color="auto"/>
        <w:right w:val="none" w:sz="0" w:space="0" w:color="auto"/>
      </w:divBdr>
      <w:divsChild>
        <w:div w:id="1209337448">
          <w:marLeft w:val="0"/>
          <w:marRight w:val="0"/>
          <w:marTop w:val="0"/>
          <w:marBottom w:val="0"/>
          <w:divBdr>
            <w:top w:val="none" w:sz="0" w:space="0" w:color="auto"/>
            <w:left w:val="none" w:sz="0" w:space="0" w:color="auto"/>
            <w:bottom w:val="none" w:sz="0" w:space="0" w:color="auto"/>
            <w:right w:val="none" w:sz="0" w:space="0" w:color="auto"/>
          </w:divBdr>
          <w:divsChild>
            <w:div w:id="176694721">
              <w:marLeft w:val="0"/>
              <w:marRight w:val="0"/>
              <w:marTop w:val="0"/>
              <w:marBottom w:val="0"/>
              <w:divBdr>
                <w:top w:val="none" w:sz="0" w:space="0" w:color="auto"/>
                <w:left w:val="none" w:sz="0" w:space="0" w:color="auto"/>
                <w:bottom w:val="none" w:sz="0" w:space="0" w:color="auto"/>
                <w:right w:val="none" w:sz="0" w:space="0" w:color="auto"/>
              </w:divBdr>
              <w:divsChild>
                <w:div w:id="1781876835">
                  <w:marLeft w:val="0"/>
                  <w:marRight w:val="0"/>
                  <w:marTop w:val="0"/>
                  <w:marBottom w:val="0"/>
                  <w:divBdr>
                    <w:top w:val="none" w:sz="0" w:space="0" w:color="auto"/>
                    <w:left w:val="none" w:sz="0" w:space="0" w:color="auto"/>
                    <w:bottom w:val="none" w:sz="0" w:space="0" w:color="auto"/>
                    <w:right w:val="none" w:sz="0" w:space="0" w:color="auto"/>
                  </w:divBdr>
                </w:div>
              </w:divsChild>
            </w:div>
            <w:div w:id="1232738217">
              <w:marLeft w:val="0"/>
              <w:marRight w:val="0"/>
              <w:marTop w:val="0"/>
              <w:marBottom w:val="0"/>
              <w:divBdr>
                <w:top w:val="none" w:sz="0" w:space="0" w:color="auto"/>
                <w:left w:val="none" w:sz="0" w:space="0" w:color="auto"/>
                <w:bottom w:val="none" w:sz="0" w:space="0" w:color="auto"/>
                <w:right w:val="none" w:sz="0" w:space="0" w:color="auto"/>
              </w:divBdr>
              <w:divsChild>
                <w:div w:id="17908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168">
          <w:marLeft w:val="0"/>
          <w:marRight w:val="0"/>
          <w:marTop w:val="0"/>
          <w:marBottom w:val="0"/>
          <w:divBdr>
            <w:top w:val="none" w:sz="0" w:space="0" w:color="auto"/>
            <w:left w:val="none" w:sz="0" w:space="0" w:color="auto"/>
            <w:bottom w:val="none" w:sz="0" w:space="0" w:color="auto"/>
            <w:right w:val="none" w:sz="0" w:space="0" w:color="auto"/>
          </w:divBdr>
          <w:divsChild>
            <w:div w:id="1208224806">
              <w:marLeft w:val="0"/>
              <w:marRight w:val="0"/>
              <w:marTop w:val="0"/>
              <w:marBottom w:val="0"/>
              <w:divBdr>
                <w:top w:val="none" w:sz="0" w:space="0" w:color="auto"/>
                <w:left w:val="none" w:sz="0" w:space="0" w:color="auto"/>
                <w:bottom w:val="none" w:sz="0" w:space="0" w:color="auto"/>
                <w:right w:val="none" w:sz="0" w:space="0" w:color="auto"/>
              </w:divBdr>
              <w:divsChild>
                <w:div w:id="1123035821">
                  <w:marLeft w:val="0"/>
                  <w:marRight w:val="0"/>
                  <w:marTop w:val="0"/>
                  <w:marBottom w:val="0"/>
                  <w:divBdr>
                    <w:top w:val="none" w:sz="0" w:space="0" w:color="auto"/>
                    <w:left w:val="none" w:sz="0" w:space="0" w:color="auto"/>
                    <w:bottom w:val="none" w:sz="0" w:space="0" w:color="auto"/>
                    <w:right w:val="none" w:sz="0" w:space="0" w:color="auto"/>
                  </w:divBdr>
                </w:div>
              </w:divsChild>
            </w:div>
            <w:div w:id="1552883945">
              <w:marLeft w:val="0"/>
              <w:marRight w:val="0"/>
              <w:marTop w:val="0"/>
              <w:marBottom w:val="0"/>
              <w:divBdr>
                <w:top w:val="none" w:sz="0" w:space="0" w:color="auto"/>
                <w:left w:val="none" w:sz="0" w:space="0" w:color="auto"/>
                <w:bottom w:val="none" w:sz="0" w:space="0" w:color="auto"/>
                <w:right w:val="none" w:sz="0" w:space="0" w:color="auto"/>
              </w:divBdr>
              <w:divsChild>
                <w:div w:id="17287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6473">
      <w:bodyDiv w:val="1"/>
      <w:marLeft w:val="0"/>
      <w:marRight w:val="0"/>
      <w:marTop w:val="0"/>
      <w:marBottom w:val="0"/>
      <w:divBdr>
        <w:top w:val="none" w:sz="0" w:space="0" w:color="auto"/>
        <w:left w:val="none" w:sz="0" w:space="0" w:color="auto"/>
        <w:bottom w:val="none" w:sz="0" w:space="0" w:color="auto"/>
        <w:right w:val="none" w:sz="0" w:space="0" w:color="auto"/>
      </w:divBdr>
      <w:divsChild>
        <w:div w:id="1221360105">
          <w:marLeft w:val="0"/>
          <w:marRight w:val="0"/>
          <w:marTop w:val="0"/>
          <w:marBottom w:val="0"/>
          <w:divBdr>
            <w:top w:val="none" w:sz="0" w:space="0" w:color="auto"/>
            <w:left w:val="none" w:sz="0" w:space="0" w:color="auto"/>
            <w:bottom w:val="none" w:sz="0" w:space="0" w:color="auto"/>
            <w:right w:val="none" w:sz="0" w:space="0" w:color="auto"/>
          </w:divBdr>
        </w:div>
        <w:div w:id="221528107">
          <w:marLeft w:val="0"/>
          <w:marRight w:val="0"/>
          <w:marTop w:val="0"/>
          <w:marBottom w:val="0"/>
          <w:divBdr>
            <w:top w:val="none" w:sz="0" w:space="0" w:color="auto"/>
            <w:left w:val="none" w:sz="0" w:space="0" w:color="auto"/>
            <w:bottom w:val="none" w:sz="0" w:space="0" w:color="auto"/>
            <w:right w:val="none" w:sz="0" w:space="0" w:color="auto"/>
          </w:divBdr>
        </w:div>
        <w:div w:id="1432505948">
          <w:marLeft w:val="0"/>
          <w:marRight w:val="0"/>
          <w:marTop w:val="0"/>
          <w:marBottom w:val="0"/>
          <w:divBdr>
            <w:top w:val="none" w:sz="0" w:space="0" w:color="auto"/>
            <w:left w:val="none" w:sz="0" w:space="0" w:color="auto"/>
            <w:bottom w:val="none" w:sz="0" w:space="0" w:color="auto"/>
            <w:right w:val="none" w:sz="0" w:space="0" w:color="auto"/>
          </w:divBdr>
        </w:div>
        <w:div w:id="792358523">
          <w:marLeft w:val="0"/>
          <w:marRight w:val="0"/>
          <w:marTop w:val="0"/>
          <w:marBottom w:val="0"/>
          <w:divBdr>
            <w:top w:val="none" w:sz="0" w:space="0" w:color="auto"/>
            <w:left w:val="none" w:sz="0" w:space="0" w:color="auto"/>
            <w:bottom w:val="none" w:sz="0" w:space="0" w:color="auto"/>
            <w:right w:val="none" w:sz="0" w:space="0" w:color="auto"/>
          </w:divBdr>
        </w:div>
        <w:div w:id="276955864">
          <w:marLeft w:val="0"/>
          <w:marRight w:val="0"/>
          <w:marTop w:val="0"/>
          <w:marBottom w:val="0"/>
          <w:divBdr>
            <w:top w:val="none" w:sz="0" w:space="0" w:color="auto"/>
            <w:left w:val="none" w:sz="0" w:space="0" w:color="auto"/>
            <w:bottom w:val="none" w:sz="0" w:space="0" w:color="auto"/>
            <w:right w:val="none" w:sz="0" w:space="0" w:color="auto"/>
          </w:divBdr>
        </w:div>
        <w:div w:id="239365788">
          <w:marLeft w:val="0"/>
          <w:marRight w:val="0"/>
          <w:marTop w:val="0"/>
          <w:marBottom w:val="0"/>
          <w:divBdr>
            <w:top w:val="none" w:sz="0" w:space="0" w:color="auto"/>
            <w:left w:val="none" w:sz="0" w:space="0" w:color="auto"/>
            <w:bottom w:val="none" w:sz="0" w:space="0" w:color="auto"/>
            <w:right w:val="none" w:sz="0" w:space="0" w:color="auto"/>
          </w:divBdr>
        </w:div>
        <w:div w:id="228224918">
          <w:marLeft w:val="0"/>
          <w:marRight w:val="0"/>
          <w:marTop w:val="0"/>
          <w:marBottom w:val="0"/>
          <w:divBdr>
            <w:top w:val="none" w:sz="0" w:space="0" w:color="auto"/>
            <w:left w:val="none" w:sz="0" w:space="0" w:color="auto"/>
            <w:bottom w:val="none" w:sz="0" w:space="0" w:color="auto"/>
            <w:right w:val="none" w:sz="0" w:space="0" w:color="auto"/>
          </w:divBdr>
        </w:div>
        <w:div w:id="1813792344">
          <w:marLeft w:val="0"/>
          <w:marRight w:val="0"/>
          <w:marTop w:val="0"/>
          <w:marBottom w:val="0"/>
          <w:divBdr>
            <w:top w:val="none" w:sz="0" w:space="0" w:color="auto"/>
            <w:left w:val="none" w:sz="0" w:space="0" w:color="auto"/>
            <w:bottom w:val="none" w:sz="0" w:space="0" w:color="auto"/>
            <w:right w:val="none" w:sz="0" w:space="0" w:color="auto"/>
          </w:divBdr>
        </w:div>
        <w:div w:id="1216771365">
          <w:marLeft w:val="0"/>
          <w:marRight w:val="0"/>
          <w:marTop w:val="0"/>
          <w:marBottom w:val="0"/>
          <w:divBdr>
            <w:top w:val="none" w:sz="0" w:space="0" w:color="auto"/>
            <w:left w:val="none" w:sz="0" w:space="0" w:color="auto"/>
            <w:bottom w:val="none" w:sz="0" w:space="0" w:color="auto"/>
            <w:right w:val="none" w:sz="0" w:space="0" w:color="auto"/>
          </w:divBdr>
        </w:div>
        <w:div w:id="1186406216">
          <w:marLeft w:val="0"/>
          <w:marRight w:val="0"/>
          <w:marTop w:val="0"/>
          <w:marBottom w:val="0"/>
          <w:divBdr>
            <w:top w:val="none" w:sz="0" w:space="0" w:color="auto"/>
            <w:left w:val="none" w:sz="0" w:space="0" w:color="auto"/>
            <w:bottom w:val="none" w:sz="0" w:space="0" w:color="auto"/>
            <w:right w:val="none" w:sz="0" w:space="0" w:color="auto"/>
          </w:divBdr>
        </w:div>
        <w:div w:id="419840188">
          <w:marLeft w:val="0"/>
          <w:marRight w:val="0"/>
          <w:marTop w:val="0"/>
          <w:marBottom w:val="0"/>
          <w:divBdr>
            <w:top w:val="none" w:sz="0" w:space="0" w:color="auto"/>
            <w:left w:val="none" w:sz="0" w:space="0" w:color="auto"/>
            <w:bottom w:val="none" w:sz="0" w:space="0" w:color="auto"/>
            <w:right w:val="none" w:sz="0" w:space="0" w:color="auto"/>
          </w:divBdr>
        </w:div>
        <w:div w:id="1961380795">
          <w:marLeft w:val="0"/>
          <w:marRight w:val="0"/>
          <w:marTop w:val="0"/>
          <w:marBottom w:val="0"/>
          <w:divBdr>
            <w:top w:val="none" w:sz="0" w:space="0" w:color="auto"/>
            <w:left w:val="none" w:sz="0" w:space="0" w:color="auto"/>
            <w:bottom w:val="none" w:sz="0" w:space="0" w:color="auto"/>
            <w:right w:val="none" w:sz="0" w:space="0" w:color="auto"/>
          </w:divBdr>
        </w:div>
        <w:div w:id="1870602024">
          <w:marLeft w:val="0"/>
          <w:marRight w:val="0"/>
          <w:marTop w:val="0"/>
          <w:marBottom w:val="0"/>
          <w:divBdr>
            <w:top w:val="none" w:sz="0" w:space="0" w:color="auto"/>
            <w:left w:val="none" w:sz="0" w:space="0" w:color="auto"/>
            <w:bottom w:val="none" w:sz="0" w:space="0" w:color="auto"/>
            <w:right w:val="none" w:sz="0" w:space="0" w:color="auto"/>
          </w:divBdr>
        </w:div>
        <w:div w:id="1612587970">
          <w:marLeft w:val="0"/>
          <w:marRight w:val="0"/>
          <w:marTop w:val="0"/>
          <w:marBottom w:val="0"/>
          <w:divBdr>
            <w:top w:val="none" w:sz="0" w:space="0" w:color="auto"/>
            <w:left w:val="none" w:sz="0" w:space="0" w:color="auto"/>
            <w:bottom w:val="none" w:sz="0" w:space="0" w:color="auto"/>
            <w:right w:val="none" w:sz="0" w:space="0" w:color="auto"/>
          </w:divBdr>
        </w:div>
        <w:div w:id="1497382315">
          <w:marLeft w:val="0"/>
          <w:marRight w:val="0"/>
          <w:marTop w:val="0"/>
          <w:marBottom w:val="0"/>
          <w:divBdr>
            <w:top w:val="none" w:sz="0" w:space="0" w:color="auto"/>
            <w:left w:val="none" w:sz="0" w:space="0" w:color="auto"/>
            <w:bottom w:val="none" w:sz="0" w:space="0" w:color="auto"/>
            <w:right w:val="none" w:sz="0" w:space="0" w:color="auto"/>
          </w:divBdr>
        </w:div>
        <w:div w:id="1593926598">
          <w:marLeft w:val="0"/>
          <w:marRight w:val="0"/>
          <w:marTop w:val="0"/>
          <w:marBottom w:val="0"/>
          <w:divBdr>
            <w:top w:val="none" w:sz="0" w:space="0" w:color="auto"/>
            <w:left w:val="none" w:sz="0" w:space="0" w:color="auto"/>
            <w:bottom w:val="none" w:sz="0" w:space="0" w:color="auto"/>
            <w:right w:val="none" w:sz="0" w:space="0" w:color="auto"/>
          </w:divBdr>
        </w:div>
        <w:div w:id="1164514021">
          <w:marLeft w:val="0"/>
          <w:marRight w:val="0"/>
          <w:marTop w:val="0"/>
          <w:marBottom w:val="0"/>
          <w:divBdr>
            <w:top w:val="none" w:sz="0" w:space="0" w:color="auto"/>
            <w:left w:val="none" w:sz="0" w:space="0" w:color="auto"/>
            <w:bottom w:val="none" w:sz="0" w:space="0" w:color="auto"/>
            <w:right w:val="none" w:sz="0" w:space="0" w:color="auto"/>
          </w:divBdr>
        </w:div>
      </w:divsChild>
    </w:div>
    <w:div w:id="2051608919">
      <w:bodyDiv w:val="1"/>
      <w:marLeft w:val="0"/>
      <w:marRight w:val="0"/>
      <w:marTop w:val="0"/>
      <w:marBottom w:val="0"/>
      <w:divBdr>
        <w:top w:val="none" w:sz="0" w:space="0" w:color="auto"/>
        <w:left w:val="none" w:sz="0" w:space="0" w:color="auto"/>
        <w:bottom w:val="none" w:sz="0" w:space="0" w:color="auto"/>
        <w:right w:val="none" w:sz="0" w:space="0" w:color="auto"/>
      </w:divBdr>
      <w:divsChild>
        <w:div w:id="1776905590">
          <w:marLeft w:val="0"/>
          <w:marRight w:val="0"/>
          <w:marTop w:val="0"/>
          <w:marBottom w:val="0"/>
          <w:divBdr>
            <w:top w:val="none" w:sz="0" w:space="0" w:color="auto"/>
            <w:left w:val="none" w:sz="0" w:space="0" w:color="auto"/>
            <w:bottom w:val="none" w:sz="0" w:space="0" w:color="auto"/>
            <w:right w:val="none" w:sz="0" w:space="0" w:color="auto"/>
          </w:divBdr>
          <w:divsChild>
            <w:div w:id="1513377807">
              <w:marLeft w:val="0"/>
              <w:marRight w:val="0"/>
              <w:marTop w:val="0"/>
              <w:marBottom w:val="0"/>
              <w:divBdr>
                <w:top w:val="none" w:sz="0" w:space="0" w:color="auto"/>
                <w:left w:val="none" w:sz="0" w:space="0" w:color="auto"/>
                <w:bottom w:val="none" w:sz="0" w:space="0" w:color="auto"/>
                <w:right w:val="none" w:sz="0" w:space="0" w:color="auto"/>
              </w:divBdr>
              <w:divsChild>
                <w:div w:id="13103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8270">
      <w:bodyDiv w:val="1"/>
      <w:marLeft w:val="0"/>
      <w:marRight w:val="0"/>
      <w:marTop w:val="0"/>
      <w:marBottom w:val="0"/>
      <w:divBdr>
        <w:top w:val="none" w:sz="0" w:space="0" w:color="auto"/>
        <w:left w:val="none" w:sz="0" w:space="0" w:color="auto"/>
        <w:bottom w:val="none" w:sz="0" w:space="0" w:color="auto"/>
        <w:right w:val="none" w:sz="0" w:space="0" w:color="auto"/>
      </w:divBdr>
    </w:div>
    <w:div w:id="2065568361">
      <w:bodyDiv w:val="1"/>
      <w:marLeft w:val="0"/>
      <w:marRight w:val="0"/>
      <w:marTop w:val="0"/>
      <w:marBottom w:val="0"/>
      <w:divBdr>
        <w:top w:val="none" w:sz="0" w:space="0" w:color="auto"/>
        <w:left w:val="none" w:sz="0" w:space="0" w:color="auto"/>
        <w:bottom w:val="none" w:sz="0" w:space="0" w:color="auto"/>
        <w:right w:val="none" w:sz="0" w:space="0" w:color="auto"/>
      </w:divBdr>
    </w:div>
    <w:div w:id="2074619320">
      <w:bodyDiv w:val="1"/>
      <w:marLeft w:val="0"/>
      <w:marRight w:val="0"/>
      <w:marTop w:val="0"/>
      <w:marBottom w:val="0"/>
      <w:divBdr>
        <w:top w:val="none" w:sz="0" w:space="0" w:color="auto"/>
        <w:left w:val="none" w:sz="0" w:space="0" w:color="auto"/>
        <w:bottom w:val="none" w:sz="0" w:space="0" w:color="auto"/>
        <w:right w:val="none" w:sz="0" w:space="0" w:color="auto"/>
      </w:divBdr>
      <w:divsChild>
        <w:div w:id="1370106906">
          <w:marLeft w:val="0"/>
          <w:marRight w:val="0"/>
          <w:marTop w:val="0"/>
          <w:marBottom w:val="0"/>
          <w:divBdr>
            <w:top w:val="none" w:sz="0" w:space="0" w:color="auto"/>
            <w:left w:val="none" w:sz="0" w:space="0" w:color="auto"/>
            <w:bottom w:val="none" w:sz="0" w:space="0" w:color="auto"/>
            <w:right w:val="none" w:sz="0" w:space="0" w:color="auto"/>
          </w:divBdr>
          <w:divsChild>
            <w:div w:id="1129055104">
              <w:marLeft w:val="0"/>
              <w:marRight w:val="0"/>
              <w:marTop w:val="0"/>
              <w:marBottom w:val="0"/>
              <w:divBdr>
                <w:top w:val="none" w:sz="0" w:space="0" w:color="auto"/>
                <w:left w:val="none" w:sz="0" w:space="0" w:color="auto"/>
                <w:bottom w:val="none" w:sz="0" w:space="0" w:color="auto"/>
                <w:right w:val="none" w:sz="0" w:space="0" w:color="auto"/>
              </w:divBdr>
              <w:divsChild>
                <w:div w:id="1038354444">
                  <w:marLeft w:val="0"/>
                  <w:marRight w:val="0"/>
                  <w:marTop w:val="0"/>
                  <w:marBottom w:val="0"/>
                  <w:divBdr>
                    <w:top w:val="none" w:sz="0" w:space="0" w:color="auto"/>
                    <w:left w:val="none" w:sz="0" w:space="0" w:color="auto"/>
                    <w:bottom w:val="none" w:sz="0" w:space="0" w:color="auto"/>
                    <w:right w:val="none" w:sz="0" w:space="0" w:color="auto"/>
                  </w:divBdr>
                  <w:divsChild>
                    <w:div w:id="1793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13961">
      <w:bodyDiv w:val="1"/>
      <w:marLeft w:val="0"/>
      <w:marRight w:val="0"/>
      <w:marTop w:val="0"/>
      <w:marBottom w:val="0"/>
      <w:divBdr>
        <w:top w:val="none" w:sz="0" w:space="0" w:color="auto"/>
        <w:left w:val="none" w:sz="0" w:space="0" w:color="auto"/>
        <w:bottom w:val="none" w:sz="0" w:space="0" w:color="auto"/>
        <w:right w:val="none" w:sz="0" w:space="0" w:color="auto"/>
      </w:divBdr>
      <w:divsChild>
        <w:div w:id="623268669">
          <w:marLeft w:val="0"/>
          <w:marRight w:val="0"/>
          <w:marTop w:val="0"/>
          <w:marBottom w:val="0"/>
          <w:divBdr>
            <w:top w:val="none" w:sz="0" w:space="0" w:color="auto"/>
            <w:left w:val="none" w:sz="0" w:space="0" w:color="auto"/>
            <w:bottom w:val="none" w:sz="0" w:space="0" w:color="auto"/>
            <w:right w:val="none" w:sz="0" w:space="0" w:color="auto"/>
          </w:divBdr>
          <w:divsChild>
            <w:div w:id="1736781621">
              <w:marLeft w:val="0"/>
              <w:marRight w:val="0"/>
              <w:marTop w:val="0"/>
              <w:marBottom w:val="0"/>
              <w:divBdr>
                <w:top w:val="none" w:sz="0" w:space="0" w:color="auto"/>
                <w:left w:val="none" w:sz="0" w:space="0" w:color="auto"/>
                <w:bottom w:val="none" w:sz="0" w:space="0" w:color="auto"/>
                <w:right w:val="none" w:sz="0" w:space="0" w:color="auto"/>
              </w:divBdr>
              <w:divsChild>
                <w:div w:id="1659069389">
                  <w:marLeft w:val="0"/>
                  <w:marRight w:val="0"/>
                  <w:marTop w:val="0"/>
                  <w:marBottom w:val="0"/>
                  <w:divBdr>
                    <w:top w:val="none" w:sz="0" w:space="0" w:color="auto"/>
                    <w:left w:val="none" w:sz="0" w:space="0" w:color="auto"/>
                    <w:bottom w:val="none" w:sz="0" w:space="0" w:color="auto"/>
                    <w:right w:val="none" w:sz="0" w:space="0" w:color="auto"/>
                  </w:divBdr>
                  <w:divsChild>
                    <w:div w:id="4578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4593">
      <w:bodyDiv w:val="1"/>
      <w:marLeft w:val="0"/>
      <w:marRight w:val="0"/>
      <w:marTop w:val="0"/>
      <w:marBottom w:val="0"/>
      <w:divBdr>
        <w:top w:val="none" w:sz="0" w:space="0" w:color="auto"/>
        <w:left w:val="none" w:sz="0" w:space="0" w:color="auto"/>
        <w:bottom w:val="none" w:sz="0" w:space="0" w:color="auto"/>
        <w:right w:val="none" w:sz="0" w:space="0" w:color="auto"/>
      </w:divBdr>
      <w:divsChild>
        <w:div w:id="1975257032">
          <w:marLeft w:val="0"/>
          <w:marRight w:val="0"/>
          <w:marTop w:val="0"/>
          <w:marBottom w:val="0"/>
          <w:divBdr>
            <w:top w:val="none" w:sz="0" w:space="0" w:color="auto"/>
            <w:left w:val="none" w:sz="0" w:space="0" w:color="auto"/>
            <w:bottom w:val="none" w:sz="0" w:space="0" w:color="auto"/>
            <w:right w:val="none" w:sz="0" w:space="0" w:color="auto"/>
          </w:divBdr>
          <w:divsChild>
            <w:div w:id="1559828138">
              <w:marLeft w:val="0"/>
              <w:marRight w:val="0"/>
              <w:marTop w:val="0"/>
              <w:marBottom w:val="0"/>
              <w:divBdr>
                <w:top w:val="none" w:sz="0" w:space="0" w:color="auto"/>
                <w:left w:val="none" w:sz="0" w:space="0" w:color="auto"/>
                <w:bottom w:val="none" w:sz="0" w:space="0" w:color="auto"/>
                <w:right w:val="none" w:sz="0" w:space="0" w:color="auto"/>
              </w:divBdr>
              <w:divsChild>
                <w:div w:id="21279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891">
      <w:bodyDiv w:val="1"/>
      <w:marLeft w:val="0"/>
      <w:marRight w:val="0"/>
      <w:marTop w:val="0"/>
      <w:marBottom w:val="0"/>
      <w:divBdr>
        <w:top w:val="none" w:sz="0" w:space="0" w:color="auto"/>
        <w:left w:val="none" w:sz="0" w:space="0" w:color="auto"/>
        <w:bottom w:val="none" w:sz="0" w:space="0" w:color="auto"/>
        <w:right w:val="none" w:sz="0" w:space="0" w:color="auto"/>
      </w:divBdr>
      <w:divsChild>
        <w:div w:id="178397576">
          <w:marLeft w:val="0"/>
          <w:marRight w:val="0"/>
          <w:marTop w:val="0"/>
          <w:marBottom w:val="0"/>
          <w:divBdr>
            <w:top w:val="none" w:sz="0" w:space="0" w:color="auto"/>
            <w:left w:val="none" w:sz="0" w:space="0" w:color="auto"/>
            <w:bottom w:val="none" w:sz="0" w:space="0" w:color="auto"/>
            <w:right w:val="none" w:sz="0" w:space="0" w:color="auto"/>
          </w:divBdr>
          <w:divsChild>
            <w:div w:id="717240057">
              <w:marLeft w:val="0"/>
              <w:marRight w:val="0"/>
              <w:marTop w:val="0"/>
              <w:marBottom w:val="0"/>
              <w:divBdr>
                <w:top w:val="none" w:sz="0" w:space="0" w:color="auto"/>
                <w:left w:val="none" w:sz="0" w:space="0" w:color="auto"/>
                <w:bottom w:val="none" w:sz="0" w:space="0" w:color="auto"/>
                <w:right w:val="none" w:sz="0" w:space="0" w:color="auto"/>
              </w:divBdr>
              <w:divsChild>
                <w:div w:id="1679700463">
                  <w:marLeft w:val="0"/>
                  <w:marRight w:val="0"/>
                  <w:marTop w:val="0"/>
                  <w:marBottom w:val="0"/>
                  <w:divBdr>
                    <w:top w:val="none" w:sz="0" w:space="0" w:color="auto"/>
                    <w:left w:val="none" w:sz="0" w:space="0" w:color="auto"/>
                    <w:bottom w:val="none" w:sz="0" w:space="0" w:color="auto"/>
                    <w:right w:val="none" w:sz="0" w:space="0" w:color="auto"/>
                  </w:divBdr>
                  <w:divsChild>
                    <w:div w:id="7686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790830">
      <w:bodyDiv w:val="1"/>
      <w:marLeft w:val="0"/>
      <w:marRight w:val="0"/>
      <w:marTop w:val="0"/>
      <w:marBottom w:val="0"/>
      <w:divBdr>
        <w:top w:val="none" w:sz="0" w:space="0" w:color="auto"/>
        <w:left w:val="none" w:sz="0" w:space="0" w:color="auto"/>
        <w:bottom w:val="none" w:sz="0" w:space="0" w:color="auto"/>
        <w:right w:val="none" w:sz="0" w:space="0" w:color="auto"/>
      </w:divBdr>
      <w:divsChild>
        <w:div w:id="18165793">
          <w:marLeft w:val="0"/>
          <w:marRight w:val="0"/>
          <w:marTop w:val="0"/>
          <w:marBottom w:val="0"/>
          <w:divBdr>
            <w:top w:val="none" w:sz="0" w:space="0" w:color="auto"/>
            <w:left w:val="none" w:sz="0" w:space="0" w:color="auto"/>
            <w:bottom w:val="none" w:sz="0" w:space="0" w:color="auto"/>
            <w:right w:val="none" w:sz="0" w:space="0" w:color="auto"/>
          </w:divBdr>
          <w:divsChild>
            <w:div w:id="318846609">
              <w:marLeft w:val="0"/>
              <w:marRight w:val="0"/>
              <w:marTop w:val="0"/>
              <w:marBottom w:val="0"/>
              <w:divBdr>
                <w:top w:val="none" w:sz="0" w:space="0" w:color="auto"/>
                <w:left w:val="none" w:sz="0" w:space="0" w:color="auto"/>
                <w:bottom w:val="none" w:sz="0" w:space="0" w:color="auto"/>
                <w:right w:val="none" w:sz="0" w:space="0" w:color="auto"/>
              </w:divBdr>
              <w:divsChild>
                <w:div w:id="382606338">
                  <w:marLeft w:val="0"/>
                  <w:marRight w:val="0"/>
                  <w:marTop w:val="0"/>
                  <w:marBottom w:val="0"/>
                  <w:divBdr>
                    <w:top w:val="none" w:sz="0" w:space="0" w:color="auto"/>
                    <w:left w:val="none" w:sz="0" w:space="0" w:color="auto"/>
                    <w:bottom w:val="none" w:sz="0" w:space="0" w:color="auto"/>
                    <w:right w:val="none" w:sz="0" w:space="0" w:color="auto"/>
                  </w:divBdr>
                  <w:divsChild>
                    <w:div w:id="1845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724945">
      <w:bodyDiv w:val="1"/>
      <w:marLeft w:val="0"/>
      <w:marRight w:val="0"/>
      <w:marTop w:val="0"/>
      <w:marBottom w:val="0"/>
      <w:divBdr>
        <w:top w:val="none" w:sz="0" w:space="0" w:color="auto"/>
        <w:left w:val="none" w:sz="0" w:space="0" w:color="auto"/>
        <w:bottom w:val="none" w:sz="0" w:space="0" w:color="auto"/>
        <w:right w:val="none" w:sz="0" w:space="0" w:color="auto"/>
      </w:divBdr>
      <w:divsChild>
        <w:div w:id="1062212569">
          <w:marLeft w:val="0"/>
          <w:marRight w:val="0"/>
          <w:marTop w:val="0"/>
          <w:marBottom w:val="0"/>
          <w:divBdr>
            <w:top w:val="none" w:sz="0" w:space="0" w:color="auto"/>
            <w:left w:val="none" w:sz="0" w:space="0" w:color="auto"/>
            <w:bottom w:val="none" w:sz="0" w:space="0" w:color="auto"/>
            <w:right w:val="none" w:sz="0" w:space="0" w:color="auto"/>
          </w:divBdr>
          <w:divsChild>
            <w:div w:id="1561356437">
              <w:marLeft w:val="0"/>
              <w:marRight w:val="0"/>
              <w:marTop w:val="0"/>
              <w:marBottom w:val="0"/>
              <w:divBdr>
                <w:top w:val="none" w:sz="0" w:space="0" w:color="auto"/>
                <w:left w:val="none" w:sz="0" w:space="0" w:color="auto"/>
                <w:bottom w:val="none" w:sz="0" w:space="0" w:color="auto"/>
                <w:right w:val="none" w:sz="0" w:space="0" w:color="auto"/>
              </w:divBdr>
              <w:divsChild>
                <w:div w:id="13749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3354">
      <w:bodyDiv w:val="1"/>
      <w:marLeft w:val="0"/>
      <w:marRight w:val="0"/>
      <w:marTop w:val="0"/>
      <w:marBottom w:val="0"/>
      <w:divBdr>
        <w:top w:val="none" w:sz="0" w:space="0" w:color="auto"/>
        <w:left w:val="none" w:sz="0" w:space="0" w:color="auto"/>
        <w:bottom w:val="none" w:sz="0" w:space="0" w:color="auto"/>
        <w:right w:val="none" w:sz="0" w:space="0" w:color="auto"/>
      </w:divBdr>
    </w:div>
    <w:div w:id="2096246328">
      <w:bodyDiv w:val="1"/>
      <w:marLeft w:val="0"/>
      <w:marRight w:val="0"/>
      <w:marTop w:val="0"/>
      <w:marBottom w:val="0"/>
      <w:divBdr>
        <w:top w:val="none" w:sz="0" w:space="0" w:color="auto"/>
        <w:left w:val="none" w:sz="0" w:space="0" w:color="auto"/>
        <w:bottom w:val="none" w:sz="0" w:space="0" w:color="auto"/>
        <w:right w:val="none" w:sz="0" w:space="0" w:color="auto"/>
      </w:divBdr>
      <w:divsChild>
        <w:div w:id="1067915345">
          <w:marLeft w:val="0"/>
          <w:marRight w:val="0"/>
          <w:marTop w:val="0"/>
          <w:marBottom w:val="0"/>
          <w:divBdr>
            <w:top w:val="none" w:sz="0" w:space="0" w:color="auto"/>
            <w:left w:val="none" w:sz="0" w:space="0" w:color="auto"/>
            <w:bottom w:val="none" w:sz="0" w:space="0" w:color="auto"/>
            <w:right w:val="none" w:sz="0" w:space="0" w:color="auto"/>
          </w:divBdr>
          <w:divsChild>
            <w:div w:id="615478452">
              <w:marLeft w:val="0"/>
              <w:marRight w:val="0"/>
              <w:marTop w:val="0"/>
              <w:marBottom w:val="0"/>
              <w:divBdr>
                <w:top w:val="none" w:sz="0" w:space="0" w:color="auto"/>
                <w:left w:val="none" w:sz="0" w:space="0" w:color="auto"/>
                <w:bottom w:val="none" w:sz="0" w:space="0" w:color="auto"/>
                <w:right w:val="none" w:sz="0" w:space="0" w:color="auto"/>
              </w:divBdr>
              <w:divsChild>
                <w:div w:id="844323417">
                  <w:marLeft w:val="0"/>
                  <w:marRight w:val="0"/>
                  <w:marTop w:val="0"/>
                  <w:marBottom w:val="0"/>
                  <w:divBdr>
                    <w:top w:val="none" w:sz="0" w:space="0" w:color="auto"/>
                    <w:left w:val="none" w:sz="0" w:space="0" w:color="auto"/>
                    <w:bottom w:val="none" w:sz="0" w:space="0" w:color="auto"/>
                    <w:right w:val="none" w:sz="0" w:space="0" w:color="auto"/>
                  </w:divBdr>
                  <w:divsChild>
                    <w:div w:id="12066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1922">
      <w:bodyDiv w:val="1"/>
      <w:marLeft w:val="0"/>
      <w:marRight w:val="0"/>
      <w:marTop w:val="0"/>
      <w:marBottom w:val="0"/>
      <w:divBdr>
        <w:top w:val="none" w:sz="0" w:space="0" w:color="auto"/>
        <w:left w:val="none" w:sz="0" w:space="0" w:color="auto"/>
        <w:bottom w:val="none" w:sz="0" w:space="0" w:color="auto"/>
        <w:right w:val="none" w:sz="0" w:space="0" w:color="auto"/>
      </w:divBdr>
      <w:divsChild>
        <w:div w:id="88501805">
          <w:marLeft w:val="0"/>
          <w:marRight w:val="0"/>
          <w:marTop w:val="0"/>
          <w:marBottom w:val="0"/>
          <w:divBdr>
            <w:top w:val="none" w:sz="0" w:space="0" w:color="auto"/>
            <w:left w:val="none" w:sz="0" w:space="0" w:color="auto"/>
            <w:bottom w:val="none" w:sz="0" w:space="0" w:color="auto"/>
            <w:right w:val="none" w:sz="0" w:space="0" w:color="auto"/>
          </w:divBdr>
          <w:divsChild>
            <w:div w:id="2076857487">
              <w:marLeft w:val="0"/>
              <w:marRight w:val="0"/>
              <w:marTop w:val="0"/>
              <w:marBottom w:val="0"/>
              <w:divBdr>
                <w:top w:val="none" w:sz="0" w:space="0" w:color="auto"/>
                <w:left w:val="none" w:sz="0" w:space="0" w:color="auto"/>
                <w:bottom w:val="none" w:sz="0" w:space="0" w:color="auto"/>
                <w:right w:val="none" w:sz="0" w:space="0" w:color="auto"/>
              </w:divBdr>
              <w:divsChild>
                <w:div w:id="2061391861">
                  <w:marLeft w:val="0"/>
                  <w:marRight w:val="0"/>
                  <w:marTop w:val="0"/>
                  <w:marBottom w:val="0"/>
                  <w:divBdr>
                    <w:top w:val="none" w:sz="0" w:space="0" w:color="auto"/>
                    <w:left w:val="none" w:sz="0" w:space="0" w:color="auto"/>
                    <w:bottom w:val="none" w:sz="0" w:space="0" w:color="auto"/>
                    <w:right w:val="none" w:sz="0" w:space="0" w:color="auto"/>
                  </w:divBdr>
                  <w:divsChild>
                    <w:div w:id="1902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1146">
          <w:marLeft w:val="0"/>
          <w:marRight w:val="0"/>
          <w:marTop w:val="0"/>
          <w:marBottom w:val="0"/>
          <w:divBdr>
            <w:top w:val="none" w:sz="0" w:space="0" w:color="auto"/>
            <w:left w:val="none" w:sz="0" w:space="0" w:color="auto"/>
            <w:bottom w:val="none" w:sz="0" w:space="0" w:color="auto"/>
            <w:right w:val="none" w:sz="0" w:space="0" w:color="auto"/>
          </w:divBdr>
          <w:divsChild>
            <w:div w:id="446237362">
              <w:marLeft w:val="0"/>
              <w:marRight w:val="0"/>
              <w:marTop w:val="0"/>
              <w:marBottom w:val="0"/>
              <w:divBdr>
                <w:top w:val="none" w:sz="0" w:space="0" w:color="auto"/>
                <w:left w:val="none" w:sz="0" w:space="0" w:color="auto"/>
                <w:bottom w:val="none" w:sz="0" w:space="0" w:color="auto"/>
                <w:right w:val="none" w:sz="0" w:space="0" w:color="auto"/>
              </w:divBdr>
              <w:divsChild>
                <w:div w:id="772673531">
                  <w:marLeft w:val="0"/>
                  <w:marRight w:val="0"/>
                  <w:marTop w:val="0"/>
                  <w:marBottom w:val="0"/>
                  <w:divBdr>
                    <w:top w:val="none" w:sz="0" w:space="0" w:color="auto"/>
                    <w:left w:val="none" w:sz="0" w:space="0" w:color="auto"/>
                    <w:bottom w:val="none" w:sz="0" w:space="0" w:color="auto"/>
                    <w:right w:val="none" w:sz="0" w:space="0" w:color="auto"/>
                  </w:divBdr>
                  <w:divsChild>
                    <w:div w:id="12807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1609">
      <w:bodyDiv w:val="1"/>
      <w:marLeft w:val="0"/>
      <w:marRight w:val="0"/>
      <w:marTop w:val="0"/>
      <w:marBottom w:val="0"/>
      <w:divBdr>
        <w:top w:val="none" w:sz="0" w:space="0" w:color="auto"/>
        <w:left w:val="none" w:sz="0" w:space="0" w:color="auto"/>
        <w:bottom w:val="none" w:sz="0" w:space="0" w:color="auto"/>
        <w:right w:val="none" w:sz="0" w:space="0" w:color="auto"/>
      </w:divBdr>
    </w:div>
    <w:div w:id="2132937223">
      <w:bodyDiv w:val="1"/>
      <w:marLeft w:val="0"/>
      <w:marRight w:val="0"/>
      <w:marTop w:val="0"/>
      <w:marBottom w:val="0"/>
      <w:divBdr>
        <w:top w:val="none" w:sz="0" w:space="0" w:color="auto"/>
        <w:left w:val="none" w:sz="0" w:space="0" w:color="auto"/>
        <w:bottom w:val="none" w:sz="0" w:space="0" w:color="auto"/>
        <w:right w:val="none" w:sz="0" w:space="0" w:color="auto"/>
      </w:divBdr>
      <w:divsChild>
        <w:div w:id="925646959">
          <w:marLeft w:val="0"/>
          <w:marRight w:val="0"/>
          <w:marTop w:val="0"/>
          <w:marBottom w:val="0"/>
          <w:divBdr>
            <w:top w:val="none" w:sz="0" w:space="0" w:color="auto"/>
            <w:left w:val="none" w:sz="0" w:space="0" w:color="auto"/>
            <w:bottom w:val="none" w:sz="0" w:space="0" w:color="auto"/>
            <w:right w:val="none" w:sz="0" w:space="0" w:color="auto"/>
          </w:divBdr>
          <w:divsChild>
            <w:div w:id="1734505425">
              <w:marLeft w:val="0"/>
              <w:marRight w:val="0"/>
              <w:marTop w:val="0"/>
              <w:marBottom w:val="0"/>
              <w:divBdr>
                <w:top w:val="none" w:sz="0" w:space="0" w:color="auto"/>
                <w:left w:val="none" w:sz="0" w:space="0" w:color="auto"/>
                <w:bottom w:val="none" w:sz="0" w:space="0" w:color="auto"/>
                <w:right w:val="none" w:sz="0" w:space="0" w:color="auto"/>
              </w:divBdr>
              <w:divsChild>
                <w:div w:id="17746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2.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0.xml"/><Relationship Id="rId68" Type="http://schemas.openxmlformats.org/officeDocument/2006/relationships/header" Target="header45.xml"/><Relationship Id="rId84" Type="http://schemas.openxmlformats.org/officeDocument/2006/relationships/hyperlink" Target="https://www.whaikaha.govt.nz/about-us/programmes-strategies-and-studies/guidelines/nz-autism-guideline/supporting-materials" TargetMode="External"/><Relationship Id="rId89" Type="http://schemas.openxmlformats.org/officeDocument/2006/relationships/hyperlink" Target="https://www.health.govt.nz/publication/whaia-te-ao-marama-2018-2022-maori-disability-action-plan" TargetMode="External"/><Relationship Id="rId7" Type="http://schemas.openxmlformats.org/officeDocument/2006/relationships/endnotes" Target="endnotes.xml"/><Relationship Id="rId71" Type="http://schemas.openxmlformats.org/officeDocument/2006/relationships/hyperlink" Target="https://www.whaikaha.govt.nz/about-us/programmes-strategies-and-studies/guidelines/nz-autism-guideline/supporting-materials" TargetMode="External"/><Relationship Id="rId92" Type="http://schemas.openxmlformats.org/officeDocument/2006/relationships/hyperlink" Target="file:///C:\Users\sengl003\AppData\Local\Microsoft\Windows\INetCache\Content.Outlook\475BSH1Q\www.nice.org.uk\guidance\cg142"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3.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footer" Target="footer3.xml"/><Relationship Id="rId45" Type="http://schemas.openxmlformats.org/officeDocument/2006/relationships/header" Target="header28.xml"/><Relationship Id="rId53" Type="http://schemas.openxmlformats.org/officeDocument/2006/relationships/hyperlink" Target="https://sites.bvsalud.org/bigg/en/biblio/" TargetMode="External"/><Relationship Id="rId58" Type="http://schemas.openxmlformats.org/officeDocument/2006/relationships/header" Target="header35.xml"/><Relationship Id="rId66" Type="http://schemas.openxmlformats.org/officeDocument/2006/relationships/header" Target="header43.xml"/><Relationship Id="rId74" Type="http://schemas.openxmlformats.org/officeDocument/2006/relationships/hyperlink" Target="https://www.whaikaha.govt.nz/about-us/programmes-strategies-and-studies/guidelines/nz-autism-guideline/supporting-materials" TargetMode="External"/><Relationship Id="rId79" Type="http://schemas.openxmlformats.org/officeDocument/2006/relationships/hyperlink" Target="https://www.whaikaha.govt.nz/about-us/programmes-strategies-and-studies/guidelines/nz-autism-guideline/supporting-materials" TargetMode="External"/><Relationship Id="rId87" Type="http://schemas.openxmlformats.org/officeDocument/2006/relationships/hyperlink" Target="https://www.asan-au.org/autistic-the-word/"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8.xml"/><Relationship Id="rId82" Type="http://schemas.openxmlformats.org/officeDocument/2006/relationships/hyperlink" Target="https://www.whaikaha.govt.nz/about-us/programmes-strategies-and-studies/guidelines/nz-autism-guideline/supporting-materials" TargetMode="External"/><Relationship Id="rId90" Type="http://schemas.openxmlformats.org/officeDocument/2006/relationships/hyperlink" Target="http://site.ebrary.com/id/10542587" TargetMode="External"/><Relationship Id="rId95" Type="http://schemas.openxmlformats.org/officeDocument/2006/relationships/hyperlink" Target="https://digitalnz.org/records/46158014/the-impact-of-indoor-environment-quality-on-people-on-the-autism-spectrum" TargetMode="External"/><Relationship Id="rId19" Type="http://schemas.openxmlformats.org/officeDocument/2006/relationships/header" Target="header4.xml"/><Relationship Id="rId14" Type="http://schemas.openxmlformats.org/officeDocument/2006/relationships/hyperlink" Target="https://www.whaikaha.govt.nz/about-us/policy-strategies-and-action-plans/nz-autism-guideline/"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footer" Target="footer4.xml"/><Relationship Id="rId56" Type="http://schemas.openxmlformats.org/officeDocument/2006/relationships/hyperlink" Target="https://www.uspreventiveservicestaskforce.org/" TargetMode="External"/><Relationship Id="rId64" Type="http://schemas.openxmlformats.org/officeDocument/2006/relationships/header" Target="header41.xml"/><Relationship Id="rId69" Type="http://schemas.openxmlformats.org/officeDocument/2006/relationships/hyperlink" Target="https://www.whaikaha.govt.nz/about-us/policy-strategies-and-action-plans/nz-autism-guideline/" TargetMode="External"/><Relationship Id="rId77" Type="http://schemas.openxmlformats.org/officeDocument/2006/relationships/hyperlink" Target="https://www.whaikaha.govt.nz/about-us/programmes-strategies-and-studies/guidelines/nz-autism-guideline/supporting-materials" TargetMode="External"/><Relationship Id="rId100" Type="http://schemas.openxmlformats.org/officeDocument/2006/relationships/header" Target="header47.xml"/><Relationship Id="rId8" Type="http://schemas.openxmlformats.org/officeDocument/2006/relationships/image" Target="media/image1.png"/><Relationship Id="rId51" Type="http://schemas.openxmlformats.org/officeDocument/2006/relationships/header" Target="header33.xml"/><Relationship Id="rId72" Type="http://schemas.openxmlformats.org/officeDocument/2006/relationships/hyperlink" Target="https://www.whaikaha.govt.nz/about-us/programmes-strategies-and-studies/guidelines/nz-autism-guideline/supporting-materials" TargetMode="External"/><Relationship Id="rId80" Type="http://schemas.openxmlformats.org/officeDocument/2006/relationships/hyperlink" Target="https://www.whaikaha.govt.nz/about-us/programmes-strategies-and-studies/guidelines/nz-autism-guideline/supporting-materials" TargetMode="External"/><Relationship Id="rId85" Type="http://schemas.openxmlformats.org/officeDocument/2006/relationships/hyperlink" Target="https://dx.doi.org/10.1097/MD.0000000000020899" TargetMode="External"/><Relationship Id="rId93" Type="http://schemas.openxmlformats.org/officeDocument/2006/relationships/hyperlink" Target="https://www.autismcrc.com.au/best-practice/assessment-and-diagnosis/guideline" TargetMode="External"/><Relationship Id="rId98" Type="http://schemas.openxmlformats.org/officeDocument/2006/relationships/hyperlink" Target="https://www.tereohapai.nz"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29.xml"/><Relationship Id="rId59" Type="http://schemas.openxmlformats.org/officeDocument/2006/relationships/header" Target="header36.xml"/><Relationship Id="rId67" Type="http://schemas.openxmlformats.org/officeDocument/2006/relationships/header" Target="header44.xml"/><Relationship Id="rId10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24.xml"/><Relationship Id="rId54" Type="http://schemas.openxmlformats.org/officeDocument/2006/relationships/hyperlink" Target="https://www.ncbi.nlm.nih.gov/pmc/about/intro/" TargetMode="External"/><Relationship Id="rId62" Type="http://schemas.openxmlformats.org/officeDocument/2006/relationships/header" Target="header39.xml"/><Relationship Id="rId70" Type="http://schemas.openxmlformats.org/officeDocument/2006/relationships/hyperlink" Target="https://www.whaikaha.govt.nz/about-us/programmes-strategies-and-studies/guidelines/nz-autism-guideline/supporting-materials" TargetMode="External"/><Relationship Id="rId75" Type="http://schemas.openxmlformats.org/officeDocument/2006/relationships/hyperlink" Target="https://www.whaikaha.govt.nz/about-us/programmes-strategies-and-studies/guidelines/nz-autism-guideline/supporting-materials" TargetMode="External"/><Relationship Id="rId83" Type="http://schemas.openxmlformats.org/officeDocument/2006/relationships/hyperlink" Target="https://www.whaikaha.govt.nz/about-us/programmes-strategies-and-studies/guidelines/nz-autism-guideline/supporting-materials" TargetMode="External"/><Relationship Id="rId88" Type="http://schemas.openxmlformats.org/officeDocument/2006/relationships/hyperlink" Target="https://doi.org/10.1016/j.tins.2022.08.009" TargetMode="External"/><Relationship Id="rId91" Type="http://schemas.openxmlformats.org/officeDocument/2006/relationships/hyperlink" Target="https://firstplaceglobal.org/wp-content/uploads/openingdoors_print_042610_001.pdf" TargetMode="External"/><Relationship Id="rId96" Type="http://schemas.openxmlformats.org/officeDocument/2006/relationships/hyperlink" Target="https://figshare.com/articles/thesis/The_Impact_of_Indoor_Environment_Quality_on_People_on_the_Autism_Spectrum/17134925?file=316857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1.xml"/><Relationship Id="rId57" Type="http://schemas.openxmlformats.org/officeDocument/2006/relationships/header" Target="header34.xml"/><Relationship Id="rId10" Type="http://schemas.openxmlformats.org/officeDocument/2006/relationships/image" Target="media/image3.svg"/><Relationship Id="rId31" Type="http://schemas.openxmlformats.org/officeDocument/2006/relationships/header" Target="header15.xml"/><Relationship Id="rId44" Type="http://schemas.openxmlformats.org/officeDocument/2006/relationships/header" Target="header27.xml"/><Relationship Id="rId52" Type="http://schemas.openxmlformats.org/officeDocument/2006/relationships/hyperlink" Target="http://www.digitalnz.org/" TargetMode="Externa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hyperlink" Target="https://www.whaikaha.govt.nz/about-us/programmes-strategies-and-studies/guidelines/nz-autism-guideline/supporting-materials" TargetMode="External"/><Relationship Id="rId78" Type="http://schemas.openxmlformats.org/officeDocument/2006/relationships/hyperlink" Target="https://www.whaikaha.govt.nz/about-us/programmes-strategies-and-studies/guidelines/nz-autism-guideline/supporting-materials" TargetMode="External"/><Relationship Id="rId81" Type="http://schemas.openxmlformats.org/officeDocument/2006/relationships/hyperlink" Target="https://www.whaikaha.govt.nz/about-us/programmes-strategies-and-studies/guidelines/nz-autism-guideline/supporting-materials" TargetMode="External"/><Relationship Id="rId86" Type="http://schemas.openxmlformats.org/officeDocument/2006/relationships/hyperlink" Target="https://dx.doi.org/10.1177/13623613221102753" TargetMode="External"/><Relationship Id="rId94" Type="http://schemas.openxmlformats.org/officeDocument/2006/relationships/hyperlink" Target="https://doi.org/10.1002/cl2.1230" TargetMode="External"/><Relationship Id="rId99" Type="http://schemas.openxmlformats.org/officeDocument/2006/relationships/header" Target="header46.xml"/><Relationship Id="rId101"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footer" Target="footer1.xml"/><Relationship Id="rId39" Type="http://schemas.openxmlformats.org/officeDocument/2006/relationships/header" Target="header23.xml"/><Relationship Id="rId34" Type="http://schemas.openxmlformats.org/officeDocument/2006/relationships/header" Target="header18.xml"/><Relationship Id="rId50" Type="http://schemas.openxmlformats.org/officeDocument/2006/relationships/header" Target="header32.xml"/><Relationship Id="rId55" Type="http://schemas.openxmlformats.org/officeDocument/2006/relationships/hyperlink" Target="https://www.sign.ac.uk/our-guidelines/" TargetMode="External"/><Relationship Id="rId76" Type="http://schemas.openxmlformats.org/officeDocument/2006/relationships/hyperlink" Target="https://www.whaikaha.govt.nz/about-us/programmes-strategies-and-studies/guidelines/nz-autism-guideline/supporting-materials" TargetMode="External"/><Relationship Id="rId97" Type="http://schemas.openxmlformats.org/officeDocument/2006/relationships/hyperlink" Target="https://www.nhmrc.gov.au/sites/default/files/images/NHMRC%20Levels%20and%20Grades%20(200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tofamamao.com/about" TargetMode="External"/><Relationship Id="rId1" Type="http://schemas.openxmlformats.org/officeDocument/2006/relationships/hyperlink" Target="https://www.education.govt.nz/our-work/overall-strategies-and-policies/ka-hikitia-ka-hapait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508B5-1E03-40E6-AA04-5DB3C67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46148</Words>
  <Characters>263045</Characters>
  <Application>Microsoft Office Word</Application>
  <DocSecurity>4</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Company>Insight Research</Company>
  <LinksUpToDate>false</LinksUpToDate>
  <CharactersWithSpaces>308576</CharactersWithSpaces>
  <SharedDoc>false</SharedDoc>
  <HLinks>
    <vt:vector size="30" baseType="variant">
      <vt:variant>
        <vt:i4>2293867</vt:i4>
      </vt:variant>
      <vt:variant>
        <vt:i4>366</vt:i4>
      </vt:variant>
      <vt:variant>
        <vt:i4>0</vt:i4>
      </vt:variant>
      <vt:variant>
        <vt:i4>5</vt:i4>
      </vt:variant>
      <vt:variant>
        <vt:lpwstr>http://en.wikipedia.org/wiki/DSM-5</vt:lpwstr>
      </vt:variant>
      <vt:variant>
        <vt:lpwstr/>
      </vt:variant>
      <vt:variant>
        <vt:i4>589846</vt:i4>
      </vt:variant>
      <vt:variant>
        <vt:i4>12</vt:i4>
      </vt:variant>
      <vt:variant>
        <vt:i4>0</vt:i4>
      </vt:variant>
      <vt:variant>
        <vt:i4>5</vt:i4>
      </vt:variant>
      <vt:variant>
        <vt:lpwstr/>
      </vt:variant>
      <vt:variant>
        <vt:lpwstr>Appendix4</vt:lpwstr>
      </vt:variant>
      <vt:variant>
        <vt:i4>458761</vt:i4>
      </vt:variant>
      <vt:variant>
        <vt:i4>9</vt:i4>
      </vt:variant>
      <vt:variant>
        <vt:i4>0</vt:i4>
      </vt:variant>
      <vt:variant>
        <vt:i4>5</vt:i4>
      </vt:variant>
      <vt:variant>
        <vt:lpwstr/>
      </vt:variant>
      <vt:variant>
        <vt:lpwstr>Glossary</vt:lpwstr>
      </vt:variant>
      <vt:variant>
        <vt:i4>3473522</vt:i4>
      </vt:variant>
      <vt:variant>
        <vt:i4>0</vt:i4>
      </vt:variant>
      <vt:variant>
        <vt:i4>0</vt:i4>
      </vt:variant>
      <vt:variant>
        <vt:i4>5</vt:i4>
      </vt:variant>
      <vt:variant>
        <vt:lpwstr>http://www.health.govt.nz/copyright</vt:lpwstr>
      </vt:variant>
      <vt:variant>
        <vt:lpwstr/>
      </vt:variant>
      <vt:variant>
        <vt:i4>3211321</vt:i4>
      </vt:variant>
      <vt:variant>
        <vt:i4>0</vt:i4>
      </vt:variant>
      <vt:variant>
        <vt:i4>0</vt:i4>
      </vt:variant>
      <vt:variant>
        <vt:i4>5</vt:i4>
      </vt:variant>
      <vt:variant>
        <vt:lpwstr>http://udlguidelines.cast.org/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Broadstock</dc:creator>
  <cp:keywords/>
  <dc:description/>
  <cp:lastModifiedBy>Simon England</cp:lastModifiedBy>
  <cp:revision>2</cp:revision>
  <cp:lastPrinted>2025-05-05T15:11:00Z</cp:lastPrinted>
  <dcterms:created xsi:type="dcterms:W3CDTF">2025-09-10T00:35:00Z</dcterms:created>
  <dcterms:modified xsi:type="dcterms:W3CDTF">2025-09-10T00:35:00Z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c978bb5,60d33954,6c1113af,7c657c45,78e836ab,3bbc548d,62b0f231,a9d1841,e19e113,60e47c38,4048a2c3,6e4e26f2,2023b18b,5a98fd0c,71612d38,6b3843dc,7cfe3a30,17df06d9,7df7b5a6,1ddabf29,7b89342b,61013858,27e762ce</vt:lpwstr>
  </property>
  <property fmtid="{D5CDD505-2E9C-101B-9397-08002B2CF9AE}" pid="3" name="ClassificationContentMarkingHeaderShapeIds-1">
    <vt:lpwstr>3222f808,33dcc0f9,5d0d93e5,7d3a7e26,a461c34,32075d11,28fca32d,764fa3e1,18af306e,3b930e28,7f88be03,17cba8ac,d562b0b,74958774,7b1d38b4,7355b68d,1e686a12,dbbb7c7,66645518,1e4b8345,74b8db08,71a38f,1602682e</vt:lpwstr>
  </property>
  <property fmtid="{D5CDD505-2E9C-101B-9397-08002B2CF9AE}" pid="4" name="ClassificationContentMarkingHeaderShapeIds-2">
    <vt:lpwstr>51af36db,124a57ed</vt:lpwstr>
  </property>
  <property fmtid="{D5CDD505-2E9C-101B-9397-08002B2CF9AE}" pid="5" name="ClassificationContentMarkingHeaderFontProps">
    <vt:lpwstr>#000000,10,Calibri</vt:lpwstr>
  </property>
  <property fmtid="{D5CDD505-2E9C-101B-9397-08002B2CF9AE}" pid="6" name="ClassificationContentMarkingHeaderText">
    <vt:lpwstr>IN-CONFIDENCE</vt:lpwstr>
  </property>
  <property fmtid="{D5CDD505-2E9C-101B-9397-08002B2CF9AE}" pid="7" name="MSIP_Label_f43e46a9-9901-46e9-bfae-bb6189d4cb66_Enabled">
    <vt:lpwstr>true</vt:lpwstr>
  </property>
  <property fmtid="{D5CDD505-2E9C-101B-9397-08002B2CF9AE}" pid="8" name="MSIP_Label_f43e46a9-9901-46e9-bfae-bb6189d4cb66_SetDate">
    <vt:lpwstr>2025-09-10T00:35:08Z</vt:lpwstr>
  </property>
  <property fmtid="{D5CDD505-2E9C-101B-9397-08002B2CF9AE}" pid="9" name="MSIP_Label_f43e46a9-9901-46e9-bfae-bb6189d4cb66_Method">
    <vt:lpwstr>Standard</vt:lpwstr>
  </property>
  <property fmtid="{D5CDD505-2E9C-101B-9397-08002B2CF9AE}" pid="10" name="MSIP_Label_f43e46a9-9901-46e9-bfae-bb6189d4cb66_Name">
    <vt:lpwstr>In-confidence</vt:lpwstr>
  </property>
  <property fmtid="{D5CDD505-2E9C-101B-9397-08002B2CF9AE}" pid="11" name="MSIP_Label_f43e46a9-9901-46e9-bfae-bb6189d4cb66_SiteId">
    <vt:lpwstr>e40c4f52-99bd-4d4f-bf7e-d001a2ca6556</vt:lpwstr>
  </property>
  <property fmtid="{D5CDD505-2E9C-101B-9397-08002B2CF9AE}" pid="12" name="MSIP_Label_f43e46a9-9901-46e9-bfae-bb6189d4cb66_ActionId">
    <vt:lpwstr>2c209dd5-4123-40c6-9b09-0f686974ff3b</vt:lpwstr>
  </property>
  <property fmtid="{D5CDD505-2E9C-101B-9397-08002B2CF9AE}" pid="13" name="MSIP_Label_f43e46a9-9901-46e9-bfae-bb6189d4cb66_ContentBits">
    <vt:lpwstr>1</vt:lpwstr>
  </property>
</Properties>
</file>