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0440" w14:textId="77777777" w:rsidR="00E84DD2" w:rsidRPr="001347DD" w:rsidRDefault="00E84DD2" w:rsidP="00E84DD2">
      <w:pPr>
        <w:pStyle w:val="Header"/>
      </w:pPr>
      <w:bookmarkStart w:id="0" w:name="_Toc178678644"/>
      <w:bookmarkStart w:id="1" w:name="_Toc182387756"/>
      <w:bookmarkStart w:id="2" w:name="_Toc185408240"/>
      <w:bookmarkStart w:id="3" w:name="_Hlk216955222"/>
      <w:r w:rsidRPr="001347DD">
        <w:rPr>
          <w:noProof/>
        </w:rPr>
        <w:drawing>
          <wp:inline distT="0" distB="0" distL="0" distR="0" wp14:anchorId="6A1C6822" wp14:editId="5ED3E25A">
            <wp:extent cx="5726430" cy="794385"/>
            <wp:effectExtent l="0" t="0" r="7620" b="5715"/>
            <wp:docPr id="83087673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876736" name="Picture 1" descr="A white background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6430" cy="794385"/>
                    </a:xfrm>
                    <a:prstGeom prst="rect">
                      <a:avLst/>
                    </a:prstGeom>
                    <a:noFill/>
                    <a:ln>
                      <a:noFill/>
                    </a:ln>
                  </pic:spPr>
                </pic:pic>
              </a:graphicData>
            </a:graphic>
          </wp:inline>
        </w:drawing>
      </w:r>
    </w:p>
    <w:p w14:paraId="400DF56C" w14:textId="77777777" w:rsidR="00E84DD2" w:rsidRPr="001347DD" w:rsidRDefault="00E84DD2" w:rsidP="00E84DD2">
      <w:r w:rsidRPr="001347DD">
        <w:t>Visual description: A green Disability Support Services logo sits to the left of the New Zealand Government crest in black.</w:t>
      </w:r>
    </w:p>
    <w:p w14:paraId="728D18E8" w14:textId="77777777" w:rsidR="00E84DD2" w:rsidRPr="001347DD" w:rsidRDefault="00E84DD2" w:rsidP="00E84DD2"/>
    <w:p w14:paraId="2A0172F8" w14:textId="77777777" w:rsidR="00E84DD2" w:rsidRPr="001347DD" w:rsidRDefault="00E84DD2" w:rsidP="00E84DD2">
      <w:pPr>
        <w:rPr>
          <w:lang w:val="en-US"/>
        </w:rPr>
      </w:pPr>
    </w:p>
    <w:p w14:paraId="14A46325" w14:textId="77777777" w:rsidR="00E84DD2" w:rsidRPr="001347DD" w:rsidRDefault="00E84DD2" w:rsidP="00E84DD2">
      <w:pPr>
        <w:rPr>
          <w:lang w:val="en-US"/>
        </w:rPr>
      </w:pPr>
    </w:p>
    <w:p w14:paraId="017C4E20" w14:textId="77777777" w:rsidR="00E84DD2" w:rsidRPr="001347DD" w:rsidRDefault="00E84DD2" w:rsidP="00E84DD2">
      <w:pPr>
        <w:jc w:val="center"/>
        <w:rPr>
          <w:color w:val="2B6330"/>
        </w:rPr>
      </w:pPr>
      <w:bookmarkStart w:id="4" w:name="_Hlk216790377"/>
      <w:r w:rsidRPr="001347DD">
        <w:rPr>
          <w:rFonts w:eastAsiaTheme="majorEastAsia"/>
          <w:b/>
          <w:color w:val="2B6330"/>
          <w:sz w:val="40"/>
          <w:szCs w:val="40"/>
        </w:rPr>
        <w:t>MSD Disability Support Services Operational Policy</w:t>
      </w:r>
      <w:bookmarkEnd w:id="0"/>
      <w:bookmarkEnd w:id="1"/>
      <w:bookmarkEnd w:id="2"/>
      <w:r w:rsidRPr="001347DD">
        <w:rPr>
          <w:rFonts w:eastAsiaTheme="majorEastAsia"/>
          <w:b/>
          <w:bCs/>
          <w:color w:val="2B6330"/>
          <w:sz w:val="40"/>
          <w:szCs w:val="40"/>
        </w:rPr>
        <w:t xml:space="preserve"> </w:t>
      </w:r>
    </w:p>
    <w:p w14:paraId="18CDC046" w14:textId="77777777" w:rsidR="00E84DD2" w:rsidRPr="001347DD" w:rsidRDefault="00E84DD2" w:rsidP="00E84DD2"/>
    <w:p w14:paraId="2855FC13" w14:textId="77777777" w:rsidR="00E84DD2" w:rsidRPr="001347DD" w:rsidRDefault="00E84DD2" w:rsidP="00E84DD2"/>
    <w:p w14:paraId="05B41E30" w14:textId="77777777" w:rsidR="00E84DD2" w:rsidRPr="001347DD" w:rsidRDefault="00E84DD2" w:rsidP="00E84DD2"/>
    <w:p w14:paraId="69F6D8E3" w14:textId="77777777" w:rsidR="00E84DD2" w:rsidRPr="001347DD" w:rsidRDefault="00E84DD2" w:rsidP="00E84DD2"/>
    <w:p w14:paraId="3DEB5C90" w14:textId="77777777" w:rsidR="00E84DD2" w:rsidRPr="001347DD" w:rsidRDefault="00E84DD2" w:rsidP="00E84DD2">
      <w:pPr>
        <w:rPr>
          <w:color w:val="2B6330"/>
        </w:rPr>
      </w:pPr>
    </w:p>
    <w:p w14:paraId="5A4A21DF" w14:textId="77777777" w:rsidR="00E84DD2" w:rsidRPr="001347DD" w:rsidRDefault="00E84DD2" w:rsidP="00E84DD2">
      <w:pPr>
        <w:pStyle w:val="Heading4"/>
        <w:jc w:val="center"/>
        <w:rPr>
          <w:b/>
          <w:i w:val="0"/>
          <w:sz w:val="40"/>
          <w:szCs w:val="40"/>
        </w:rPr>
      </w:pPr>
      <w:r w:rsidRPr="001347DD">
        <w:rPr>
          <w:b/>
          <w:i w:val="0"/>
          <w:sz w:val="40"/>
          <w:szCs w:val="40"/>
        </w:rPr>
        <w:t xml:space="preserve">Management of </w:t>
      </w:r>
    </w:p>
    <w:p w14:paraId="6623C5C0" w14:textId="24F86F32" w:rsidR="00E84DD2" w:rsidRPr="001347DD" w:rsidRDefault="00E84DD2" w:rsidP="6A6C0EFD">
      <w:pPr>
        <w:pStyle w:val="Heading4"/>
        <w:jc w:val="center"/>
        <w:rPr>
          <w:b/>
          <w:bCs/>
          <w:i w:val="0"/>
          <w:iCs w:val="0"/>
          <w:sz w:val="40"/>
          <w:szCs w:val="40"/>
        </w:rPr>
      </w:pPr>
      <w:r w:rsidRPr="001347DD">
        <w:rPr>
          <w:b/>
          <w:bCs/>
          <w:i w:val="0"/>
          <w:iCs w:val="0"/>
          <w:sz w:val="40"/>
          <w:szCs w:val="40"/>
        </w:rPr>
        <w:t>NASC and EGL Site Budgets</w:t>
      </w:r>
    </w:p>
    <w:p w14:paraId="147DDFED" w14:textId="77777777" w:rsidR="00E84DD2" w:rsidRPr="001347DD" w:rsidRDefault="00E84DD2" w:rsidP="00E84DD2">
      <w:pPr>
        <w:jc w:val="center"/>
      </w:pPr>
    </w:p>
    <w:p w14:paraId="3C043900" w14:textId="77777777" w:rsidR="00E84DD2" w:rsidRPr="001347DD" w:rsidRDefault="00E84DD2" w:rsidP="00E84DD2">
      <w:pPr>
        <w:jc w:val="center"/>
      </w:pPr>
    </w:p>
    <w:p w14:paraId="090B8DCB" w14:textId="77777777" w:rsidR="00E84DD2" w:rsidRPr="001347DD" w:rsidRDefault="00E84DD2" w:rsidP="00E84DD2">
      <w:pPr>
        <w:jc w:val="center"/>
      </w:pPr>
    </w:p>
    <w:p w14:paraId="1B4B6197" w14:textId="77777777" w:rsidR="00E84DD2" w:rsidRPr="001347DD" w:rsidRDefault="00E84DD2" w:rsidP="00E84DD2">
      <w:pPr>
        <w:jc w:val="center"/>
      </w:pPr>
    </w:p>
    <w:p w14:paraId="35EBA437" w14:textId="77777777" w:rsidR="00E84DD2" w:rsidRPr="001347DD" w:rsidRDefault="00E84DD2" w:rsidP="00E84DD2">
      <w:pPr>
        <w:jc w:val="center"/>
      </w:pPr>
    </w:p>
    <w:p w14:paraId="2C079AF6" w14:textId="77777777" w:rsidR="00E84DD2" w:rsidRPr="001347DD" w:rsidRDefault="00E84DD2" w:rsidP="00E84DD2">
      <w:pPr>
        <w:jc w:val="center"/>
      </w:pPr>
    </w:p>
    <w:p w14:paraId="3AD0A60F" w14:textId="77777777" w:rsidR="00E84DD2" w:rsidRPr="001347DD" w:rsidRDefault="00E84DD2" w:rsidP="00E84DD2">
      <w:pPr>
        <w:jc w:val="center"/>
      </w:pPr>
    </w:p>
    <w:p w14:paraId="717F6D5B" w14:textId="77777777" w:rsidR="00E84DD2" w:rsidRPr="001347DD" w:rsidRDefault="00E84DD2" w:rsidP="00E84DD2">
      <w:pPr>
        <w:jc w:val="center"/>
      </w:pPr>
    </w:p>
    <w:p w14:paraId="40932914" w14:textId="77777777" w:rsidR="00E84DD2" w:rsidRPr="001347DD" w:rsidRDefault="00E84DD2" w:rsidP="00E84DD2">
      <w:pPr>
        <w:jc w:val="center"/>
      </w:pPr>
    </w:p>
    <w:p w14:paraId="4682F0EC" w14:textId="77777777" w:rsidR="006D2C3E" w:rsidRPr="001347DD" w:rsidRDefault="00E84DD2" w:rsidP="00E84DD2">
      <w:pPr>
        <w:jc w:val="center"/>
      </w:pPr>
      <w:r w:rsidRPr="001347DD">
        <w:br/>
      </w:r>
    </w:p>
    <w:p w14:paraId="689BC931" w14:textId="4435296C" w:rsidR="00E84DD2" w:rsidRPr="001347DD" w:rsidRDefault="00E84DD2" w:rsidP="00E84DD2">
      <w:pPr>
        <w:jc w:val="center"/>
      </w:pPr>
      <w:r w:rsidRPr="001347DD">
        <w:br/>
      </w:r>
      <w:r w:rsidRPr="001347DD">
        <w:br/>
      </w:r>
    </w:p>
    <w:p w14:paraId="3B825057" w14:textId="1CF18AEC" w:rsidR="00E84DD2" w:rsidRPr="001347DD" w:rsidRDefault="004E6B01" w:rsidP="00E84DD2">
      <w:pPr>
        <w:jc w:val="center"/>
        <w:rPr>
          <w:sz w:val="24"/>
          <w:szCs w:val="24"/>
        </w:rPr>
      </w:pPr>
      <w:r>
        <w:rPr>
          <w:b/>
          <w:bCs/>
          <w:sz w:val="24"/>
          <w:szCs w:val="24"/>
        </w:rPr>
        <w:t>Effective from</w:t>
      </w:r>
      <w:r w:rsidR="00A71ED4" w:rsidRPr="001347DD">
        <w:rPr>
          <w:b/>
          <w:bCs/>
          <w:sz w:val="24"/>
          <w:szCs w:val="24"/>
        </w:rPr>
        <w:t xml:space="preserve"> </w:t>
      </w:r>
      <w:r>
        <w:rPr>
          <w:b/>
          <w:bCs/>
          <w:sz w:val="24"/>
          <w:szCs w:val="24"/>
        </w:rPr>
        <w:t xml:space="preserve">3 July </w:t>
      </w:r>
      <w:r w:rsidR="00E84DD2" w:rsidRPr="001347DD">
        <w:rPr>
          <w:b/>
          <w:bCs/>
          <w:sz w:val="24"/>
          <w:szCs w:val="24"/>
        </w:rPr>
        <w:t>2026</w:t>
      </w:r>
    </w:p>
    <w:bookmarkEnd w:id="3"/>
    <w:bookmarkEnd w:id="4"/>
    <w:p w14:paraId="1150F6E5" w14:textId="77777777" w:rsidR="00E84DD2" w:rsidRPr="001347DD" w:rsidRDefault="00E84DD2" w:rsidP="00E84DD2">
      <w:pPr>
        <w:spacing w:after="0" w:line="240" w:lineRule="auto"/>
        <w:rPr>
          <w:b/>
          <w:bCs/>
          <w:noProof/>
        </w:rPr>
      </w:pPr>
      <w:r w:rsidRPr="001347DD">
        <w:rPr>
          <w:noProof/>
        </w:rPr>
        <w:br w:type="page"/>
      </w:r>
    </w:p>
    <w:p w14:paraId="72460940" w14:textId="77777777" w:rsidR="001A392F" w:rsidRPr="001347DD" w:rsidRDefault="001A392F" w:rsidP="00C76FB0">
      <w:pPr>
        <w:pStyle w:val="Heading2"/>
        <w:sectPr w:rsidR="001A392F" w:rsidRPr="001347DD" w:rsidSect="00767E82">
          <w:footerReference w:type="default" r:id="rId13"/>
          <w:footerReference w:type="first" r:id="rId14"/>
          <w:pgSz w:w="11906" w:h="16838" w:code="9"/>
          <w:pgMar w:top="1134" w:right="1418" w:bottom="1134" w:left="1474" w:header="340" w:footer="442" w:gutter="0"/>
          <w:cols w:space="708"/>
          <w:titlePg/>
          <w:docGrid w:linePitch="360"/>
        </w:sectPr>
      </w:pPr>
    </w:p>
    <w:p w14:paraId="1EDB1F0F" w14:textId="61E78891" w:rsidR="00F8440F" w:rsidRPr="001347DD" w:rsidRDefault="00BC6361" w:rsidP="005D5A45">
      <w:pPr>
        <w:pStyle w:val="Heading2"/>
        <w:keepNext/>
        <w:rPr>
          <w:kern w:val="0"/>
          <w:sz w:val="36"/>
          <w:szCs w:val="36"/>
          <w14:ligatures w14:val="none"/>
        </w:rPr>
      </w:pPr>
      <w:r w:rsidRPr="001347DD">
        <w:rPr>
          <w:kern w:val="0"/>
          <w:sz w:val="36"/>
          <w:szCs w:val="36"/>
          <w14:ligatures w14:val="none"/>
        </w:rPr>
        <w:lastRenderedPageBreak/>
        <w:t>Purpose</w:t>
      </w:r>
    </w:p>
    <w:p w14:paraId="642984D0" w14:textId="14E27579" w:rsidR="00BC6361" w:rsidRPr="001347DD" w:rsidRDefault="00BC6361" w:rsidP="00610E4D">
      <w:pPr>
        <w:pStyle w:val="BodyText"/>
        <w:numPr>
          <w:ilvl w:val="0"/>
          <w:numId w:val="8"/>
        </w:numPr>
        <w:spacing w:after="160"/>
        <w:rPr>
          <w:kern w:val="0"/>
          <w:sz w:val="22"/>
          <w14:ligatures w14:val="none"/>
        </w:rPr>
      </w:pPr>
      <w:r w:rsidRPr="001347DD">
        <w:rPr>
          <w:kern w:val="0"/>
          <w:sz w:val="22"/>
          <w14:ligatures w14:val="none"/>
        </w:rPr>
        <w:t>Th</w:t>
      </w:r>
      <w:r w:rsidR="003A4921" w:rsidRPr="001347DD">
        <w:rPr>
          <w:kern w:val="0"/>
          <w:sz w:val="22"/>
          <w14:ligatures w14:val="none"/>
        </w:rPr>
        <w:t>is</w:t>
      </w:r>
      <w:r w:rsidR="001C54E3" w:rsidRPr="001347DD">
        <w:rPr>
          <w:kern w:val="0"/>
          <w:sz w:val="22"/>
          <w14:ligatures w14:val="none"/>
        </w:rPr>
        <w:t xml:space="preserve"> </w:t>
      </w:r>
      <w:r w:rsidR="006D50CB" w:rsidRPr="001347DD">
        <w:rPr>
          <w:kern w:val="0"/>
          <w:sz w:val="22"/>
          <w14:ligatures w14:val="none"/>
        </w:rPr>
        <w:t>o</w:t>
      </w:r>
      <w:r w:rsidR="001C54E3" w:rsidRPr="001347DD">
        <w:rPr>
          <w:kern w:val="0"/>
          <w:sz w:val="22"/>
          <w14:ligatures w14:val="none"/>
        </w:rPr>
        <w:t xml:space="preserve">perational </w:t>
      </w:r>
      <w:r w:rsidR="006D50CB" w:rsidRPr="001347DD">
        <w:rPr>
          <w:kern w:val="0"/>
          <w:sz w:val="22"/>
          <w14:ligatures w14:val="none"/>
        </w:rPr>
        <w:t>p</w:t>
      </w:r>
      <w:r w:rsidR="001C54E3" w:rsidRPr="001347DD">
        <w:rPr>
          <w:kern w:val="0"/>
          <w:sz w:val="22"/>
          <w14:ligatures w14:val="none"/>
        </w:rPr>
        <w:t xml:space="preserve">olicy </w:t>
      </w:r>
      <w:r w:rsidRPr="001347DD">
        <w:rPr>
          <w:kern w:val="0"/>
          <w:sz w:val="22"/>
          <w14:ligatures w14:val="none"/>
        </w:rPr>
        <w:t>set</w:t>
      </w:r>
      <w:r w:rsidR="006D50CB" w:rsidRPr="001347DD">
        <w:rPr>
          <w:kern w:val="0"/>
          <w:sz w:val="22"/>
          <w14:ligatures w14:val="none"/>
        </w:rPr>
        <w:t>s</w:t>
      </w:r>
      <w:r w:rsidRPr="001347DD">
        <w:rPr>
          <w:kern w:val="0"/>
          <w:sz w:val="22"/>
          <w14:ligatures w14:val="none"/>
        </w:rPr>
        <w:t xml:space="preserve"> out how Disability Support Services (DSS), </w:t>
      </w:r>
      <w:r w:rsidR="0077174C" w:rsidRPr="001347DD">
        <w:rPr>
          <w:kern w:val="0"/>
          <w:sz w:val="22"/>
          <w14:ligatures w14:val="none"/>
        </w:rPr>
        <w:t xml:space="preserve">within the </w:t>
      </w:r>
      <w:r w:rsidRPr="001347DD">
        <w:rPr>
          <w:kern w:val="0"/>
          <w:sz w:val="22"/>
          <w14:ligatures w14:val="none"/>
        </w:rPr>
        <w:t>Ministry of Social Development (</w:t>
      </w:r>
      <w:r w:rsidR="00BA4097" w:rsidRPr="001347DD">
        <w:rPr>
          <w:kern w:val="0"/>
          <w:sz w:val="22"/>
          <w14:ligatures w14:val="none"/>
        </w:rPr>
        <w:t>MSD</w:t>
      </w:r>
      <w:r w:rsidRPr="001347DD">
        <w:rPr>
          <w:kern w:val="0"/>
          <w:sz w:val="22"/>
          <w14:ligatures w14:val="none"/>
        </w:rPr>
        <w:t>)</w:t>
      </w:r>
      <w:r w:rsidR="007F775D" w:rsidRPr="001347DD">
        <w:rPr>
          <w:kern w:val="0"/>
          <w:sz w:val="22"/>
          <w14:ligatures w14:val="none"/>
        </w:rPr>
        <w:t>,</w:t>
      </w:r>
      <w:r w:rsidRPr="001347DD">
        <w:rPr>
          <w:kern w:val="0"/>
          <w:sz w:val="22"/>
          <w14:ligatures w14:val="none"/>
        </w:rPr>
        <w:t xml:space="preserve"> </w:t>
      </w:r>
      <w:r w:rsidR="009F2B15" w:rsidRPr="001347DD">
        <w:rPr>
          <w:kern w:val="0"/>
          <w:sz w:val="22"/>
          <w14:ligatures w14:val="none"/>
        </w:rPr>
        <w:t>expects</w:t>
      </w:r>
      <w:r w:rsidRPr="001347DD">
        <w:rPr>
          <w:kern w:val="0"/>
          <w:sz w:val="22"/>
          <w14:ligatures w14:val="none"/>
        </w:rPr>
        <w:t xml:space="preserve"> Needs Assessment and Service Coordination (NASC) organisations and Enabling Good Lives (EGL) sites </w:t>
      </w:r>
      <w:r w:rsidR="009F2B15" w:rsidRPr="001347DD">
        <w:rPr>
          <w:kern w:val="0"/>
          <w:sz w:val="22"/>
          <w14:ligatures w14:val="none"/>
        </w:rPr>
        <w:t>to manage funding</w:t>
      </w:r>
      <w:r w:rsidRPr="001347DD">
        <w:rPr>
          <w:kern w:val="0"/>
          <w:sz w:val="22"/>
          <w14:ligatures w14:val="none"/>
        </w:rPr>
        <w:t xml:space="preserve"> within </w:t>
      </w:r>
      <w:r w:rsidR="009F2B15" w:rsidRPr="001347DD">
        <w:rPr>
          <w:kern w:val="0"/>
          <w:sz w:val="22"/>
          <w14:ligatures w14:val="none"/>
        </w:rPr>
        <w:t xml:space="preserve">their </w:t>
      </w:r>
      <w:r w:rsidR="005C32A9" w:rsidRPr="001347DD">
        <w:rPr>
          <w:kern w:val="0"/>
          <w:sz w:val="22"/>
          <w14:ligatures w14:val="none"/>
        </w:rPr>
        <w:t>a</w:t>
      </w:r>
      <w:r w:rsidRPr="001347DD">
        <w:rPr>
          <w:kern w:val="0"/>
          <w:sz w:val="22"/>
          <w14:ligatures w14:val="none"/>
        </w:rPr>
        <w:t xml:space="preserve">nnual </w:t>
      </w:r>
      <w:r w:rsidR="005C32A9" w:rsidRPr="001347DD">
        <w:rPr>
          <w:kern w:val="0"/>
          <w:sz w:val="22"/>
          <w14:ligatures w14:val="none"/>
        </w:rPr>
        <w:t>b</w:t>
      </w:r>
      <w:r w:rsidRPr="001347DD">
        <w:rPr>
          <w:kern w:val="0"/>
          <w:sz w:val="22"/>
          <w14:ligatures w14:val="none"/>
        </w:rPr>
        <w:t>udgets.</w:t>
      </w:r>
      <w:r w:rsidR="00385A6F" w:rsidRPr="001347DD">
        <w:rPr>
          <w:kern w:val="0"/>
          <w:sz w:val="22"/>
          <w14:ligatures w14:val="none"/>
        </w:rPr>
        <w:t xml:space="preserve"> </w:t>
      </w:r>
    </w:p>
    <w:p w14:paraId="5FA67C4B" w14:textId="69B91685" w:rsidR="00385A6F" w:rsidRPr="001347DD" w:rsidRDefault="00E41499" w:rsidP="00883F14">
      <w:pPr>
        <w:pStyle w:val="BodyText"/>
        <w:numPr>
          <w:ilvl w:val="0"/>
          <w:numId w:val="8"/>
        </w:numPr>
        <w:spacing w:after="160"/>
        <w:rPr>
          <w:kern w:val="0"/>
          <w:sz w:val="22"/>
          <w14:ligatures w14:val="none"/>
        </w:rPr>
      </w:pPr>
      <w:r w:rsidRPr="001347DD">
        <w:rPr>
          <w:kern w:val="0"/>
          <w:sz w:val="22"/>
          <w14:ligatures w14:val="none"/>
        </w:rPr>
        <w:t>T</w:t>
      </w:r>
      <w:r w:rsidR="00385A6F" w:rsidRPr="001347DD">
        <w:rPr>
          <w:kern w:val="0"/>
          <w:sz w:val="22"/>
          <w14:ligatures w14:val="none"/>
        </w:rPr>
        <w:t xml:space="preserve">his </w:t>
      </w:r>
      <w:r w:rsidR="00AD3754" w:rsidRPr="001347DD">
        <w:rPr>
          <w:kern w:val="0"/>
          <w:sz w:val="22"/>
          <w14:ligatures w14:val="none"/>
        </w:rPr>
        <w:t>o</w:t>
      </w:r>
      <w:r w:rsidR="00385A6F" w:rsidRPr="001347DD">
        <w:rPr>
          <w:kern w:val="0"/>
          <w:sz w:val="22"/>
          <w14:ligatures w14:val="none"/>
        </w:rPr>
        <w:t xml:space="preserve">perational </w:t>
      </w:r>
      <w:r w:rsidR="00AD3754" w:rsidRPr="001347DD">
        <w:rPr>
          <w:kern w:val="0"/>
          <w:sz w:val="22"/>
          <w14:ligatures w14:val="none"/>
        </w:rPr>
        <w:t>p</w:t>
      </w:r>
      <w:r w:rsidR="00385A6F" w:rsidRPr="001347DD">
        <w:rPr>
          <w:kern w:val="0"/>
          <w:sz w:val="22"/>
          <w14:ligatures w14:val="none"/>
        </w:rPr>
        <w:t>olicy does not apply to the Forensic Coordination Service</w:t>
      </w:r>
      <w:r w:rsidR="00AD3754" w:rsidRPr="001347DD">
        <w:rPr>
          <w:kern w:val="0"/>
          <w:sz w:val="22"/>
          <w14:ligatures w14:val="none"/>
        </w:rPr>
        <w:t>,</w:t>
      </w:r>
      <w:r w:rsidR="00385A6F" w:rsidRPr="001347DD">
        <w:rPr>
          <w:kern w:val="0"/>
          <w:sz w:val="22"/>
          <w14:ligatures w14:val="none"/>
        </w:rPr>
        <w:t xml:space="preserve"> which provides NASC services under the High and Complex Framework. </w:t>
      </w:r>
    </w:p>
    <w:p w14:paraId="541FFC9C" w14:textId="1C1EF0C7" w:rsidR="00FD3A57" w:rsidRPr="001347DD" w:rsidRDefault="00FD3A57" w:rsidP="005D5A45">
      <w:pPr>
        <w:pStyle w:val="Heading2"/>
        <w:keepNext/>
        <w:rPr>
          <w:kern w:val="0"/>
          <w:sz w:val="36"/>
          <w:szCs w:val="36"/>
          <w14:ligatures w14:val="none"/>
        </w:rPr>
      </w:pPr>
      <w:r w:rsidRPr="001347DD">
        <w:rPr>
          <w:kern w:val="0"/>
          <w:sz w:val="36"/>
          <w:szCs w:val="36"/>
          <w14:ligatures w14:val="none"/>
        </w:rPr>
        <w:t>Background</w:t>
      </w:r>
      <w:r w:rsidR="003D5023" w:rsidRPr="001347DD">
        <w:rPr>
          <w:kern w:val="0"/>
          <w:sz w:val="36"/>
          <w:szCs w:val="36"/>
          <w14:ligatures w14:val="none"/>
        </w:rPr>
        <w:t xml:space="preserve"> </w:t>
      </w:r>
    </w:p>
    <w:p w14:paraId="0BE28C42" w14:textId="34C8EE92" w:rsidR="00F8440F" w:rsidRPr="001347DD" w:rsidRDefault="00E741B3" w:rsidP="00883F14">
      <w:pPr>
        <w:pStyle w:val="BodyText"/>
        <w:numPr>
          <w:ilvl w:val="0"/>
          <w:numId w:val="8"/>
        </w:numPr>
        <w:spacing w:after="160"/>
        <w:rPr>
          <w:kern w:val="0"/>
          <w:sz w:val="22"/>
          <w14:ligatures w14:val="none"/>
        </w:rPr>
      </w:pPr>
      <w:r w:rsidRPr="001347DD">
        <w:rPr>
          <w:kern w:val="0"/>
          <w:sz w:val="22"/>
          <w14:ligatures w14:val="none"/>
        </w:rPr>
        <w:t xml:space="preserve">This </w:t>
      </w:r>
      <w:r w:rsidR="00DA39C2" w:rsidRPr="001347DD">
        <w:rPr>
          <w:kern w:val="0"/>
          <w:sz w:val="22"/>
          <w14:ligatures w14:val="none"/>
        </w:rPr>
        <w:t>o</w:t>
      </w:r>
      <w:r w:rsidR="001C54E3" w:rsidRPr="001347DD">
        <w:rPr>
          <w:kern w:val="0"/>
          <w:sz w:val="22"/>
          <w14:ligatures w14:val="none"/>
        </w:rPr>
        <w:t xml:space="preserve">perational </w:t>
      </w:r>
      <w:r w:rsidR="00DA39C2" w:rsidRPr="001347DD">
        <w:rPr>
          <w:kern w:val="0"/>
          <w:sz w:val="22"/>
          <w14:ligatures w14:val="none"/>
        </w:rPr>
        <w:t>p</w:t>
      </w:r>
      <w:r w:rsidR="001C54E3" w:rsidRPr="001347DD">
        <w:rPr>
          <w:kern w:val="0"/>
          <w:sz w:val="22"/>
          <w14:ligatures w14:val="none"/>
        </w:rPr>
        <w:t xml:space="preserve">olicy </w:t>
      </w:r>
      <w:r w:rsidR="00F8440F" w:rsidRPr="001347DD">
        <w:rPr>
          <w:kern w:val="0"/>
          <w:sz w:val="22"/>
          <w14:ligatures w14:val="none"/>
        </w:rPr>
        <w:t xml:space="preserve">seeks to </w:t>
      </w:r>
      <w:r w:rsidR="00BC6361" w:rsidRPr="001347DD">
        <w:rPr>
          <w:kern w:val="0"/>
          <w:sz w:val="22"/>
          <w14:ligatures w14:val="none"/>
        </w:rPr>
        <w:t xml:space="preserve">do </w:t>
      </w:r>
      <w:r w:rsidR="00F8440F" w:rsidRPr="001347DD">
        <w:rPr>
          <w:kern w:val="0"/>
          <w:sz w:val="22"/>
          <w14:ligatures w14:val="none"/>
        </w:rPr>
        <w:t xml:space="preserve">the following: </w:t>
      </w:r>
    </w:p>
    <w:p w14:paraId="0D2B8823" w14:textId="2558545F" w:rsidR="00F8440F" w:rsidRPr="001347DD" w:rsidRDefault="00F8440F" w:rsidP="00837BE5">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1347DD">
        <w:rPr>
          <w:rStyle w:val="normaltextrun"/>
          <w:color w:val="000000"/>
          <w:kern w:val="0"/>
          <w:sz w:val="22"/>
          <w:szCs w:val="24"/>
          <w:shd w:val="clear" w:color="auto" w:fill="FFFFFF"/>
          <w14:ligatures w14:val="none"/>
        </w:rPr>
        <w:t>Update</w:t>
      </w:r>
      <w:r w:rsidR="00362A02" w:rsidRPr="001347DD">
        <w:rPr>
          <w:rStyle w:val="normaltextrun"/>
          <w:color w:val="000000"/>
          <w:kern w:val="0"/>
          <w:sz w:val="22"/>
          <w:szCs w:val="24"/>
          <w:shd w:val="clear" w:color="auto" w:fill="FFFFFF"/>
          <w14:ligatures w14:val="none"/>
        </w:rPr>
        <w:t xml:space="preserve"> NASC and EGL sites</w:t>
      </w:r>
      <w:r w:rsidRPr="001347DD">
        <w:rPr>
          <w:rStyle w:val="normaltextrun"/>
          <w:color w:val="000000"/>
          <w:kern w:val="0"/>
          <w:sz w:val="22"/>
          <w:szCs w:val="24"/>
          <w:shd w:val="clear" w:color="auto" w:fill="FFFFFF"/>
          <w14:ligatures w14:val="none"/>
        </w:rPr>
        <w:t xml:space="preserve"> on</w:t>
      </w:r>
      <w:r w:rsidR="00F13B19" w:rsidRPr="001347DD">
        <w:rPr>
          <w:rStyle w:val="normaltextrun"/>
          <w:color w:val="000000"/>
          <w:kern w:val="0"/>
          <w:sz w:val="22"/>
          <w:szCs w:val="24"/>
          <w:shd w:val="clear" w:color="auto" w:fill="FFFFFF"/>
          <w14:ligatures w14:val="none"/>
        </w:rPr>
        <w:t xml:space="preserve"> </w:t>
      </w:r>
      <w:r w:rsidR="009B426A" w:rsidRPr="001347DD">
        <w:rPr>
          <w:rStyle w:val="normaltextrun"/>
          <w:color w:val="000000"/>
          <w:kern w:val="0"/>
          <w:sz w:val="22"/>
          <w:szCs w:val="24"/>
          <w:shd w:val="clear" w:color="auto" w:fill="FFFFFF"/>
          <w14:ligatures w14:val="none"/>
        </w:rPr>
        <w:t xml:space="preserve">budget management </w:t>
      </w:r>
      <w:r w:rsidR="00F13B19" w:rsidRPr="001347DD">
        <w:rPr>
          <w:rStyle w:val="normaltextrun"/>
          <w:color w:val="000000"/>
          <w:kern w:val="0"/>
          <w:sz w:val="22"/>
          <w:szCs w:val="24"/>
          <w:shd w:val="clear" w:color="auto" w:fill="FFFFFF"/>
          <w14:ligatures w14:val="none"/>
        </w:rPr>
        <w:t>expectations</w:t>
      </w:r>
      <w:r w:rsidR="001F6F54" w:rsidRPr="001347DD">
        <w:rPr>
          <w:rStyle w:val="normaltextrun"/>
          <w:color w:val="000000"/>
          <w:kern w:val="0"/>
          <w:sz w:val="22"/>
          <w:szCs w:val="24"/>
          <w:shd w:val="clear" w:color="auto" w:fill="FFFFFF"/>
          <w14:ligatures w14:val="none"/>
        </w:rPr>
        <w:t>.</w:t>
      </w:r>
      <w:r w:rsidRPr="001347DD">
        <w:rPr>
          <w:rStyle w:val="normaltextrun"/>
          <w:color w:val="000000"/>
          <w:kern w:val="0"/>
          <w:sz w:val="22"/>
          <w:szCs w:val="24"/>
          <w:shd w:val="clear" w:color="auto" w:fill="FFFFFF"/>
          <w14:ligatures w14:val="none"/>
        </w:rPr>
        <w:t xml:space="preserve"> </w:t>
      </w:r>
    </w:p>
    <w:p w14:paraId="7C90AA27" w14:textId="11AFBA88" w:rsidR="00AC2D1A" w:rsidRPr="001347DD" w:rsidRDefault="40345E3E"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r w:rsidRPr="001347DD">
        <w:rPr>
          <w:rStyle w:val="normaltextrun"/>
          <w:color w:val="000000"/>
          <w:kern w:val="0"/>
          <w:sz w:val="22"/>
          <w:szCs w:val="24"/>
          <w:shd w:val="clear" w:color="auto" w:fill="FFFFFF"/>
          <w14:ligatures w14:val="none"/>
        </w:rPr>
        <w:t xml:space="preserve">Provide guidance to NASC and EGL sites on the </w:t>
      </w:r>
      <w:r w:rsidR="14EBBF95" w:rsidRPr="001347DD">
        <w:rPr>
          <w:rStyle w:val="normaltextrun"/>
          <w:color w:val="000000"/>
          <w:kern w:val="0"/>
          <w:sz w:val="22"/>
          <w:szCs w:val="24"/>
          <w:shd w:val="clear" w:color="auto" w:fill="FFFFFF"/>
          <w14:ligatures w14:val="none"/>
        </w:rPr>
        <w:t xml:space="preserve">role of the Review Panel now that </w:t>
      </w:r>
      <w:r w:rsidRPr="001347DD">
        <w:rPr>
          <w:rStyle w:val="normaltextrun"/>
          <w:color w:val="000000"/>
          <w:kern w:val="0"/>
          <w:sz w:val="22"/>
          <w:szCs w:val="24"/>
          <w:shd w:val="clear" w:color="auto" w:fill="FFFFFF"/>
          <w14:ligatures w14:val="none"/>
        </w:rPr>
        <w:t xml:space="preserve">the Community Group Home </w:t>
      </w:r>
      <w:r w:rsidR="6588200F" w:rsidRPr="001347DD">
        <w:rPr>
          <w:rStyle w:val="normaltextrun"/>
          <w:color w:val="000000"/>
          <w:kern w:val="0"/>
          <w:sz w:val="22"/>
          <w:szCs w:val="24"/>
          <w:shd w:val="clear" w:color="auto" w:fill="FFFFFF"/>
          <w14:ligatures w14:val="none"/>
        </w:rPr>
        <w:t xml:space="preserve">(CGH) </w:t>
      </w:r>
      <w:r w:rsidR="0A63F6DA" w:rsidRPr="001347DD">
        <w:rPr>
          <w:rStyle w:val="normaltextrun"/>
          <w:color w:val="000000"/>
          <w:kern w:val="0"/>
          <w:sz w:val="22"/>
          <w:szCs w:val="24"/>
          <w:shd w:val="clear" w:color="auto" w:fill="FFFFFF"/>
          <w14:ligatures w14:val="none"/>
        </w:rPr>
        <w:t>P</w:t>
      </w:r>
      <w:r w:rsidRPr="001347DD">
        <w:rPr>
          <w:rStyle w:val="normaltextrun"/>
          <w:color w:val="000000"/>
          <w:kern w:val="0"/>
          <w:sz w:val="22"/>
          <w:szCs w:val="24"/>
          <w:shd w:val="clear" w:color="auto" w:fill="FFFFFF"/>
          <w14:ligatures w14:val="none"/>
        </w:rPr>
        <w:t xml:space="preserve">ricing </w:t>
      </w:r>
      <w:r w:rsidR="5E63AC89" w:rsidRPr="001347DD">
        <w:rPr>
          <w:rStyle w:val="normaltextrun"/>
          <w:color w:val="000000"/>
          <w:kern w:val="0"/>
          <w:sz w:val="22"/>
          <w:szCs w:val="24"/>
          <w:shd w:val="clear" w:color="auto" w:fill="FFFFFF"/>
          <w14:ligatures w14:val="none"/>
        </w:rPr>
        <w:t>M</w:t>
      </w:r>
      <w:r w:rsidRPr="001347DD">
        <w:rPr>
          <w:rStyle w:val="normaltextrun"/>
          <w:color w:val="000000"/>
          <w:kern w:val="0"/>
          <w:sz w:val="22"/>
          <w:szCs w:val="24"/>
          <w:shd w:val="clear" w:color="auto" w:fill="FFFFFF"/>
          <w14:ligatures w14:val="none"/>
        </w:rPr>
        <w:t>odel</w:t>
      </w:r>
      <w:r w:rsidR="691A6B4B" w:rsidRPr="001347DD">
        <w:rPr>
          <w:rStyle w:val="normaltextrun"/>
          <w:color w:val="000000"/>
          <w:kern w:val="0"/>
          <w:sz w:val="22"/>
          <w:szCs w:val="24"/>
          <w:shd w:val="clear" w:color="auto" w:fill="FFFFFF"/>
          <w14:ligatures w14:val="none"/>
        </w:rPr>
        <w:t xml:space="preserve"> and </w:t>
      </w:r>
      <w:r w:rsidR="1A180FAE" w:rsidRPr="001347DD">
        <w:rPr>
          <w:rStyle w:val="normaltextrun"/>
          <w:color w:val="000000"/>
          <w:kern w:val="0"/>
          <w:sz w:val="22"/>
          <w:szCs w:val="24"/>
          <w:shd w:val="clear" w:color="auto" w:fill="FFFFFF"/>
          <w14:ligatures w14:val="none"/>
        </w:rPr>
        <w:t>new</w:t>
      </w:r>
      <w:r w:rsidR="7054067D" w:rsidRPr="001347DD">
        <w:rPr>
          <w:rStyle w:val="normaltextrun"/>
          <w:color w:val="000000"/>
          <w:kern w:val="0"/>
          <w:sz w:val="22"/>
          <w:szCs w:val="24"/>
          <w:shd w:val="clear" w:color="auto" w:fill="FFFFFF"/>
          <w14:ligatures w14:val="none"/>
        </w:rPr>
        <w:t xml:space="preserve"> </w:t>
      </w:r>
      <w:r w:rsidR="40A1C1DD" w:rsidRPr="001347DD">
        <w:rPr>
          <w:rStyle w:val="normaltextrun"/>
          <w:color w:val="000000"/>
          <w:kern w:val="0"/>
          <w:sz w:val="22"/>
          <w:szCs w:val="24"/>
          <w:shd w:val="clear" w:color="auto" w:fill="FFFFFF"/>
          <w14:ligatures w14:val="none"/>
        </w:rPr>
        <w:t xml:space="preserve">assessment, allocation and </w:t>
      </w:r>
      <w:r w:rsidR="7BD87F84" w:rsidRPr="001347DD">
        <w:rPr>
          <w:rStyle w:val="normaltextrun"/>
          <w:color w:val="000000"/>
          <w:kern w:val="0"/>
          <w:sz w:val="22"/>
          <w:szCs w:val="24"/>
          <w:shd w:val="clear" w:color="auto" w:fill="FFFFFF"/>
          <w14:ligatures w14:val="none"/>
        </w:rPr>
        <w:t>flexible funding arrangements</w:t>
      </w:r>
      <w:r w:rsidR="14EBBF95" w:rsidRPr="001347DD">
        <w:rPr>
          <w:rStyle w:val="normaltextrun"/>
          <w:color w:val="000000"/>
          <w:kern w:val="0"/>
          <w:sz w:val="22"/>
          <w:szCs w:val="24"/>
          <w:shd w:val="clear" w:color="auto" w:fill="FFFFFF"/>
          <w14:ligatures w14:val="none"/>
        </w:rPr>
        <w:t xml:space="preserve"> </w:t>
      </w:r>
      <w:r w:rsidR="7BD87F84" w:rsidRPr="001347DD">
        <w:rPr>
          <w:rStyle w:val="normaltextrun"/>
          <w:color w:val="000000"/>
          <w:kern w:val="0"/>
          <w:sz w:val="22"/>
          <w:szCs w:val="24"/>
          <w:shd w:val="clear" w:color="auto" w:fill="FFFFFF"/>
          <w14:ligatures w14:val="none"/>
        </w:rPr>
        <w:t>have</w:t>
      </w:r>
      <w:r w:rsidR="14EBBF95" w:rsidRPr="001347DD">
        <w:rPr>
          <w:rStyle w:val="normaltextrun"/>
          <w:color w:val="000000"/>
          <w:kern w:val="0"/>
          <w:sz w:val="22"/>
          <w:szCs w:val="24"/>
          <w:shd w:val="clear" w:color="auto" w:fill="FFFFFF"/>
          <w14:ligatures w14:val="none"/>
        </w:rPr>
        <w:t xml:space="preserve"> been implemented</w:t>
      </w:r>
      <w:r w:rsidRPr="001347DD">
        <w:rPr>
          <w:rStyle w:val="normaltextrun"/>
          <w:color w:val="000000"/>
          <w:kern w:val="0"/>
          <w:sz w:val="22"/>
          <w:szCs w:val="24"/>
          <w:shd w:val="clear" w:color="auto" w:fill="FFFFFF"/>
          <w14:ligatures w14:val="none"/>
        </w:rPr>
        <w:t>.</w:t>
      </w:r>
    </w:p>
    <w:p w14:paraId="0F0186B9" w14:textId="5541865E" w:rsidR="005D3296" w:rsidRPr="001347DD" w:rsidRDefault="00876BDE" w:rsidP="00837BE5">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1347DD">
        <w:rPr>
          <w:rStyle w:val="normaltextrun"/>
          <w:color w:val="000000"/>
          <w:kern w:val="0"/>
          <w:sz w:val="22"/>
          <w:szCs w:val="24"/>
          <w:shd w:val="clear" w:color="auto" w:fill="FFFFFF"/>
          <w14:ligatures w14:val="none"/>
        </w:rPr>
        <w:t xml:space="preserve">Identify </w:t>
      </w:r>
      <w:r w:rsidR="00A2305F" w:rsidRPr="001347DD">
        <w:rPr>
          <w:rStyle w:val="normaltextrun"/>
          <w:color w:val="000000"/>
          <w:kern w:val="0"/>
          <w:sz w:val="22"/>
          <w:szCs w:val="24"/>
          <w:shd w:val="clear" w:color="auto" w:fill="FFFFFF"/>
          <w14:ligatures w14:val="none"/>
        </w:rPr>
        <w:t>p</w:t>
      </w:r>
      <w:r w:rsidRPr="001347DD">
        <w:rPr>
          <w:rStyle w:val="normaltextrun"/>
          <w:color w:val="000000"/>
          <w:kern w:val="0"/>
          <w:sz w:val="22"/>
          <w:szCs w:val="24"/>
          <w:shd w:val="clear" w:color="auto" w:fill="FFFFFF"/>
          <w14:ligatures w14:val="none"/>
        </w:rPr>
        <w:t>riority groups for residential care</w:t>
      </w:r>
      <w:r w:rsidR="001C4F1D" w:rsidRPr="001347DD">
        <w:rPr>
          <w:rStyle w:val="normaltextrun"/>
          <w:color w:val="000000"/>
          <w:kern w:val="0"/>
          <w:sz w:val="22"/>
          <w:szCs w:val="24"/>
          <w:shd w:val="clear" w:color="auto" w:fill="FFFFFF"/>
          <w14:ligatures w14:val="none"/>
        </w:rPr>
        <w:t xml:space="preserve"> entry</w:t>
      </w:r>
      <w:r w:rsidR="094EC79C" w:rsidRPr="001347DD">
        <w:rPr>
          <w:rStyle w:val="normaltextrun"/>
          <w:color w:val="000000"/>
          <w:kern w:val="0"/>
          <w:sz w:val="22"/>
          <w:szCs w:val="24"/>
          <w:shd w:val="clear" w:color="auto" w:fill="FFFFFF"/>
          <w14:ligatures w14:val="none"/>
        </w:rPr>
        <w:t xml:space="preserve">. </w:t>
      </w:r>
    </w:p>
    <w:p w14:paraId="4D54E28F" w14:textId="50CBF348" w:rsidR="001C4F1D" w:rsidRPr="001347DD" w:rsidRDefault="001C4F1D"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r w:rsidRPr="001347DD">
        <w:rPr>
          <w:rStyle w:val="normaltextrun"/>
          <w:color w:val="000000"/>
          <w:kern w:val="0"/>
          <w:sz w:val="22"/>
          <w:szCs w:val="24"/>
          <w:shd w:val="clear" w:color="auto" w:fill="FFFFFF"/>
          <w14:ligatures w14:val="none"/>
        </w:rPr>
        <w:t xml:space="preserve">Provide guidance on </w:t>
      </w:r>
      <w:r w:rsidR="00446D0B" w:rsidRPr="001347DD">
        <w:rPr>
          <w:rStyle w:val="normaltextrun"/>
          <w:color w:val="000000"/>
          <w:kern w:val="0"/>
          <w:sz w:val="22"/>
          <w:szCs w:val="24"/>
          <w:shd w:val="clear" w:color="auto" w:fill="FFFFFF"/>
          <w14:ligatures w14:val="none"/>
        </w:rPr>
        <w:t>i</w:t>
      </w:r>
      <w:r w:rsidRPr="001347DD">
        <w:rPr>
          <w:rStyle w:val="normaltextrun"/>
          <w:color w:val="000000"/>
          <w:kern w:val="0"/>
          <w:sz w:val="22"/>
          <w:szCs w:val="24"/>
          <w:shd w:val="clear" w:color="auto" w:fill="FFFFFF"/>
          <w14:ligatures w14:val="none"/>
        </w:rPr>
        <w:t>nter</w:t>
      </w:r>
      <w:r w:rsidR="7A99C1B7" w:rsidRPr="001347DD">
        <w:rPr>
          <w:rStyle w:val="normaltextrun"/>
          <w:color w:val="000000"/>
          <w:kern w:val="0"/>
          <w:sz w:val="22"/>
          <w:szCs w:val="24"/>
          <w:shd w:val="clear" w:color="auto" w:fill="FFFFFF"/>
          <w14:ligatures w14:val="none"/>
        </w:rPr>
        <w:t>-</w:t>
      </w:r>
      <w:r w:rsidRPr="001347DD">
        <w:rPr>
          <w:rStyle w:val="normaltextrun"/>
          <w:color w:val="000000"/>
          <w:kern w:val="0"/>
          <w:sz w:val="22"/>
          <w:szCs w:val="24"/>
          <w:shd w:val="clear" w:color="auto" w:fill="FFFFFF"/>
          <w14:ligatures w14:val="none"/>
        </w:rPr>
        <w:t>NASC residential</w:t>
      </w:r>
      <w:r w:rsidR="006D00EB" w:rsidRPr="001347DD">
        <w:rPr>
          <w:rStyle w:val="normaltextrun"/>
          <w:color w:val="000000"/>
          <w:kern w:val="0"/>
          <w:sz w:val="22"/>
          <w:szCs w:val="24"/>
          <w:shd w:val="clear" w:color="auto" w:fill="FFFFFF"/>
          <w14:ligatures w14:val="none"/>
        </w:rPr>
        <w:t>,</w:t>
      </w:r>
      <w:r w:rsidRPr="001347DD">
        <w:rPr>
          <w:rStyle w:val="normaltextrun"/>
          <w:color w:val="000000"/>
          <w:kern w:val="0"/>
          <w:sz w:val="22"/>
          <w:szCs w:val="24"/>
          <w:shd w:val="clear" w:color="auto" w:fill="FFFFFF"/>
          <w14:ligatures w14:val="none"/>
        </w:rPr>
        <w:t xml:space="preserve"> </w:t>
      </w:r>
      <w:r w:rsidR="00A661A4" w:rsidRPr="001347DD">
        <w:rPr>
          <w:rStyle w:val="normaltextrun"/>
          <w:color w:val="000000"/>
          <w:kern w:val="0"/>
          <w:sz w:val="22"/>
          <w:szCs w:val="24"/>
          <w:shd w:val="clear" w:color="auto" w:fill="FFFFFF"/>
          <w14:ligatures w14:val="none"/>
        </w:rPr>
        <w:t>and some community</w:t>
      </w:r>
      <w:r w:rsidR="006D00EB" w:rsidRPr="001347DD">
        <w:rPr>
          <w:rStyle w:val="normaltextrun"/>
          <w:color w:val="000000"/>
          <w:kern w:val="0"/>
          <w:sz w:val="22"/>
          <w:szCs w:val="24"/>
          <w:shd w:val="clear" w:color="auto" w:fill="FFFFFF"/>
          <w14:ligatures w14:val="none"/>
        </w:rPr>
        <w:t>,</w:t>
      </w:r>
      <w:r w:rsidR="00A661A4" w:rsidRPr="001347DD">
        <w:rPr>
          <w:rStyle w:val="normaltextrun"/>
          <w:color w:val="000000"/>
          <w:kern w:val="0"/>
          <w:sz w:val="22"/>
          <w:szCs w:val="24"/>
          <w:shd w:val="clear" w:color="auto" w:fill="FFFFFF"/>
          <w14:ligatures w14:val="none"/>
        </w:rPr>
        <w:t xml:space="preserve"> </w:t>
      </w:r>
      <w:r w:rsidRPr="001347DD">
        <w:rPr>
          <w:rStyle w:val="normaltextrun"/>
          <w:color w:val="000000"/>
          <w:kern w:val="0"/>
          <w:sz w:val="22"/>
          <w:szCs w:val="24"/>
          <w:shd w:val="clear" w:color="auto" w:fill="FFFFFF"/>
          <w14:ligatures w14:val="none"/>
        </w:rPr>
        <w:t>transfers</w:t>
      </w:r>
      <w:r w:rsidR="007249F0" w:rsidRPr="001347DD">
        <w:rPr>
          <w:rStyle w:val="normaltextrun"/>
          <w:color w:val="000000"/>
          <w:kern w:val="0"/>
          <w:sz w:val="22"/>
          <w:szCs w:val="24"/>
          <w:shd w:val="clear" w:color="auto" w:fill="FFFFFF"/>
          <w14:ligatures w14:val="none"/>
        </w:rPr>
        <w:t>.</w:t>
      </w:r>
      <w:r w:rsidRPr="001347DD">
        <w:rPr>
          <w:rStyle w:val="normaltextrun"/>
          <w:color w:val="000000"/>
          <w:kern w:val="0"/>
          <w:sz w:val="22"/>
          <w:szCs w:val="24"/>
          <w:shd w:val="clear" w:color="auto" w:fill="FFFFFF"/>
          <w14:ligatures w14:val="none"/>
        </w:rPr>
        <w:t xml:space="preserve"> </w:t>
      </w:r>
    </w:p>
    <w:p w14:paraId="64331EF5" w14:textId="3CF2AECD" w:rsidR="001C4F1D" w:rsidRPr="001347DD" w:rsidRDefault="001C4F1D"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r w:rsidRPr="001347DD">
        <w:rPr>
          <w:rStyle w:val="normaltextrun"/>
          <w:color w:val="000000"/>
          <w:kern w:val="0"/>
          <w:sz w:val="22"/>
          <w:szCs w:val="24"/>
          <w:shd w:val="clear" w:color="auto" w:fill="FFFFFF"/>
          <w14:ligatures w14:val="none"/>
        </w:rPr>
        <w:t>Specify which decisions by NASCs and EGL sites need to be endorsed by the Review Panel before they can be implemented.</w:t>
      </w:r>
    </w:p>
    <w:p w14:paraId="1E1D1D0F" w14:textId="11BF695E" w:rsidR="00C340C9" w:rsidRPr="001347DD" w:rsidRDefault="2016BA22" w:rsidP="00837BE5">
      <w:pPr>
        <w:pStyle w:val="BodyText"/>
        <w:numPr>
          <w:ilvl w:val="0"/>
          <w:numId w:val="8"/>
        </w:numPr>
        <w:spacing w:after="160"/>
        <w:rPr>
          <w:kern w:val="0"/>
          <w:sz w:val="22"/>
          <w14:ligatures w14:val="none"/>
        </w:rPr>
      </w:pPr>
      <w:r w:rsidRPr="001347DD">
        <w:rPr>
          <w:kern w:val="0"/>
          <w:sz w:val="22"/>
          <w14:ligatures w14:val="none"/>
        </w:rPr>
        <w:t>T</w:t>
      </w:r>
      <w:r w:rsidR="1BF1B72B" w:rsidRPr="001347DD">
        <w:rPr>
          <w:kern w:val="0"/>
          <w:sz w:val="22"/>
          <w14:ligatures w14:val="none"/>
        </w:rPr>
        <w:t>h</w:t>
      </w:r>
      <w:r w:rsidR="252FF3BB" w:rsidRPr="001347DD">
        <w:rPr>
          <w:kern w:val="0"/>
          <w:sz w:val="22"/>
          <w14:ligatures w14:val="none"/>
        </w:rPr>
        <w:t>is</w:t>
      </w:r>
      <w:r w:rsidR="2319A7CF" w:rsidRPr="001347DD">
        <w:rPr>
          <w:kern w:val="0"/>
          <w:sz w:val="22"/>
          <w14:ligatures w14:val="none"/>
        </w:rPr>
        <w:t xml:space="preserve"> </w:t>
      </w:r>
      <w:r w:rsidR="00B917D5" w:rsidRPr="001347DD">
        <w:rPr>
          <w:kern w:val="0"/>
          <w:sz w:val="22"/>
          <w14:ligatures w14:val="none"/>
        </w:rPr>
        <w:t>o</w:t>
      </w:r>
      <w:r w:rsidR="1BF1B72B" w:rsidRPr="001347DD">
        <w:rPr>
          <w:kern w:val="0"/>
          <w:sz w:val="22"/>
          <w14:ligatures w14:val="none"/>
        </w:rPr>
        <w:t xml:space="preserve">perational </w:t>
      </w:r>
      <w:r w:rsidR="00B917D5" w:rsidRPr="001347DD">
        <w:rPr>
          <w:kern w:val="0"/>
          <w:sz w:val="22"/>
          <w14:ligatures w14:val="none"/>
        </w:rPr>
        <w:t>p</w:t>
      </w:r>
      <w:r w:rsidR="1BF1B72B" w:rsidRPr="001347DD">
        <w:rPr>
          <w:kern w:val="0"/>
          <w:sz w:val="22"/>
          <w14:ligatures w14:val="none"/>
        </w:rPr>
        <w:t>olicy reflect</w:t>
      </w:r>
      <w:r w:rsidR="00617224" w:rsidRPr="001347DD">
        <w:rPr>
          <w:kern w:val="0"/>
          <w:sz w:val="22"/>
          <w14:ligatures w14:val="none"/>
        </w:rPr>
        <w:t>s</w:t>
      </w:r>
      <w:r w:rsidR="1BF1B72B" w:rsidRPr="001347DD">
        <w:rPr>
          <w:kern w:val="0"/>
          <w:sz w:val="22"/>
          <w14:ligatures w14:val="none"/>
        </w:rPr>
        <w:t xml:space="preserve"> the </w:t>
      </w:r>
      <w:r w:rsidR="00617224" w:rsidRPr="001347DD">
        <w:rPr>
          <w:kern w:val="0"/>
          <w:sz w:val="22"/>
          <w14:ligatures w14:val="none"/>
        </w:rPr>
        <w:t xml:space="preserve">changes in </w:t>
      </w:r>
      <w:r w:rsidRPr="001347DD">
        <w:rPr>
          <w:kern w:val="0"/>
          <w:sz w:val="22"/>
          <w14:ligatures w14:val="none"/>
        </w:rPr>
        <w:t xml:space="preserve">requirements arising from </w:t>
      </w:r>
      <w:r w:rsidR="1BF1B72B" w:rsidRPr="001347DD">
        <w:rPr>
          <w:kern w:val="0"/>
          <w:sz w:val="22"/>
          <w14:ligatures w14:val="none"/>
        </w:rPr>
        <w:t xml:space="preserve">implementation of </w:t>
      </w:r>
      <w:r w:rsidR="07C31DB5" w:rsidRPr="001347DD">
        <w:rPr>
          <w:kern w:val="0"/>
          <w:sz w:val="22"/>
          <w14:ligatures w14:val="none"/>
        </w:rPr>
        <w:t xml:space="preserve">the </w:t>
      </w:r>
      <w:r w:rsidR="40B7A5C1" w:rsidRPr="001347DD">
        <w:rPr>
          <w:kern w:val="0"/>
          <w:sz w:val="22"/>
          <w14:ligatures w14:val="none"/>
        </w:rPr>
        <w:t xml:space="preserve">CGH </w:t>
      </w:r>
      <w:r w:rsidR="653DA04F" w:rsidRPr="001347DD">
        <w:rPr>
          <w:kern w:val="0"/>
          <w:sz w:val="22"/>
          <w14:ligatures w14:val="none"/>
        </w:rPr>
        <w:t>P</w:t>
      </w:r>
      <w:r w:rsidR="07C31DB5" w:rsidRPr="001347DD">
        <w:rPr>
          <w:kern w:val="0"/>
          <w:sz w:val="22"/>
          <w14:ligatures w14:val="none"/>
        </w:rPr>
        <w:t xml:space="preserve">ricing </w:t>
      </w:r>
      <w:r w:rsidR="653DA04F" w:rsidRPr="001347DD">
        <w:rPr>
          <w:kern w:val="0"/>
          <w:sz w:val="22"/>
          <w14:ligatures w14:val="none"/>
        </w:rPr>
        <w:t>M</w:t>
      </w:r>
      <w:r w:rsidR="07C31DB5" w:rsidRPr="001347DD">
        <w:rPr>
          <w:kern w:val="0"/>
          <w:sz w:val="22"/>
          <w14:ligatures w14:val="none"/>
        </w:rPr>
        <w:t>odel</w:t>
      </w:r>
      <w:r w:rsidRPr="001347DD">
        <w:rPr>
          <w:kern w:val="0"/>
          <w:sz w:val="22"/>
          <w14:ligatures w14:val="none"/>
        </w:rPr>
        <w:t xml:space="preserve"> on 1 December</w:t>
      </w:r>
      <w:r w:rsidR="252FF3BB" w:rsidRPr="001347DD">
        <w:rPr>
          <w:kern w:val="0"/>
          <w:sz w:val="22"/>
          <w14:ligatures w14:val="none"/>
        </w:rPr>
        <w:t xml:space="preserve"> 2025</w:t>
      </w:r>
      <w:r w:rsidR="00617224" w:rsidRPr="001347DD">
        <w:rPr>
          <w:kern w:val="0"/>
          <w:sz w:val="22"/>
          <w14:ligatures w14:val="none"/>
        </w:rPr>
        <w:t xml:space="preserve"> and </w:t>
      </w:r>
      <w:r w:rsidR="1E57FF4E" w:rsidRPr="001347DD">
        <w:rPr>
          <w:kern w:val="0"/>
          <w:sz w:val="22"/>
          <w14:ligatures w14:val="none"/>
        </w:rPr>
        <w:t>support</w:t>
      </w:r>
      <w:r w:rsidR="0051491A" w:rsidRPr="001347DD">
        <w:rPr>
          <w:kern w:val="0"/>
          <w:sz w:val="22"/>
          <w14:ligatures w14:val="none"/>
        </w:rPr>
        <w:t>s</w:t>
      </w:r>
      <w:r w:rsidR="446984E6" w:rsidRPr="001347DD">
        <w:rPr>
          <w:kern w:val="0"/>
          <w:sz w:val="22"/>
          <w14:ligatures w14:val="none"/>
        </w:rPr>
        <w:t xml:space="preserve"> </w:t>
      </w:r>
      <w:r w:rsidR="0489E390" w:rsidRPr="001347DD">
        <w:rPr>
          <w:kern w:val="0"/>
          <w:sz w:val="22"/>
          <w14:ligatures w14:val="none"/>
        </w:rPr>
        <w:t xml:space="preserve">the </w:t>
      </w:r>
      <w:r w:rsidR="446984E6" w:rsidRPr="001347DD">
        <w:rPr>
          <w:kern w:val="0"/>
          <w:sz w:val="22"/>
          <w14:ligatures w14:val="none"/>
        </w:rPr>
        <w:t xml:space="preserve">assessment, allocation and flexible </w:t>
      </w:r>
      <w:r w:rsidR="0489E390" w:rsidRPr="001347DD">
        <w:rPr>
          <w:kern w:val="0"/>
          <w:sz w:val="22"/>
          <w14:ligatures w14:val="none"/>
        </w:rPr>
        <w:t xml:space="preserve">funding </w:t>
      </w:r>
      <w:r w:rsidR="446984E6" w:rsidRPr="001347DD">
        <w:rPr>
          <w:kern w:val="0"/>
          <w:sz w:val="22"/>
          <w14:ligatures w14:val="none"/>
        </w:rPr>
        <w:t>arrang</w:t>
      </w:r>
      <w:r w:rsidR="5AC3A2BA" w:rsidRPr="001347DD">
        <w:rPr>
          <w:kern w:val="0"/>
          <w:sz w:val="22"/>
          <w14:ligatures w14:val="none"/>
        </w:rPr>
        <w:t>e</w:t>
      </w:r>
      <w:r w:rsidR="446984E6" w:rsidRPr="001347DD">
        <w:rPr>
          <w:kern w:val="0"/>
          <w:sz w:val="22"/>
          <w14:ligatures w14:val="none"/>
        </w:rPr>
        <w:t>ments</w:t>
      </w:r>
      <w:r w:rsidR="2E4F79E8" w:rsidRPr="001347DD">
        <w:rPr>
          <w:kern w:val="0"/>
          <w:sz w:val="22"/>
          <w14:ligatures w14:val="none"/>
        </w:rPr>
        <w:t xml:space="preserve"> </w:t>
      </w:r>
      <w:r w:rsidR="00B917D5" w:rsidRPr="001347DD">
        <w:rPr>
          <w:kern w:val="0"/>
          <w:sz w:val="22"/>
          <w14:ligatures w14:val="none"/>
        </w:rPr>
        <w:t>implemented on</w:t>
      </w:r>
      <w:r w:rsidR="2E4F79E8" w:rsidRPr="001347DD">
        <w:rPr>
          <w:kern w:val="0"/>
          <w:sz w:val="22"/>
          <w14:ligatures w14:val="none"/>
        </w:rPr>
        <w:t xml:space="preserve"> 1 April 2026</w:t>
      </w:r>
      <w:r w:rsidR="1BBC3DA3" w:rsidRPr="001347DD">
        <w:rPr>
          <w:kern w:val="0"/>
          <w:sz w:val="22"/>
          <w14:ligatures w14:val="none"/>
        </w:rPr>
        <w:t xml:space="preserve">. </w:t>
      </w:r>
    </w:p>
    <w:p w14:paraId="6F10C7D9" w14:textId="199958D2" w:rsidR="00981B34" w:rsidRPr="001347DD" w:rsidRDefault="001D1D63" w:rsidP="00A62B4F">
      <w:pPr>
        <w:pStyle w:val="Heading2"/>
        <w:keepNext/>
        <w:rPr>
          <w:kern w:val="0"/>
          <w:sz w:val="36"/>
          <w:szCs w:val="36"/>
          <w14:ligatures w14:val="none"/>
        </w:rPr>
      </w:pPr>
      <w:r w:rsidRPr="001347DD">
        <w:rPr>
          <w:kern w:val="0"/>
          <w:sz w:val="36"/>
          <w:szCs w:val="36"/>
          <w14:ligatures w14:val="none"/>
        </w:rPr>
        <w:t xml:space="preserve">Section 1: </w:t>
      </w:r>
      <w:r w:rsidR="00FC07F3" w:rsidRPr="001347DD">
        <w:rPr>
          <w:kern w:val="0"/>
          <w:sz w:val="36"/>
          <w:szCs w:val="36"/>
          <w14:ligatures w14:val="none"/>
        </w:rPr>
        <w:t>Annual</w:t>
      </w:r>
      <w:r w:rsidR="000056D0" w:rsidRPr="001347DD">
        <w:rPr>
          <w:kern w:val="0"/>
          <w:sz w:val="36"/>
          <w:szCs w:val="36"/>
          <w14:ligatures w14:val="none"/>
        </w:rPr>
        <w:t xml:space="preserve"> </w:t>
      </w:r>
      <w:r w:rsidR="00FC07F3" w:rsidRPr="001347DD">
        <w:rPr>
          <w:kern w:val="0"/>
          <w:sz w:val="36"/>
          <w:szCs w:val="36"/>
          <w14:ligatures w14:val="none"/>
        </w:rPr>
        <w:t>b</w:t>
      </w:r>
      <w:r w:rsidR="000056D0" w:rsidRPr="001347DD">
        <w:rPr>
          <w:kern w:val="0"/>
          <w:sz w:val="36"/>
          <w:szCs w:val="36"/>
          <w14:ligatures w14:val="none"/>
        </w:rPr>
        <w:t>udgets</w:t>
      </w:r>
    </w:p>
    <w:p w14:paraId="71CFCFCF" w14:textId="088F220F" w:rsidR="00981B34" w:rsidRPr="00FD74B8" w:rsidRDefault="00981B34" w:rsidP="00837BE5">
      <w:pPr>
        <w:pStyle w:val="BodyText"/>
        <w:numPr>
          <w:ilvl w:val="0"/>
          <w:numId w:val="8"/>
        </w:numPr>
        <w:spacing w:after="160"/>
        <w:rPr>
          <w:kern w:val="0"/>
          <w:sz w:val="22"/>
          <w14:ligatures w14:val="none"/>
        </w:rPr>
      </w:pPr>
      <w:r w:rsidRPr="00FD74B8">
        <w:rPr>
          <w:kern w:val="0"/>
          <w:sz w:val="22"/>
          <w14:ligatures w14:val="none"/>
        </w:rPr>
        <w:t>Each NASC and EGL site</w:t>
      </w:r>
      <w:r w:rsidR="00934063" w:rsidRPr="00FD74B8">
        <w:rPr>
          <w:rStyle w:val="FootnoteReference"/>
          <w:kern w:val="0"/>
          <w:sz w:val="22"/>
          <w14:ligatures w14:val="none"/>
        </w:rPr>
        <w:footnoteReference w:id="2"/>
      </w:r>
      <w:r w:rsidRPr="00FD74B8">
        <w:rPr>
          <w:kern w:val="0"/>
          <w:sz w:val="22"/>
          <w14:ligatures w14:val="none"/>
        </w:rPr>
        <w:t xml:space="preserve"> </w:t>
      </w:r>
      <w:r w:rsidR="00617224" w:rsidRPr="00FD74B8">
        <w:rPr>
          <w:kern w:val="0"/>
          <w:sz w:val="22"/>
          <w14:ligatures w14:val="none"/>
        </w:rPr>
        <w:t xml:space="preserve">is </w:t>
      </w:r>
      <w:r w:rsidRPr="00FD74B8">
        <w:rPr>
          <w:kern w:val="0"/>
          <w:sz w:val="22"/>
          <w14:ligatures w14:val="none"/>
        </w:rPr>
        <w:t xml:space="preserve">allocated an </w:t>
      </w:r>
      <w:r w:rsidR="005C32A9" w:rsidRPr="00FD74B8">
        <w:rPr>
          <w:kern w:val="0"/>
          <w:sz w:val="22"/>
          <w14:ligatures w14:val="none"/>
        </w:rPr>
        <w:t>a</w:t>
      </w:r>
      <w:r w:rsidRPr="00FD74B8">
        <w:rPr>
          <w:kern w:val="0"/>
          <w:sz w:val="22"/>
          <w14:ligatures w14:val="none"/>
        </w:rPr>
        <w:t xml:space="preserve">nnual </w:t>
      </w:r>
      <w:r w:rsidR="005C32A9" w:rsidRPr="00FD74B8">
        <w:rPr>
          <w:kern w:val="0"/>
          <w:sz w:val="22"/>
          <w14:ligatures w14:val="none"/>
        </w:rPr>
        <w:t>b</w:t>
      </w:r>
      <w:r w:rsidRPr="00FD74B8">
        <w:rPr>
          <w:kern w:val="0"/>
          <w:sz w:val="22"/>
          <w14:ligatures w14:val="none"/>
        </w:rPr>
        <w:t xml:space="preserve">udget for </w:t>
      </w:r>
      <w:r w:rsidR="00617224" w:rsidRPr="00FD74B8">
        <w:rPr>
          <w:kern w:val="0"/>
          <w:sz w:val="22"/>
          <w14:ligatures w14:val="none"/>
        </w:rPr>
        <w:t xml:space="preserve">each </w:t>
      </w:r>
      <w:r w:rsidRPr="00FD74B8">
        <w:rPr>
          <w:kern w:val="0"/>
          <w:sz w:val="22"/>
          <w14:ligatures w14:val="none"/>
        </w:rPr>
        <w:t>financial year. NASCs and EGL sites are expected to manage</w:t>
      </w:r>
      <w:r w:rsidR="00C340C9" w:rsidRPr="00FD74B8">
        <w:rPr>
          <w:kern w:val="0"/>
          <w:sz w:val="22"/>
          <w14:ligatures w14:val="none"/>
        </w:rPr>
        <w:t xml:space="preserve"> the allocation of disability supports and services</w:t>
      </w:r>
      <w:r w:rsidRPr="00FD74B8">
        <w:rPr>
          <w:kern w:val="0"/>
          <w:sz w:val="22"/>
          <w14:ligatures w14:val="none"/>
        </w:rPr>
        <w:t xml:space="preserve"> expenditure so that it does not exceed the</w:t>
      </w:r>
      <w:r w:rsidR="00C541F8" w:rsidRPr="00FD74B8">
        <w:rPr>
          <w:kern w:val="0"/>
          <w:sz w:val="22"/>
          <w14:ligatures w14:val="none"/>
        </w:rPr>
        <w:t>ir</w:t>
      </w:r>
      <w:r w:rsidRPr="00FD74B8">
        <w:rPr>
          <w:kern w:val="0"/>
          <w:sz w:val="22"/>
          <w14:ligatures w14:val="none"/>
        </w:rPr>
        <w:t xml:space="preserve"> </w:t>
      </w:r>
      <w:r w:rsidR="00213C46" w:rsidRPr="00FD74B8">
        <w:rPr>
          <w:kern w:val="0"/>
          <w:sz w:val="22"/>
          <w14:ligatures w14:val="none"/>
        </w:rPr>
        <w:t>a</w:t>
      </w:r>
      <w:r w:rsidRPr="00FD74B8">
        <w:rPr>
          <w:kern w:val="0"/>
          <w:sz w:val="22"/>
          <w14:ligatures w14:val="none"/>
        </w:rPr>
        <w:t xml:space="preserve">nnual </w:t>
      </w:r>
      <w:r w:rsidR="00213C46" w:rsidRPr="00FD74B8">
        <w:rPr>
          <w:kern w:val="0"/>
          <w:sz w:val="22"/>
          <w14:ligatures w14:val="none"/>
        </w:rPr>
        <w:t>b</w:t>
      </w:r>
      <w:r w:rsidRPr="00FD74B8">
        <w:rPr>
          <w:kern w:val="0"/>
          <w:sz w:val="22"/>
          <w14:ligatures w14:val="none"/>
        </w:rPr>
        <w:t xml:space="preserve">udget. </w:t>
      </w:r>
    </w:p>
    <w:p w14:paraId="434C430A" w14:textId="56814AAA" w:rsidR="00981B34" w:rsidRPr="00FD74B8" w:rsidRDefault="000056D0" w:rsidP="00837BE5">
      <w:pPr>
        <w:pStyle w:val="BodyText"/>
        <w:numPr>
          <w:ilvl w:val="0"/>
          <w:numId w:val="8"/>
        </w:numPr>
        <w:spacing w:after="160"/>
        <w:rPr>
          <w:kern w:val="0"/>
          <w:sz w:val="22"/>
          <w14:ligatures w14:val="none"/>
        </w:rPr>
      </w:pPr>
      <w:r w:rsidRPr="00FD74B8">
        <w:rPr>
          <w:kern w:val="0"/>
          <w:sz w:val="22"/>
          <w14:ligatures w14:val="none"/>
        </w:rPr>
        <w:t xml:space="preserve">Annual </w:t>
      </w:r>
      <w:r w:rsidR="005C32A9" w:rsidRPr="00FD74B8">
        <w:rPr>
          <w:kern w:val="0"/>
          <w:sz w:val="22"/>
          <w14:ligatures w14:val="none"/>
        </w:rPr>
        <w:t>b</w:t>
      </w:r>
      <w:r w:rsidRPr="00FD74B8">
        <w:rPr>
          <w:kern w:val="0"/>
          <w:sz w:val="22"/>
          <w14:ligatures w14:val="none"/>
        </w:rPr>
        <w:t xml:space="preserve">udgets </w:t>
      </w:r>
      <w:r w:rsidR="00A368F0" w:rsidRPr="00FD74B8">
        <w:rPr>
          <w:kern w:val="0"/>
          <w:sz w:val="22"/>
          <w14:ligatures w14:val="none"/>
        </w:rPr>
        <w:t xml:space="preserve">do </w:t>
      </w:r>
      <w:r w:rsidRPr="00FD74B8">
        <w:rPr>
          <w:kern w:val="0"/>
          <w:sz w:val="22"/>
          <w14:ligatures w14:val="none"/>
        </w:rPr>
        <w:t xml:space="preserve">not include a </w:t>
      </w:r>
      <w:r w:rsidR="009D6758" w:rsidRPr="00FD74B8">
        <w:rPr>
          <w:kern w:val="0"/>
          <w:sz w:val="22"/>
          <w14:ligatures w14:val="none"/>
        </w:rPr>
        <w:t xml:space="preserve">separate </w:t>
      </w:r>
      <w:r w:rsidRPr="00FD74B8">
        <w:rPr>
          <w:kern w:val="0"/>
          <w:sz w:val="22"/>
          <w14:ligatures w14:val="none"/>
        </w:rPr>
        <w:t xml:space="preserve">component for residential care. NASCs and EGL sites will be expected to manage </w:t>
      </w:r>
      <w:r w:rsidR="00FD0254" w:rsidRPr="00FD74B8">
        <w:rPr>
          <w:kern w:val="0"/>
          <w:sz w:val="22"/>
          <w14:ligatures w14:val="none"/>
        </w:rPr>
        <w:t xml:space="preserve">expenditure on both </w:t>
      </w:r>
      <w:r w:rsidRPr="00FD74B8">
        <w:rPr>
          <w:kern w:val="0"/>
          <w:sz w:val="22"/>
          <w14:ligatures w14:val="none"/>
        </w:rPr>
        <w:t>residential and community support</w:t>
      </w:r>
      <w:r w:rsidR="00FD0254" w:rsidRPr="00FD74B8">
        <w:rPr>
          <w:kern w:val="0"/>
          <w:sz w:val="22"/>
          <w14:ligatures w14:val="none"/>
        </w:rPr>
        <w:t xml:space="preserve">, and </w:t>
      </w:r>
      <w:r w:rsidRPr="00FD74B8">
        <w:rPr>
          <w:kern w:val="0"/>
          <w:sz w:val="22"/>
          <w14:ligatures w14:val="none"/>
        </w:rPr>
        <w:t xml:space="preserve">the balance between </w:t>
      </w:r>
      <w:r w:rsidR="00FD0254" w:rsidRPr="00FD74B8">
        <w:rPr>
          <w:kern w:val="0"/>
          <w:sz w:val="22"/>
          <w14:ligatures w14:val="none"/>
        </w:rPr>
        <w:t xml:space="preserve">them, </w:t>
      </w:r>
      <w:r w:rsidR="00C340C9" w:rsidRPr="00FD74B8">
        <w:rPr>
          <w:kern w:val="0"/>
          <w:sz w:val="22"/>
          <w14:ligatures w14:val="none"/>
        </w:rPr>
        <w:t xml:space="preserve">within their </w:t>
      </w:r>
      <w:r w:rsidR="00E85006" w:rsidRPr="00FD74B8">
        <w:rPr>
          <w:kern w:val="0"/>
          <w:sz w:val="22"/>
          <w14:ligatures w14:val="none"/>
        </w:rPr>
        <w:t xml:space="preserve">overall </w:t>
      </w:r>
      <w:r w:rsidR="00213C46" w:rsidRPr="00FD74B8">
        <w:rPr>
          <w:kern w:val="0"/>
          <w:sz w:val="22"/>
          <w14:ligatures w14:val="none"/>
        </w:rPr>
        <w:t>a</w:t>
      </w:r>
      <w:r w:rsidR="00C340C9" w:rsidRPr="00FD74B8">
        <w:rPr>
          <w:kern w:val="0"/>
          <w:sz w:val="22"/>
          <w14:ligatures w14:val="none"/>
        </w:rPr>
        <w:t xml:space="preserve">nnual </w:t>
      </w:r>
      <w:r w:rsidR="00213C46" w:rsidRPr="00FD74B8">
        <w:rPr>
          <w:kern w:val="0"/>
          <w:sz w:val="22"/>
          <w14:ligatures w14:val="none"/>
        </w:rPr>
        <w:t>b</w:t>
      </w:r>
      <w:r w:rsidR="00C340C9" w:rsidRPr="00FD74B8">
        <w:rPr>
          <w:kern w:val="0"/>
          <w:sz w:val="22"/>
          <w14:ligatures w14:val="none"/>
        </w:rPr>
        <w:t>udget</w:t>
      </w:r>
      <w:r w:rsidRPr="00FD74B8">
        <w:rPr>
          <w:kern w:val="0"/>
          <w:sz w:val="22"/>
          <w14:ligatures w14:val="none"/>
        </w:rPr>
        <w:t xml:space="preserve">. </w:t>
      </w:r>
    </w:p>
    <w:p w14:paraId="77DA4D0E" w14:textId="31988B01" w:rsidR="003D7C22" w:rsidRPr="00FD74B8" w:rsidRDefault="003D7C22" w:rsidP="003D10B0">
      <w:pPr>
        <w:pStyle w:val="Heading3"/>
        <w:keepNext/>
        <w:spacing w:before="120"/>
        <w:rPr>
          <w:kern w:val="0"/>
          <w14:ligatures w14:val="none"/>
        </w:rPr>
      </w:pPr>
      <w:r w:rsidRPr="00FD74B8">
        <w:rPr>
          <w:kern w:val="0"/>
          <w14:ligatures w14:val="none"/>
        </w:rPr>
        <w:lastRenderedPageBreak/>
        <w:t xml:space="preserve">General considerations in managing budgets  </w:t>
      </w:r>
    </w:p>
    <w:p w14:paraId="25D64EA6" w14:textId="391A3B4B" w:rsidR="0023665E" w:rsidRPr="00FD74B8" w:rsidRDefault="0023665E" w:rsidP="00837BE5">
      <w:pPr>
        <w:pStyle w:val="BodyText"/>
        <w:numPr>
          <w:ilvl w:val="0"/>
          <w:numId w:val="8"/>
        </w:numPr>
        <w:spacing w:after="160"/>
        <w:rPr>
          <w:kern w:val="0"/>
          <w:sz w:val="22"/>
          <w14:ligatures w14:val="none"/>
        </w:rPr>
      </w:pPr>
      <w:r w:rsidRPr="00FD74B8">
        <w:rPr>
          <w:kern w:val="0"/>
          <w:sz w:val="22"/>
          <w14:ligatures w14:val="none"/>
        </w:rPr>
        <w:t xml:space="preserve">Annual </w:t>
      </w:r>
      <w:r w:rsidR="005C32A9" w:rsidRPr="00FD74B8">
        <w:rPr>
          <w:kern w:val="0"/>
          <w:sz w:val="22"/>
          <w14:ligatures w14:val="none"/>
        </w:rPr>
        <w:t>b</w:t>
      </w:r>
      <w:r w:rsidRPr="00FD74B8">
        <w:rPr>
          <w:kern w:val="0"/>
          <w:sz w:val="22"/>
          <w14:ligatures w14:val="none"/>
        </w:rPr>
        <w:t>udget</w:t>
      </w:r>
      <w:r w:rsidR="007B3365" w:rsidRPr="00FD74B8">
        <w:rPr>
          <w:kern w:val="0"/>
          <w:sz w:val="22"/>
          <w14:ligatures w14:val="none"/>
        </w:rPr>
        <w:t>s</w:t>
      </w:r>
      <w:r w:rsidRPr="00FD74B8">
        <w:rPr>
          <w:kern w:val="0"/>
          <w:sz w:val="22"/>
          <w14:ligatures w14:val="none"/>
        </w:rPr>
        <w:t xml:space="preserve"> mean that </w:t>
      </w:r>
      <w:r w:rsidR="00790897" w:rsidRPr="00FD74B8">
        <w:rPr>
          <w:kern w:val="0"/>
          <w:sz w:val="22"/>
          <w14:ligatures w14:val="none"/>
        </w:rPr>
        <w:t>NASC</w:t>
      </w:r>
      <w:r w:rsidRPr="00FD74B8">
        <w:rPr>
          <w:kern w:val="0"/>
          <w:sz w:val="22"/>
          <w14:ligatures w14:val="none"/>
        </w:rPr>
        <w:t>s</w:t>
      </w:r>
      <w:r w:rsidR="00790897" w:rsidRPr="00FD74B8">
        <w:rPr>
          <w:kern w:val="0"/>
          <w:sz w:val="22"/>
          <w14:ligatures w14:val="none"/>
        </w:rPr>
        <w:t xml:space="preserve"> and EGL site</w:t>
      </w:r>
      <w:r w:rsidRPr="00FD74B8">
        <w:rPr>
          <w:kern w:val="0"/>
          <w:sz w:val="22"/>
          <w14:ligatures w14:val="none"/>
        </w:rPr>
        <w:t>s</w:t>
      </w:r>
      <w:r w:rsidR="00790897" w:rsidRPr="00FD74B8">
        <w:rPr>
          <w:kern w:val="0"/>
          <w:sz w:val="22"/>
          <w14:ligatures w14:val="none"/>
        </w:rPr>
        <w:t xml:space="preserve"> </w:t>
      </w:r>
      <w:r w:rsidRPr="00FD74B8">
        <w:rPr>
          <w:kern w:val="0"/>
          <w:sz w:val="22"/>
          <w14:ligatures w14:val="none"/>
        </w:rPr>
        <w:t xml:space="preserve">need to </w:t>
      </w:r>
      <w:r w:rsidR="00617AAA" w:rsidRPr="00FD74B8">
        <w:rPr>
          <w:kern w:val="0"/>
          <w:sz w:val="22"/>
          <w14:ligatures w14:val="none"/>
        </w:rPr>
        <w:t xml:space="preserve">prioritise supports to those with the highest needs </w:t>
      </w:r>
      <w:r w:rsidRPr="00FD74B8">
        <w:rPr>
          <w:kern w:val="0"/>
          <w:sz w:val="22"/>
          <w14:ligatures w14:val="none"/>
        </w:rPr>
        <w:t xml:space="preserve">to remain within budget. When </w:t>
      </w:r>
      <w:r w:rsidR="00617AAA" w:rsidRPr="00FD74B8">
        <w:rPr>
          <w:kern w:val="0"/>
          <w:sz w:val="22"/>
          <w14:ligatures w14:val="none"/>
        </w:rPr>
        <w:t xml:space="preserve">prioritising support, </w:t>
      </w:r>
      <w:r w:rsidR="00715717" w:rsidRPr="00FD74B8">
        <w:rPr>
          <w:kern w:val="0"/>
          <w:sz w:val="22"/>
          <w14:ligatures w14:val="none"/>
        </w:rPr>
        <w:t xml:space="preserve">it is expected that </w:t>
      </w:r>
      <w:r w:rsidRPr="00FD74B8">
        <w:rPr>
          <w:kern w:val="0"/>
          <w:sz w:val="22"/>
          <w14:ligatures w14:val="none"/>
        </w:rPr>
        <w:t xml:space="preserve">NASCs and EGL sites </w:t>
      </w:r>
      <w:r w:rsidR="00715717" w:rsidRPr="00FD74B8">
        <w:rPr>
          <w:kern w:val="0"/>
          <w:sz w:val="22"/>
          <w14:ligatures w14:val="none"/>
        </w:rPr>
        <w:t>will</w:t>
      </w:r>
      <w:r w:rsidRPr="00FD74B8">
        <w:rPr>
          <w:kern w:val="0"/>
          <w:sz w:val="22"/>
          <w14:ligatures w14:val="none"/>
        </w:rPr>
        <w:t>:</w:t>
      </w:r>
      <w:r w:rsidR="005D1C0E" w:rsidRPr="00FD74B8">
        <w:rPr>
          <w:kern w:val="0"/>
          <w:sz w:val="22"/>
          <w14:ligatures w14:val="none"/>
        </w:rPr>
        <w:t xml:space="preserve"> </w:t>
      </w:r>
    </w:p>
    <w:p w14:paraId="0CCB0421" w14:textId="4F43DB22" w:rsidR="003D7C22" w:rsidRPr="00FD74B8" w:rsidRDefault="00CC1D11" w:rsidP="00837BE5">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t</w:t>
      </w:r>
      <w:r w:rsidR="0023665E" w:rsidRPr="00FD74B8">
        <w:rPr>
          <w:rStyle w:val="normaltextrun"/>
          <w:color w:val="000000"/>
          <w:kern w:val="0"/>
          <w:sz w:val="22"/>
          <w:szCs w:val="24"/>
          <w:shd w:val="clear" w:color="auto" w:fill="FFFFFF"/>
          <w14:ligatures w14:val="none"/>
        </w:rPr>
        <w:t xml:space="preserve">reat the </w:t>
      </w:r>
      <w:r w:rsidR="005D1C0E" w:rsidRPr="00FD74B8">
        <w:rPr>
          <w:rStyle w:val="normaltextrun"/>
          <w:color w:val="000000"/>
          <w:kern w:val="0"/>
          <w:sz w:val="22"/>
          <w:szCs w:val="24"/>
          <w:shd w:val="clear" w:color="auto" w:fill="FFFFFF"/>
          <w14:ligatures w14:val="none"/>
        </w:rPr>
        <w:t xml:space="preserve">different </w:t>
      </w:r>
      <w:r w:rsidR="003D7C22" w:rsidRPr="00FD74B8">
        <w:rPr>
          <w:rStyle w:val="normaltextrun"/>
          <w:color w:val="000000"/>
          <w:kern w:val="0"/>
          <w:sz w:val="22"/>
          <w:szCs w:val="24"/>
          <w:shd w:val="clear" w:color="auto" w:fill="FFFFFF"/>
          <w14:ligatures w14:val="none"/>
        </w:rPr>
        <w:t>communities they support</w:t>
      </w:r>
      <w:r w:rsidR="0023665E" w:rsidRPr="00FD74B8">
        <w:rPr>
          <w:rStyle w:val="normaltextrun"/>
          <w:color w:val="000000"/>
          <w:kern w:val="0"/>
          <w:sz w:val="22"/>
          <w:szCs w:val="24"/>
          <w:shd w:val="clear" w:color="auto" w:fill="FFFFFF"/>
          <w14:ligatures w14:val="none"/>
        </w:rPr>
        <w:t xml:space="preserve"> fairly and consistently</w:t>
      </w:r>
      <w:r w:rsidRPr="00FD74B8">
        <w:rPr>
          <w:rStyle w:val="normaltextrun"/>
          <w:color w:val="000000"/>
          <w:kern w:val="0"/>
          <w:sz w:val="22"/>
          <w:szCs w:val="24"/>
          <w:shd w:val="clear" w:color="auto" w:fill="FFFFFF"/>
          <w14:ligatures w14:val="none"/>
        </w:rPr>
        <w:t>;</w:t>
      </w:r>
      <w:r w:rsidR="0023665E" w:rsidRPr="00FD74B8">
        <w:rPr>
          <w:rStyle w:val="normaltextrun"/>
          <w:color w:val="000000"/>
          <w:kern w:val="0"/>
          <w:sz w:val="22"/>
          <w:szCs w:val="24"/>
          <w:shd w:val="clear" w:color="auto" w:fill="FFFFFF"/>
          <w14:ligatures w14:val="none"/>
        </w:rPr>
        <w:t xml:space="preserve"> </w:t>
      </w:r>
    </w:p>
    <w:p w14:paraId="61755D02" w14:textId="3C3FF58F" w:rsidR="001E61B9" w:rsidRPr="00FD74B8" w:rsidRDefault="73C6BAEE"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c</w:t>
      </w:r>
      <w:r w:rsidR="48EAE6B0" w:rsidRPr="00FD74B8">
        <w:rPr>
          <w:rStyle w:val="normaltextrun"/>
          <w:color w:val="000000"/>
          <w:kern w:val="0"/>
          <w:sz w:val="22"/>
          <w:szCs w:val="24"/>
          <w:shd w:val="clear" w:color="auto" w:fill="FFFFFF"/>
          <w14:ligatures w14:val="none"/>
        </w:rPr>
        <w:t xml:space="preserve">ontinue to </w:t>
      </w:r>
      <w:r w:rsidR="6FD0D6A5" w:rsidRPr="00FD74B8">
        <w:rPr>
          <w:rStyle w:val="normaltextrun"/>
          <w:color w:val="000000"/>
          <w:kern w:val="0"/>
          <w:sz w:val="22"/>
          <w:szCs w:val="24"/>
          <w:shd w:val="clear" w:color="auto" w:fill="FFFFFF"/>
          <w14:ligatures w14:val="none"/>
        </w:rPr>
        <w:t xml:space="preserve">allocate support to people </w:t>
      </w:r>
      <w:r w:rsidR="15424997" w:rsidRPr="00FD74B8">
        <w:rPr>
          <w:rStyle w:val="normaltextrun"/>
          <w:color w:val="000000"/>
          <w:kern w:val="0"/>
          <w:sz w:val="22"/>
          <w:szCs w:val="24"/>
          <w:shd w:val="clear" w:color="auto" w:fill="FFFFFF"/>
          <w14:ligatures w14:val="none"/>
        </w:rPr>
        <w:t xml:space="preserve">that </w:t>
      </w:r>
      <w:r w:rsidR="0C46E0D2" w:rsidRPr="00FD74B8">
        <w:rPr>
          <w:rStyle w:val="normaltextrun"/>
          <w:color w:val="000000"/>
          <w:kern w:val="0"/>
          <w:sz w:val="22"/>
          <w:szCs w:val="24"/>
          <w:shd w:val="clear" w:color="auto" w:fill="FFFFFF"/>
          <w14:ligatures w14:val="none"/>
        </w:rPr>
        <w:t>is proportionate to the</w:t>
      </w:r>
      <w:r w:rsidR="01A5528D" w:rsidRPr="00FD74B8">
        <w:rPr>
          <w:rStyle w:val="normaltextrun"/>
          <w:color w:val="000000"/>
          <w:kern w:val="0"/>
          <w:sz w:val="22"/>
          <w:szCs w:val="24"/>
          <w:shd w:val="clear" w:color="auto" w:fill="FFFFFF"/>
          <w14:ligatures w14:val="none"/>
        </w:rPr>
        <w:t>ir</w:t>
      </w:r>
      <w:r w:rsidR="0C46E0D2" w:rsidRPr="00FD74B8">
        <w:rPr>
          <w:rStyle w:val="normaltextrun"/>
          <w:color w:val="000000"/>
          <w:kern w:val="0"/>
          <w:sz w:val="22"/>
          <w:szCs w:val="24"/>
          <w:shd w:val="clear" w:color="auto" w:fill="FFFFFF"/>
          <w14:ligatures w14:val="none"/>
        </w:rPr>
        <w:t xml:space="preserve"> </w:t>
      </w:r>
      <w:r w:rsidR="15424997" w:rsidRPr="00FD74B8">
        <w:rPr>
          <w:rStyle w:val="normaltextrun"/>
          <w:color w:val="000000"/>
          <w:kern w:val="0"/>
          <w:sz w:val="22"/>
          <w:szCs w:val="24"/>
          <w:shd w:val="clear" w:color="auto" w:fill="FFFFFF"/>
          <w14:ligatures w14:val="none"/>
        </w:rPr>
        <w:t>disability-related</w:t>
      </w:r>
      <w:r w:rsidR="1990F93D" w:rsidRPr="00FD74B8">
        <w:rPr>
          <w:rStyle w:val="normaltextrun"/>
          <w:color w:val="000000"/>
          <w:kern w:val="0"/>
          <w:sz w:val="22"/>
          <w:szCs w:val="24"/>
          <w:shd w:val="clear" w:color="auto" w:fill="FFFFFF"/>
          <w14:ligatures w14:val="none"/>
        </w:rPr>
        <w:t xml:space="preserve"> needs;</w:t>
      </w:r>
    </w:p>
    <w:p w14:paraId="5D8C42BD" w14:textId="41529F00" w:rsidR="00FC52AB" w:rsidRPr="00FD74B8" w:rsidRDefault="64EB2577"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bookmarkStart w:id="5" w:name="_Hlk214613633"/>
      <w:r w:rsidRPr="00FD74B8">
        <w:rPr>
          <w:rStyle w:val="normaltextrun"/>
          <w:color w:val="000000"/>
          <w:kern w:val="0"/>
          <w:sz w:val="22"/>
          <w:szCs w:val="24"/>
          <w:shd w:val="clear" w:color="auto" w:fill="FFFFFF"/>
          <w14:ligatures w14:val="none"/>
        </w:rPr>
        <w:t xml:space="preserve">take account of the EGL vision and principles in making funding allocation decisions; </w:t>
      </w:r>
      <w:r w:rsidR="009037BF" w:rsidRPr="00FD74B8">
        <w:rPr>
          <w:rStyle w:val="normaltextrun"/>
          <w:color w:val="000000"/>
          <w:kern w:val="0"/>
          <w:sz w:val="22"/>
          <w:szCs w:val="24"/>
          <w:shd w:val="clear" w:color="auto" w:fill="FFFFFF"/>
          <w14:ligatures w14:val="none"/>
        </w:rPr>
        <w:t>and</w:t>
      </w:r>
    </w:p>
    <w:bookmarkEnd w:id="5"/>
    <w:p w14:paraId="06E01256" w14:textId="6664409C" w:rsidR="001B10ED" w:rsidRPr="00FD74B8" w:rsidRDefault="00BF0E6C"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p</w:t>
      </w:r>
      <w:r w:rsidR="001B10ED" w:rsidRPr="00FD74B8">
        <w:rPr>
          <w:rStyle w:val="normaltextrun"/>
          <w:color w:val="000000"/>
          <w:kern w:val="0"/>
          <w:sz w:val="22"/>
          <w:szCs w:val="24"/>
          <w:shd w:val="clear" w:color="auto" w:fill="FFFFFF"/>
          <w14:ligatures w14:val="none"/>
        </w:rPr>
        <w:t>rioritise the funding available for allocation across people who</w:t>
      </w:r>
      <w:r w:rsidR="003412C1" w:rsidRPr="00FD74B8">
        <w:rPr>
          <w:rStyle w:val="normaltextrun"/>
          <w:color w:val="000000"/>
          <w:kern w:val="0"/>
          <w:sz w:val="22"/>
          <w:szCs w:val="24"/>
          <w:shd w:val="clear" w:color="auto" w:fill="FFFFFF"/>
          <w14:ligatures w14:val="none"/>
        </w:rPr>
        <w:t xml:space="preserve"> are</w:t>
      </w:r>
      <w:r w:rsidR="001B10ED" w:rsidRPr="00FD74B8">
        <w:rPr>
          <w:rStyle w:val="normaltextrun"/>
          <w:color w:val="000000"/>
          <w:kern w:val="0"/>
          <w:sz w:val="22"/>
          <w:szCs w:val="24"/>
          <w:shd w:val="clear" w:color="auto" w:fill="FFFFFF"/>
          <w14:ligatures w14:val="none"/>
        </w:rPr>
        <w:t xml:space="preserve"> already receiving support, people who are newly seeking support, </w:t>
      </w:r>
      <w:r w:rsidR="0054029F" w:rsidRPr="00FD74B8">
        <w:rPr>
          <w:rStyle w:val="normaltextrun"/>
          <w:color w:val="000000"/>
          <w:kern w:val="0"/>
          <w:sz w:val="22"/>
          <w:szCs w:val="24"/>
          <w:shd w:val="clear" w:color="auto" w:fill="FFFFFF"/>
          <w14:ligatures w14:val="none"/>
        </w:rPr>
        <w:t xml:space="preserve">people from other regions, </w:t>
      </w:r>
      <w:r w:rsidR="001B10ED" w:rsidRPr="00FD74B8">
        <w:rPr>
          <w:rStyle w:val="normaltextrun"/>
          <w:color w:val="000000"/>
          <w:kern w:val="0"/>
          <w:sz w:val="22"/>
          <w:szCs w:val="24"/>
          <w:shd w:val="clear" w:color="auto" w:fill="FFFFFF"/>
          <w14:ligatures w14:val="none"/>
        </w:rPr>
        <w:t xml:space="preserve">and any people who are on waiting lists.  </w:t>
      </w:r>
    </w:p>
    <w:p w14:paraId="28DB64CE" w14:textId="75BBE6F1" w:rsidR="003D7C22" w:rsidRPr="00FD74B8" w:rsidRDefault="003D7C22" w:rsidP="00837BE5">
      <w:pPr>
        <w:pStyle w:val="BodyText"/>
        <w:numPr>
          <w:ilvl w:val="0"/>
          <w:numId w:val="8"/>
        </w:numPr>
        <w:spacing w:after="160"/>
      </w:pPr>
      <w:bookmarkStart w:id="6" w:name="_Hlk213141156"/>
      <w:r w:rsidRPr="00FD74B8">
        <w:rPr>
          <w:kern w:val="0"/>
          <w:sz w:val="22"/>
          <w14:ligatures w14:val="none"/>
        </w:rPr>
        <w:t xml:space="preserve">When considering the allocation of supports, NASCs and EGL sites: </w:t>
      </w:r>
    </w:p>
    <w:p w14:paraId="7132F271" w14:textId="555A0ABD" w:rsidR="00715717" w:rsidRPr="00FD74B8" w:rsidRDefault="00715717" w:rsidP="00837BE5">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must </w:t>
      </w:r>
      <w:r w:rsidR="00260373" w:rsidRPr="00FD74B8">
        <w:rPr>
          <w:rStyle w:val="normaltextrun"/>
          <w:color w:val="000000"/>
          <w:kern w:val="0"/>
          <w:sz w:val="22"/>
          <w:szCs w:val="24"/>
          <w:shd w:val="clear" w:color="auto" w:fill="FFFFFF"/>
          <w14:ligatures w14:val="none"/>
        </w:rPr>
        <w:t>be able to demonstrate</w:t>
      </w:r>
      <w:r w:rsidRPr="00FD74B8">
        <w:rPr>
          <w:rStyle w:val="normaltextrun"/>
          <w:color w:val="000000"/>
          <w:kern w:val="0"/>
          <w:sz w:val="22"/>
          <w:szCs w:val="24"/>
          <w:shd w:val="clear" w:color="auto" w:fill="FFFFFF"/>
          <w14:ligatures w14:val="none"/>
        </w:rPr>
        <w:t xml:space="preserve"> that:</w:t>
      </w:r>
    </w:p>
    <w:p w14:paraId="03B703FD" w14:textId="19AA8FA8" w:rsidR="003D7C22" w:rsidRPr="00FD74B8" w:rsidRDefault="00F26373" w:rsidP="00010F08">
      <w:pPr>
        <w:pStyle w:val="BodyText3"/>
        <w:numPr>
          <w:ilvl w:val="2"/>
          <w:numId w:val="8"/>
        </w:numPr>
        <w:spacing w:after="200"/>
        <w:ind w:left="1494" w:hanging="360"/>
        <w:rPr>
          <w:kern w:val="0"/>
          <w:sz w:val="22"/>
          <w14:ligatures w14:val="none"/>
        </w:rPr>
      </w:pPr>
      <w:r w:rsidRPr="00FD74B8">
        <w:rPr>
          <w:kern w:val="0"/>
          <w:sz w:val="22"/>
          <w14:ligatures w14:val="none"/>
        </w:rPr>
        <w:t xml:space="preserve">the person remains eligible for DSS funded support </w:t>
      </w:r>
      <w:r w:rsidR="003D7C22" w:rsidRPr="00FD74B8">
        <w:rPr>
          <w:kern w:val="0"/>
          <w:sz w:val="22"/>
          <w14:ligatures w14:val="none"/>
        </w:rPr>
        <w:t xml:space="preserve">prior to allocating supports or services; </w:t>
      </w:r>
    </w:p>
    <w:p w14:paraId="7D2BDF14" w14:textId="28007855" w:rsidR="004A7CD4" w:rsidRPr="00FD74B8" w:rsidRDefault="7590F764" w:rsidP="00010F08">
      <w:pPr>
        <w:pStyle w:val="BodyText3"/>
        <w:numPr>
          <w:ilvl w:val="2"/>
          <w:numId w:val="8"/>
        </w:numPr>
        <w:spacing w:after="200"/>
        <w:ind w:left="1494" w:hanging="360"/>
        <w:rPr>
          <w:kern w:val="0"/>
          <w:sz w:val="22"/>
          <w:szCs w:val="22"/>
          <w14:ligatures w14:val="none"/>
        </w:rPr>
      </w:pPr>
      <w:r w:rsidRPr="13B84564">
        <w:rPr>
          <w:kern w:val="0"/>
          <w:sz w:val="22"/>
          <w:szCs w:val="22"/>
          <w14:ligatures w14:val="none"/>
        </w:rPr>
        <w:t xml:space="preserve">support is proportionate to the </w:t>
      </w:r>
      <w:r w:rsidR="000C181E" w:rsidRPr="13B84564">
        <w:rPr>
          <w:kern w:val="0"/>
          <w:sz w:val="22"/>
          <w:szCs w:val="22"/>
          <w14:ligatures w14:val="none"/>
        </w:rPr>
        <w:t xml:space="preserve">person’s </w:t>
      </w:r>
      <w:r w:rsidRPr="13B84564">
        <w:rPr>
          <w:kern w:val="0"/>
          <w:sz w:val="22"/>
          <w:szCs w:val="22"/>
          <w14:ligatures w14:val="none"/>
        </w:rPr>
        <w:t xml:space="preserve">disability-related </w:t>
      </w:r>
      <w:r w:rsidR="00FD1A30" w:rsidRPr="13B84564">
        <w:rPr>
          <w:kern w:val="0"/>
          <w:sz w:val="22"/>
          <w:szCs w:val="22"/>
          <w14:ligatures w14:val="none"/>
        </w:rPr>
        <w:t>challenges</w:t>
      </w:r>
      <w:r w:rsidRPr="13B84564">
        <w:rPr>
          <w:kern w:val="0"/>
          <w:sz w:val="22"/>
          <w:szCs w:val="22"/>
          <w14:ligatures w14:val="none"/>
        </w:rPr>
        <w:t xml:space="preserve">; </w:t>
      </w:r>
      <w:r w:rsidR="00E2612B" w:rsidRPr="13B84564">
        <w:rPr>
          <w:kern w:val="0"/>
          <w:sz w:val="22"/>
          <w:szCs w:val="22"/>
          <w14:ligatures w14:val="none"/>
        </w:rPr>
        <w:t>and</w:t>
      </w:r>
    </w:p>
    <w:p w14:paraId="12CE2CDD" w14:textId="56604680" w:rsidR="00260373" w:rsidRPr="00FD74B8" w:rsidRDefault="00260373" w:rsidP="00010F08">
      <w:pPr>
        <w:pStyle w:val="BodyText3"/>
        <w:numPr>
          <w:ilvl w:val="2"/>
          <w:numId w:val="8"/>
        </w:numPr>
        <w:spacing w:after="200"/>
        <w:ind w:left="1494" w:hanging="360"/>
        <w:rPr>
          <w:kern w:val="0"/>
          <w:sz w:val="22"/>
          <w:szCs w:val="22"/>
          <w14:ligatures w14:val="none"/>
        </w:rPr>
      </w:pPr>
      <w:r w:rsidRPr="13B84564">
        <w:rPr>
          <w:kern w:val="0"/>
          <w:sz w:val="22"/>
          <w:szCs w:val="22"/>
          <w14:ligatures w14:val="none"/>
        </w:rPr>
        <w:t>the rationale for changes to support levels (whether increasing or decreasing) are clearly documented</w:t>
      </w:r>
      <w:r w:rsidR="00E2612B" w:rsidRPr="13B84564">
        <w:rPr>
          <w:kern w:val="0"/>
          <w:sz w:val="22"/>
          <w:szCs w:val="22"/>
          <w14:ligatures w14:val="none"/>
        </w:rPr>
        <w:t>.</w:t>
      </w:r>
    </w:p>
    <w:p w14:paraId="4221DC42" w14:textId="666E4A2C" w:rsidR="00260373" w:rsidRPr="00FD74B8" w:rsidRDefault="00260373" w:rsidP="002066E1">
      <w:pPr>
        <w:pStyle w:val="BodyText2"/>
        <w:numPr>
          <w:ilvl w:val="1"/>
          <w:numId w:val="8"/>
        </w:numPr>
        <w:spacing w:after="200" w:line="288" w:lineRule="auto"/>
        <w:ind w:left="924" w:hanging="357"/>
        <w:rPr>
          <w:rStyle w:val="normaltextrun"/>
          <w:color w:val="000000"/>
          <w:kern w:val="0"/>
          <w:sz w:val="22"/>
          <w:shd w:val="clear" w:color="auto" w:fill="FFFFFF"/>
          <w14:ligatures w14:val="none"/>
        </w:rPr>
      </w:pPr>
      <w:r w:rsidRPr="002066E1">
        <w:rPr>
          <w:rStyle w:val="normaltextrun"/>
          <w:color w:val="000000"/>
          <w:szCs w:val="24"/>
          <w:shd w:val="clear" w:color="auto" w:fill="FFFFFF"/>
        </w:rPr>
        <w:t>should</w:t>
      </w:r>
      <w:r w:rsidRPr="00FD74B8">
        <w:rPr>
          <w:rStyle w:val="normaltextrun"/>
          <w:color w:val="000000"/>
          <w:kern w:val="0"/>
          <w:sz w:val="22"/>
          <w:shd w:val="clear" w:color="auto" w:fill="FFFFFF"/>
          <w14:ligatures w14:val="none"/>
        </w:rPr>
        <w:t xml:space="preserve"> ensure that:</w:t>
      </w:r>
    </w:p>
    <w:p w14:paraId="3B4F2351" w14:textId="7AA31ED5" w:rsidR="00BF7845" w:rsidRPr="00FD74B8" w:rsidRDefault="00BF7845" w:rsidP="00010F08">
      <w:pPr>
        <w:pStyle w:val="BodyText3"/>
        <w:numPr>
          <w:ilvl w:val="2"/>
          <w:numId w:val="8"/>
        </w:numPr>
        <w:spacing w:after="200"/>
        <w:ind w:left="1494" w:hanging="360"/>
        <w:rPr>
          <w:kern w:val="0"/>
          <w:sz w:val="22"/>
          <w14:ligatures w14:val="none"/>
        </w:rPr>
      </w:pPr>
      <w:r w:rsidRPr="00FD74B8">
        <w:rPr>
          <w:kern w:val="0"/>
          <w:sz w:val="22"/>
          <w14:ligatures w14:val="none"/>
        </w:rPr>
        <w:t>the priority criteria for residential entries described in Section 2, have been appropriately applied; and</w:t>
      </w:r>
    </w:p>
    <w:p w14:paraId="7AAA4B74" w14:textId="6B60B356" w:rsidR="003D7C22" w:rsidRPr="00FD74B8" w:rsidRDefault="003D7C22" w:rsidP="00010F08">
      <w:pPr>
        <w:pStyle w:val="BodyText3"/>
        <w:numPr>
          <w:ilvl w:val="2"/>
          <w:numId w:val="8"/>
        </w:numPr>
        <w:spacing w:after="200"/>
        <w:ind w:left="1494" w:hanging="360"/>
        <w:rPr>
          <w:kern w:val="0"/>
          <w:sz w:val="22"/>
          <w:szCs w:val="22"/>
          <w14:ligatures w14:val="none"/>
        </w:rPr>
      </w:pPr>
      <w:r w:rsidRPr="13B84564">
        <w:rPr>
          <w:kern w:val="0"/>
          <w:sz w:val="22"/>
          <w:szCs w:val="22"/>
          <w14:ligatures w14:val="none"/>
        </w:rPr>
        <w:t xml:space="preserve">they </w:t>
      </w:r>
      <w:r w:rsidR="00790897" w:rsidRPr="13B84564">
        <w:rPr>
          <w:kern w:val="0"/>
          <w:sz w:val="22"/>
          <w:szCs w:val="22"/>
          <w14:ligatures w14:val="none"/>
        </w:rPr>
        <w:t xml:space="preserve">can </w:t>
      </w:r>
      <w:r w:rsidR="00D2048F" w:rsidRPr="13B84564">
        <w:rPr>
          <w:kern w:val="0"/>
          <w:sz w:val="22"/>
          <w:szCs w:val="22"/>
          <w14:ligatures w14:val="none"/>
        </w:rPr>
        <w:t xml:space="preserve">meet the Affordability Criterion set out in paragraphs </w:t>
      </w:r>
      <w:r w:rsidR="004A6F2A" w:rsidRPr="13B84564">
        <w:rPr>
          <w:kern w:val="0"/>
          <w:sz w:val="22"/>
          <w:szCs w:val="22"/>
          <w14:ligatures w14:val="none"/>
        </w:rPr>
        <w:t>2</w:t>
      </w:r>
      <w:r w:rsidR="004B376F" w:rsidRPr="13B84564">
        <w:rPr>
          <w:kern w:val="0"/>
          <w:sz w:val="22"/>
          <w:szCs w:val="22"/>
          <w14:ligatures w14:val="none"/>
        </w:rPr>
        <w:t>9</w:t>
      </w:r>
      <w:r w:rsidR="00D2048F" w:rsidRPr="13B84564">
        <w:rPr>
          <w:kern w:val="0"/>
          <w:sz w:val="22"/>
          <w:szCs w:val="22"/>
          <w14:ligatures w14:val="none"/>
        </w:rPr>
        <w:t xml:space="preserve"> and </w:t>
      </w:r>
      <w:r w:rsidR="004B376F" w:rsidRPr="13B84564">
        <w:rPr>
          <w:kern w:val="0"/>
          <w:sz w:val="22"/>
          <w:szCs w:val="22"/>
          <w14:ligatures w14:val="none"/>
        </w:rPr>
        <w:t>30</w:t>
      </w:r>
      <w:r w:rsidRPr="13B84564">
        <w:rPr>
          <w:kern w:val="0"/>
          <w:sz w:val="22"/>
          <w:szCs w:val="22"/>
          <w14:ligatures w14:val="none"/>
        </w:rPr>
        <w:t>.</w:t>
      </w:r>
    </w:p>
    <w:p w14:paraId="721DAC21" w14:textId="4DFCB903" w:rsidR="003D7C22" w:rsidRPr="00FD74B8" w:rsidRDefault="00260373" w:rsidP="00010F08">
      <w:pPr>
        <w:pStyle w:val="BodyText"/>
        <w:numPr>
          <w:ilvl w:val="0"/>
          <w:numId w:val="8"/>
        </w:numPr>
        <w:spacing w:after="160"/>
        <w:rPr>
          <w:kern w:val="0"/>
          <w:sz w:val="22"/>
          <w14:ligatures w14:val="none"/>
        </w:rPr>
      </w:pPr>
      <w:r w:rsidRPr="00FD74B8">
        <w:rPr>
          <w:kern w:val="0"/>
          <w:sz w:val="22"/>
          <w14:ligatures w14:val="none"/>
        </w:rPr>
        <w:t xml:space="preserve">Prior to progressing an entry to residential care, </w:t>
      </w:r>
      <w:r w:rsidR="003D7C22" w:rsidRPr="00FD74B8">
        <w:rPr>
          <w:kern w:val="0"/>
          <w:sz w:val="22"/>
          <w14:ligatures w14:val="none"/>
        </w:rPr>
        <w:t xml:space="preserve">NASCs and EGL sites must consider the following factors: </w:t>
      </w:r>
    </w:p>
    <w:p w14:paraId="77616C17" w14:textId="62B52745" w:rsidR="003D7C22" w:rsidRPr="00FD74B8" w:rsidRDefault="005C36E8"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Whether </w:t>
      </w:r>
      <w:r w:rsidR="003D7C22" w:rsidRPr="00FD74B8">
        <w:rPr>
          <w:rStyle w:val="normaltextrun"/>
          <w:color w:val="000000"/>
          <w:kern w:val="0"/>
          <w:sz w:val="22"/>
          <w:szCs w:val="24"/>
          <w:shd w:val="clear" w:color="auto" w:fill="FFFFFF"/>
          <w14:ligatures w14:val="none"/>
        </w:rPr>
        <w:t>they</w:t>
      </w:r>
      <w:r w:rsidRPr="00FD74B8">
        <w:rPr>
          <w:rStyle w:val="normaltextrun"/>
          <w:color w:val="000000"/>
          <w:kern w:val="0"/>
          <w:sz w:val="22"/>
          <w:szCs w:val="24"/>
          <w:shd w:val="clear" w:color="auto" w:fill="FFFFFF"/>
          <w14:ligatures w14:val="none"/>
        </w:rPr>
        <w:t xml:space="preserve"> have</w:t>
      </w:r>
      <w:r w:rsidR="003D7C22" w:rsidRPr="00FD74B8">
        <w:rPr>
          <w:rStyle w:val="normaltextrun"/>
          <w:color w:val="000000"/>
          <w:kern w:val="0"/>
          <w:sz w:val="22"/>
          <w:szCs w:val="24"/>
          <w:shd w:val="clear" w:color="auto" w:fill="FFFFFF"/>
          <w14:ligatures w14:val="none"/>
        </w:rPr>
        <w:t xml:space="preserve"> thoroughly explored alternative support options</w:t>
      </w:r>
      <w:r w:rsidR="00342941" w:rsidRPr="00FD74B8">
        <w:rPr>
          <w:rStyle w:val="normaltextrun"/>
          <w:color w:val="000000"/>
          <w:kern w:val="0"/>
          <w:sz w:val="22"/>
          <w:szCs w:val="24"/>
          <w:shd w:val="clear" w:color="auto" w:fill="FFFFFF"/>
          <w14:ligatures w14:val="none"/>
        </w:rPr>
        <w:t xml:space="preserve"> to ensure</w:t>
      </w:r>
      <w:r w:rsidR="000E270E" w:rsidRPr="00FD74B8">
        <w:rPr>
          <w:rStyle w:val="normaltextrun"/>
          <w:color w:val="000000"/>
          <w:kern w:val="0"/>
          <w:sz w:val="22"/>
          <w:szCs w:val="24"/>
          <w:shd w:val="clear" w:color="auto" w:fill="FFFFFF"/>
          <w14:ligatures w14:val="none"/>
        </w:rPr>
        <w:t xml:space="preserve"> residential care is the </w:t>
      </w:r>
      <w:r w:rsidR="00B603ED" w:rsidRPr="00FD74B8">
        <w:rPr>
          <w:rStyle w:val="normaltextrun"/>
          <w:color w:val="000000"/>
          <w:kern w:val="0"/>
          <w:sz w:val="22"/>
          <w:szCs w:val="24"/>
          <w:shd w:val="clear" w:color="auto" w:fill="FFFFFF"/>
          <w14:ligatures w14:val="none"/>
        </w:rPr>
        <w:t>most appropriate option</w:t>
      </w:r>
      <w:r w:rsidRPr="00FD74B8">
        <w:rPr>
          <w:rStyle w:val="normaltextrun"/>
          <w:color w:val="000000"/>
          <w:kern w:val="0"/>
          <w:sz w:val="22"/>
          <w:szCs w:val="24"/>
          <w:shd w:val="clear" w:color="auto" w:fill="FFFFFF"/>
          <w14:ligatures w14:val="none"/>
        </w:rPr>
        <w:t>.</w:t>
      </w:r>
    </w:p>
    <w:p w14:paraId="6F7CA32B" w14:textId="20F6BB4F" w:rsidR="003D7C22" w:rsidRPr="00FD74B8" w:rsidRDefault="005C36E8" w:rsidP="00010F08">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W</w:t>
      </w:r>
      <w:r w:rsidR="003D7C22" w:rsidRPr="00FD74B8">
        <w:rPr>
          <w:rStyle w:val="normaltextrun"/>
          <w:color w:val="000000"/>
          <w:kern w:val="0"/>
          <w:sz w:val="22"/>
          <w:szCs w:val="24"/>
          <w:shd w:val="clear" w:color="auto" w:fill="FFFFFF"/>
          <w14:ligatures w14:val="none"/>
        </w:rPr>
        <w:t>hat is necessary to mitigate any safety risks to the person</w:t>
      </w:r>
      <w:r w:rsidRPr="00FD74B8">
        <w:rPr>
          <w:rStyle w:val="normaltextrun"/>
          <w:color w:val="000000"/>
          <w:kern w:val="0"/>
          <w:sz w:val="22"/>
          <w:szCs w:val="24"/>
          <w:shd w:val="clear" w:color="auto" w:fill="FFFFFF"/>
          <w14:ligatures w14:val="none"/>
        </w:rPr>
        <w:t>.</w:t>
      </w:r>
    </w:p>
    <w:p w14:paraId="1B8C895B" w14:textId="27191B52" w:rsidR="003D7C22" w:rsidRPr="00FD74B8" w:rsidRDefault="00B92061"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W</w:t>
      </w:r>
      <w:r w:rsidR="003D7C22" w:rsidRPr="00FD74B8">
        <w:rPr>
          <w:rStyle w:val="normaltextrun"/>
          <w:color w:val="000000"/>
          <w:kern w:val="0"/>
          <w:sz w:val="22"/>
          <w:szCs w:val="24"/>
          <w:shd w:val="clear" w:color="auto" w:fill="FFFFFF"/>
          <w14:ligatures w14:val="none"/>
        </w:rPr>
        <w:t xml:space="preserve">hat is necessary to mitigate any safety risks to </w:t>
      </w:r>
      <w:r w:rsidR="007167CC" w:rsidRPr="00FD74B8">
        <w:rPr>
          <w:rStyle w:val="normaltextrun"/>
          <w:color w:val="000000"/>
          <w:kern w:val="0"/>
          <w:sz w:val="22"/>
          <w:szCs w:val="24"/>
          <w:shd w:val="clear" w:color="auto" w:fill="FFFFFF"/>
          <w14:ligatures w14:val="none"/>
        </w:rPr>
        <w:t xml:space="preserve">whānau, </w:t>
      </w:r>
      <w:r w:rsidR="003D7C22" w:rsidRPr="00FD74B8">
        <w:rPr>
          <w:rStyle w:val="normaltextrun"/>
          <w:color w:val="000000"/>
          <w:kern w:val="0"/>
          <w:sz w:val="22"/>
          <w:szCs w:val="24"/>
          <w:shd w:val="clear" w:color="auto" w:fill="FFFFFF"/>
          <w14:ligatures w14:val="none"/>
        </w:rPr>
        <w:t>staff or other people supporting the person</w:t>
      </w:r>
      <w:r w:rsidR="00260373" w:rsidRPr="00FD74B8">
        <w:rPr>
          <w:rStyle w:val="normaltextrun"/>
          <w:color w:val="000000"/>
          <w:kern w:val="0"/>
          <w:sz w:val="22"/>
          <w:szCs w:val="24"/>
          <w:shd w:val="clear" w:color="auto" w:fill="FFFFFF"/>
          <w14:ligatures w14:val="none"/>
        </w:rPr>
        <w:t>, and other residents and visitors to the residence</w:t>
      </w:r>
      <w:r w:rsidRPr="00FD74B8">
        <w:rPr>
          <w:rStyle w:val="normaltextrun"/>
          <w:color w:val="000000"/>
          <w:kern w:val="0"/>
          <w:sz w:val="22"/>
          <w:szCs w:val="24"/>
          <w:shd w:val="clear" w:color="auto" w:fill="FFFFFF"/>
          <w14:ligatures w14:val="none"/>
        </w:rPr>
        <w:t>.</w:t>
      </w:r>
      <w:r w:rsidR="003D7C22" w:rsidRPr="00FD74B8">
        <w:rPr>
          <w:rStyle w:val="normaltextrun"/>
          <w:color w:val="000000"/>
          <w:kern w:val="0"/>
          <w:sz w:val="22"/>
          <w:szCs w:val="24"/>
          <w:shd w:val="clear" w:color="auto" w:fill="FFFFFF"/>
          <w14:ligatures w14:val="none"/>
        </w:rPr>
        <w:t xml:space="preserve"> </w:t>
      </w:r>
    </w:p>
    <w:p w14:paraId="797E2EB6" w14:textId="73F3701C" w:rsidR="003D7C22" w:rsidRPr="00FD74B8" w:rsidRDefault="00B92061" w:rsidP="000E4B5B">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lastRenderedPageBreak/>
        <w:t>T</w:t>
      </w:r>
      <w:r w:rsidR="003D7C22" w:rsidRPr="00FD74B8">
        <w:rPr>
          <w:rStyle w:val="normaltextrun"/>
          <w:color w:val="000000"/>
          <w:kern w:val="0"/>
          <w:sz w:val="22"/>
          <w:szCs w:val="24"/>
          <w:shd w:val="clear" w:color="auto" w:fill="FFFFFF"/>
          <w14:ligatures w14:val="none"/>
        </w:rPr>
        <w:t xml:space="preserve">he costs and benefits of alternative support options for meeting the person’s needs and the necessity of working within their </w:t>
      </w:r>
      <w:r w:rsidR="00213C46" w:rsidRPr="00FD74B8">
        <w:rPr>
          <w:rStyle w:val="normaltextrun"/>
          <w:color w:val="000000"/>
          <w:kern w:val="0"/>
          <w:sz w:val="22"/>
          <w:szCs w:val="24"/>
          <w:shd w:val="clear" w:color="auto" w:fill="FFFFFF"/>
          <w14:ligatures w14:val="none"/>
        </w:rPr>
        <w:t>a</w:t>
      </w:r>
      <w:r w:rsidR="003D7C22" w:rsidRPr="00FD74B8">
        <w:rPr>
          <w:rStyle w:val="normaltextrun"/>
          <w:color w:val="000000"/>
          <w:kern w:val="0"/>
          <w:sz w:val="22"/>
          <w:szCs w:val="24"/>
          <w:shd w:val="clear" w:color="auto" w:fill="FFFFFF"/>
          <w14:ligatures w14:val="none"/>
        </w:rPr>
        <w:t xml:space="preserve">nnual </w:t>
      </w:r>
      <w:r w:rsidR="00213C46" w:rsidRPr="00FD74B8">
        <w:rPr>
          <w:rStyle w:val="normaltextrun"/>
          <w:color w:val="000000"/>
          <w:kern w:val="0"/>
          <w:sz w:val="22"/>
          <w:szCs w:val="24"/>
          <w:shd w:val="clear" w:color="auto" w:fill="FFFFFF"/>
          <w14:ligatures w14:val="none"/>
        </w:rPr>
        <w:t>b</w:t>
      </w:r>
      <w:r w:rsidR="003D7C22" w:rsidRPr="00FD74B8">
        <w:rPr>
          <w:rStyle w:val="normaltextrun"/>
          <w:color w:val="000000"/>
          <w:kern w:val="0"/>
          <w:sz w:val="22"/>
          <w:szCs w:val="24"/>
          <w:shd w:val="clear" w:color="auto" w:fill="FFFFFF"/>
          <w14:ligatures w14:val="none"/>
        </w:rPr>
        <w:t xml:space="preserve">udget. </w:t>
      </w:r>
    </w:p>
    <w:bookmarkEnd w:id="6"/>
    <w:p w14:paraId="779D3A1D" w14:textId="2CB05097" w:rsidR="00457A5A" w:rsidRPr="00FD74B8" w:rsidRDefault="001E310E" w:rsidP="003D10B0">
      <w:pPr>
        <w:pStyle w:val="Heading3"/>
        <w:keepNext/>
        <w:spacing w:before="120"/>
        <w:rPr>
          <w:kern w:val="0"/>
          <w14:ligatures w14:val="none"/>
        </w:rPr>
      </w:pPr>
      <w:r w:rsidRPr="00FD74B8">
        <w:rPr>
          <w:kern w:val="0"/>
          <w14:ligatures w14:val="none"/>
        </w:rPr>
        <w:t xml:space="preserve">Budget </w:t>
      </w:r>
      <w:r w:rsidR="009B51DD" w:rsidRPr="00FD74B8">
        <w:rPr>
          <w:kern w:val="0"/>
          <w14:ligatures w14:val="none"/>
        </w:rPr>
        <w:t>m</w:t>
      </w:r>
      <w:r w:rsidR="00073F59" w:rsidRPr="00FD74B8">
        <w:rPr>
          <w:kern w:val="0"/>
          <w14:ligatures w14:val="none"/>
        </w:rPr>
        <w:t xml:space="preserve">onitoring </w:t>
      </w:r>
    </w:p>
    <w:p w14:paraId="311A5B65" w14:textId="5AA58A33" w:rsidR="00FD35C8" w:rsidRPr="00FD74B8" w:rsidRDefault="00FD35C8" w:rsidP="00010F08">
      <w:pPr>
        <w:pStyle w:val="BodyText"/>
        <w:numPr>
          <w:ilvl w:val="0"/>
          <w:numId w:val="8"/>
        </w:numPr>
        <w:spacing w:after="160"/>
        <w:rPr>
          <w:kern w:val="0"/>
          <w:sz w:val="22"/>
          <w14:ligatures w14:val="none"/>
        </w:rPr>
      </w:pPr>
      <w:r w:rsidRPr="00FD74B8">
        <w:rPr>
          <w:kern w:val="0"/>
          <w:sz w:val="22"/>
          <w14:ligatures w14:val="none"/>
        </w:rPr>
        <w:t xml:space="preserve">The Ministry has established a NASC Budget Performance </w:t>
      </w:r>
      <w:r w:rsidR="00BB1ECB" w:rsidRPr="00FD74B8">
        <w:rPr>
          <w:kern w:val="0"/>
          <w:sz w:val="22"/>
          <w14:ligatures w14:val="none"/>
        </w:rPr>
        <w:t xml:space="preserve">Management </w:t>
      </w:r>
      <w:r w:rsidRPr="00FD74B8">
        <w:rPr>
          <w:kern w:val="0"/>
          <w:sz w:val="22"/>
          <w14:ligatures w14:val="none"/>
        </w:rPr>
        <w:t xml:space="preserve">Framework (BPMF) to monitor the budget performance of NASCs. </w:t>
      </w:r>
      <w:r w:rsidR="00984C8A" w:rsidRPr="00FD74B8">
        <w:rPr>
          <w:kern w:val="0"/>
          <w:sz w:val="22"/>
          <w14:ligatures w14:val="none"/>
        </w:rPr>
        <w:t>The BPMF is a key tool to ensure the NASC spend remains within the</w:t>
      </w:r>
      <w:r w:rsidR="00213C46" w:rsidRPr="00FD74B8">
        <w:rPr>
          <w:kern w:val="0"/>
          <w:sz w:val="22"/>
          <w14:ligatures w14:val="none"/>
        </w:rPr>
        <w:t xml:space="preserve"> </w:t>
      </w:r>
      <w:r w:rsidR="005C32A9" w:rsidRPr="00FD74B8">
        <w:rPr>
          <w:kern w:val="0"/>
          <w:sz w:val="22"/>
          <w14:ligatures w14:val="none"/>
        </w:rPr>
        <w:t>a</w:t>
      </w:r>
      <w:r w:rsidR="00984C8A" w:rsidRPr="00FD74B8">
        <w:rPr>
          <w:kern w:val="0"/>
          <w:sz w:val="22"/>
          <w14:ligatures w14:val="none"/>
        </w:rPr>
        <w:t xml:space="preserve">nnual </w:t>
      </w:r>
      <w:r w:rsidR="005C32A9" w:rsidRPr="00FD74B8">
        <w:rPr>
          <w:kern w:val="0"/>
          <w:sz w:val="22"/>
          <w14:ligatures w14:val="none"/>
        </w:rPr>
        <w:t>b</w:t>
      </w:r>
      <w:r w:rsidR="00984C8A" w:rsidRPr="00FD74B8">
        <w:rPr>
          <w:kern w:val="0"/>
          <w:sz w:val="22"/>
          <w14:ligatures w14:val="none"/>
        </w:rPr>
        <w:t xml:space="preserve">udget supplied by </w:t>
      </w:r>
      <w:r w:rsidR="00BA4097" w:rsidRPr="00FD74B8">
        <w:rPr>
          <w:kern w:val="0"/>
          <w:sz w:val="22"/>
          <w14:ligatures w14:val="none"/>
        </w:rPr>
        <w:t>MSD</w:t>
      </w:r>
      <w:r w:rsidR="00984C8A" w:rsidRPr="00FD74B8">
        <w:rPr>
          <w:kern w:val="0"/>
          <w:sz w:val="22"/>
          <w14:ligatures w14:val="none"/>
        </w:rPr>
        <w:t xml:space="preserve">. </w:t>
      </w:r>
    </w:p>
    <w:p w14:paraId="56FCED72" w14:textId="57386F82" w:rsidR="00984C8A" w:rsidRPr="00FD74B8" w:rsidRDefault="00FD35C8" w:rsidP="206323A3">
      <w:pPr>
        <w:pStyle w:val="BodyText"/>
        <w:numPr>
          <w:ilvl w:val="0"/>
          <w:numId w:val="8"/>
        </w:numPr>
        <w:spacing w:after="160"/>
        <w:rPr>
          <w:kern w:val="0"/>
          <w:sz w:val="22"/>
          <w14:ligatures w14:val="none"/>
        </w:rPr>
      </w:pPr>
      <w:r w:rsidRPr="00FD74B8">
        <w:rPr>
          <w:kern w:val="0"/>
          <w:sz w:val="22"/>
          <w14:ligatures w14:val="none"/>
        </w:rPr>
        <w:t>The BPMF provides a consistent approach to evaluating each NASC’s performance against</w:t>
      </w:r>
      <w:r w:rsidR="00984C8A" w:rsidRPr="00FD74B8">
        <w:rPr>
          <w:kern w:val="0"/>
          <w:sz w:val="22"/>
          <w14:ligatures w14:val="none"/>
        </w:rPr>
        <w:t xml:space="preserve"> their</w:t>
      </w:r>
      <w:r w:rsidRPr="00FD74B8">
        <w:rPr>
          <w:kern w:val="0"/>
          <w:sz w:val="22"/>
          <w14:ligatures w14:val="none"/>
        </w:rPr>
        <w:t xml:space="preserve"> </w:t>
      </w:r>
      <w:r w:rsidR="005C32A9" w:rsidRPr="00FD74B8">
        <w:rPr>
          <w:kern w:val="0"/>
          <w:sz w:val="22"/>
          <w14:ligatures w14:val="none"/>
        </w:rPr>
        <w:t>a</w:t>
      </w:r>
      <w:r w:rsidR="00172E30" w:rsidRPr="00FD74B8">
        <w:rPr>
          <w:kern w:val="0"/>
          <w:sz w:val="22"/>
          <w14:ligatures w14:val="none"/>
        </w:rPr>
        <w:t xml:space="preserve">nnual </w:t>
      </w:r>
      <w:r w:rsidR="005C32A9" w:rsidRPr="00FD74B8">
        <w:rPr>
          <w:kern w:val="0"/>
          <w:sz w:val="22"/>
          <w14:ligatures w14:val="none"/>
        </w:rPr>
        <w:t>b</w:t>
      </w:r>
      <w:r w:rsidRPr="00FD74B8">
        <w:rPr>
          <w:kern w:val="0"/>
          <w:sz w:val="22"/>
          <w14:ligatures w14:val="none"/>
        </w:rPr>
        <w:t>udget using quantitative and qualitative measures</w:t>
      </w:r>
      <w:r w:rsidR="00984C8A" w:rsidRPr="00FD74B8">
        <w:rPr>
          <w:kern w:val="0"/>
          <w:sz w:val="22"/>
          <w14:ligatures w14:val="none"/>
        </w:rPr>
        <w:t>. The BPM</w:t>
      </w:r>
      <w:r w:rsidR="00EA7763" w:rsidRPr="00FD74B8">
        <w:rPr>
          <w:kern w:val="0"/>
          <w:sz w:val="22"/>
          <w14:ligatures w14:val="none"/>
        </w:rPr>
        <w:t>F</w:t>
      </w:r>
      <w:r w:rsidR="00984C8A" w:rsidRPr="00FD74B8">
        <w:rPr>
          <w:kern w:val="0"/>
          <w:sz w:val="22"/>
          <w14:ligatures w14:val="none"/>
        </w:rPr>
        <w:t xml:space="preserve"> </w:t>
      </w:r>
      <w:r w:rsidRPr="00FD74B8">
        <w:rPr>
          <w:kern w:val="0"/>
          <w:sz w:val="22"/>
          <w14:ligatures w14:val="none"/>
        </w:rPr>
        <w:t>ensure</w:t>
      </w:r>
      <w:r w:rsidR="00984C8A" w:rsidRPr="00FD74B8">
        <w:rPr>
          <w:kern w:val="0"/>
          <w:sz w:val="22"/>
          <w14:ligatures w14:val="none"/>
        </w:rPr>
        <w:t>s</w:t>
      </w:r>
      <w:r w:rsidRPr="00FD74B8">
        <w:rPr>
          <w:kern w:val="0"/>
          <w:sz w:val="22"/>
          <w14:ligatures w14:val="none"/>
        </w:rPr>
        <w:t xml:space="preserve"> there are clear expectations of how NASC budget performance will be measured by DSS.</w:t>
      </w:r>
    </w:p>
    <w:p w14:paraId="44053C97" w14:textId="377DB38F" w:rsidR="00CD2B49" w:rsidRPr="00FD74B8" w:rsidRDefault="00BE3861" w:rsidP="00010F08">
      <w:pPr>
        <w:pStyle w:val="BodyText"/>
        <w:numPr>
          <w:ilvl w:val="0"/>
          <w:numId w:val="8"/>
        </w:numPr>
        <w:spacing w:after="160"/>
        <w:rPr>
          <w:kern w:val="0"/>
          <w:sz w:val="22"/>
          <w14:ligatures w14:val="none"/>
        </w:rPr>
      </w:pPr>
      <w:r w:rsidRPr="00FD74B8">
        <w:rPr>
          <w:kern w:val="0"/>
          <w:sz w:val="22"/>
          <w14:ligatures w14:val="none"/>
        </w:rPr>
        <w:t xml:space="preserve">NASCs </w:t>
      </w:r>
      <w:r w:rsidR="009D6758" w:rsidRPr="00FD74B8">
        <w:rPr>
          <w:kern w:val="0"/>
          <w:sz w:val="22"/>
          <w14:ligatures w14:val="none"/>
        </w:rPr>
        <w:t xml:space="preserve">are required to </w:t>
      </w:r>
      <w:r w:rsidRPr="00FD74B8">
        <w:rPr>
          <w:kern w:val="0"/>
          <w:sz w:val="22"/>
          <w14:ligatures w14:val="none"/>
        </w:rPr>
        <w:t xml:space="preserve">report to </w:t>
      </w:r>
      <w:r w:rsidR="006B6320" w:rsidRPr="00FD74B8">
        <w:rPr>
          <w:kern w:val="0"/>
          <w:sz w:val="22"/>
          <w14:ligatures w14:val="none"/>
        </w:rPr>
        <w:t>DSS</w:t>
      </w:r>
      <w:r w:rsidRPr="00FD74B8">
        <w:rPr>
          <w:kern w:val="0"/>
          <w:sz w:val="22"/>
          <w14:ligatures w14:val="none"/>
        </w:rPr>
        <w:t xml:space="preserve"> monthly </w:t>
      </w:r>
      <w:r w:rsidR="00943184" w:rsidRPr="00FD74B8">
        <w:rPr>
          <w:kern w:val="0"/>
          <w:sz w:val="22"/>
          <w14:ligatures w14:val="none"/>
        </w:rPr>
        <w:t>on</w:t>
      </w:r>
      <w:r w:rsidRPr="00FD74B8">
        <w:rPr>
          <w:kern w:val="0"/>
          <w:sz w:val="22"/>
          <w14:ligatures w14:val="none"/>
        </w:rPr>
        <w:t xml:space="preserve"> their budgetary and forecasting position and provide commentary </w:t>
      </w:r>
      <w:r w:rsidR="000056D0" w:rsidRPr="00FD74B8">
        <w:rPr>
          <w:kern w:val="0"/>
          <w:sz w:val="22"/>
          <w14:ligatures w14:val="none"/>
        </w:rPr>
        <w:t xml:space="preserve">to support </w:t>
      </w:r>
      <w:r w:rsidRPr="00FD74B8">
        <w:rPr>
          <w:kern w:val="0"/>
          <w:sz w:val="22"/>
          <w14:ligatures w14:val="none"/>
        </w:rPr>
        <w:t xml:space="preserve">this. </w:t>
      </w:r>
      <w:r w:rsidR="00CD2B49" w:rsidRPr="00FD74B8">
        <w:rPr>
          <w:kern w:val="0"/>
          <w:sz w:val="22"/>
          <w14:ligatures w14:val="none"/>
        </w:rPr>
        <w:t xml:space="preserve">The commentary should reference any impact on NASCs of embedding changes to assessment, allocation and flexible funding. </w:t>
      </w:r>
    </w:p>
    <w:p w14:paraId="4DBC947F" w14:textId="6C5E36CF" w:rsidR="00F56F54" w:rsidRPr="00FD74B8" w:rsidRDefault="00984C8A" w:rsidP="00010F08">
      <w:pPr>
        <w:pStyle w:val="BodyText"/>
        <w:numPr>
          <w:ilvl w:val="0"/>
          <w:numId w:val="8"/>
        </w:numPr>
        <w:spacing w:after="160"/>
        <w:rPr>
          <w:kern w:val="0"/>
          <w:sz w:val="22"/>
          <w14:ligatures w14:val="none"/>
        </w:rPr>
      </w:pPr>
      <w:r w:rsidRPr="00FD74B8">
        <w:rPr>
          <w:kern w:val="0"/>
          <w:sz w:val="22"/>
          <w14:ligatures w14:val="none"/>
        </w:rPr>
        <w:t xml:space="preserve">DSS will monitor NASC budget management performance through the BPMF informed, in part, by NASC monthly </w:t>
      </w:r>
      <w:r w:rsidR="00B82784" w:rsidRPr="00FD74B8">
        <w:rPr>
          <w:kern w:val="0"/>
          <w:sz w:val="22"/>
          <w14:ligatures w14:val="none"/>
        </w:rPr>
        <w:t xml:space="preserve">financial </w:t>
      </w:r>
      <w:r w:rsidRPr="00FD74B8">
        <w:rPr>
          <w:kern w:val="0"/>
          <w:sz w:val="22"/>
          <w14:ligatures w14:val="none"/>
        </w:rPr>
        <w:t>reporting.</w:t>
      </w:r>
      <w:r w:rsidR="00CD2B49" w:rsidRPr="00FD74B8">
        <w:rPr>
          <w:kern w:val="0"/>
          <w:sz w:val="22"/>
          <w14:ligatures w14:val="none"/>
        </w:rPr>
        <w:t xml:space="preserve"> </w:t>
      </w:r>
      <w:r w:rsidR="00BE3861" w:rsidRPr="00FD74B8">
        <w:rPr>
          <w:kern w:val="0"/>
          <w:sz w:val="22"/>
          <w14:ligatures w14:val="none"/>
        </w:rPr>
        <w:t xml:space="preserve">While there will no longer be a specific residential care budget component, NASCs will continue to be required to report on residential care spend and community spend as part of monthly </w:t>
      </w:r>
      <w:r w:rsidR="00B82784" w:rsidRPr="00FD74B8">
        <w:rPr>
          <w:kern w:val="0"/>
          <w:sz w:val="22"/>
          <w14:ligatures w14:val="none"/>
        </w:rPr>
        <w:t xml:space="preserve">financial </w:t>
      </w:r>
      <w:r w:rsidR="00BE3861" w:rsidRPr="00FD74B8">
        <w:rPr>
          <w:kern w:val="0"/>
          <w:sz w:val="22"/>
          <w14:ligatures w14:val="none"/>
        </w:rPr>
        <w:t xml:space="preserve">reporting. </w:t>
      </w:r>
    </w:p>
    <w:p w14:paraId="50DC2285" w14:textId="6EBD2E9C" w:rsidR="001E310E" w:rsidRPr="00FD74B8" w:rsidRDefault="589C31CD" w:rsidP="00010F08">
      <w:pPr>
        <w:pStyle w:val="BodyText"/>
        <w:numPr>
          <w:ilvl w:val="0"/>
          <w:numId w:val="8"/>
        </w:numPr>
        <w:spacing w:after="160"/>
        <w:rPr>
          <w:kern w:val="0"/>
          <w:sz w:val="22"/>
          <w14:ligatures w14:val="none"/>
        </w:rPr>
      </w:pPr>
      <w:r w:rsidRPr="00FD74B8">
        <w:rPr>
          <w:kern w:val="0"/>
          <w:sz w:val="22"/>
          <w14:ligatures w14:val="none"/>
        </w:rPr>
        <w:t xml:space="preserve">DSS will provide </w:t>
      </w:r>
      <w:r w:rsidR="00A2465F" w:rsidRPr="00FD74B8">
        <w:rPr>
          <w:kern w:val="0"/>
          <w:sz w:val="22"/>
          <w14:ligatures w14:val="none"/>
        </w:rPr>
        <w:t xml:space="preserve">monthly </w:t>
      </w:r>
      <w:r w:rsidRPr="00FD74B8">
        <w:rPr>
          <w:kern w:val="0"/>
          <w:sz w:val="22"/>
          <w14:ligatures w14:val="none"/>
        </w:rPr>
        <w:t>expenditure reporting and allocation/spend trends to NASCs and EGL sites</w:t>
      </w:r>
      <w:r w:rsidR="001E310E" w:rsidRPr="00FD74B8">
        <w:rPr>
          <w:kern w:val="0"/>
          <w:sz w:val="22"/>
          <w:vertAlign w:val="superscript"/>
          <w14:ligatures w14:val="none"/>
        </w:rPr>
        <w:footnoteReference w:id="3"/>
      </w:r>
      <w:r w:rsidRPr="00FD74B8">
        <w:rPr>
          <w:kern w:val="0"/>
          <w:sz w:val="22"/>
          <w14:ligatures w14:val="none"/>
        </w:rPr>
        <w:t xml:space="preserve"> to support their activity relating to forecasting and management of </w:t>
      </w:r>
      <w:r w:rsidR="005C32A9" w:rsidRPr="00FD74B8">
        <w:rPr>
          <w:kern w:val="0"/>
          <w:sz w:val="22"/>
          <w14:ligatures w14:val="none"/>
        </w:rPr>
        <w:t>a</w:t>
      </w:r>
      <w:r w:rsidRPr="00FD74B8">
        <w:rPr>
          <w:kern w:val="0"/>
          <w:sz w:val="22"/>
          <w14:ligatures w14:val="none"/>
        </w:rPr>
        <w:t xml:space="preserve">nnual </w:t>
      </w:r>
      <w:r w:rsidR="005C32A9" w:rsidRPr="00FD74B8">
        <w:rPr>
          <w:kern w:val="0"/>
          <w:sz w:val="22"/>
          <w14:ligatures w14:val="none"/>
        </w:rPr>
        <w:t>b</w:t>
      </w:r>
      <w:r w:rsidRPr="00FD74B8">
        <w:rPr>
          <w:kern w:val="0"/>
          <w:sz w:val="22"/>
          <w14:ligatures w14:val="none"/>
        </w:rPr>
        <w:t xml:space="preserve">udgets. </w:t>
      </w:r>
    </w:p>
    <w:p w14:paraId="6CA5C3FF" w14:textId="5E1E7FF7" w:rsidR="001C4F1D" w:rsidRPr="00FD74B8" w:rsidRDefault="001C5100" w:rsidP="003D10B0">
      <w:pPr>
        <w:pStyle w:val="Heading3"/>
        <w:keepNext/>
        <w:spacing w:before="120"/>
        <w:rPr>
          <w:kern w:val="0"/>
          <w14:ligatures w14:val="none"/>
        </w:rPr>
      </w:pPr>
      <w:bookmarkStart w:id="7" w:name="_Hlk201908358"/>
      <w:r w:rsidRPr="00FD74B8">
        <w:rPr>
          <w:kern w:val="0"/>
          <w14:ligatures w14:val="none"/>
        </w:rPr>
        <w:t xml:space="preserve">Application of the </w:t>
      </w:r>
      <w:r w:rsidR="00CA0666" w:rsidRPr="00FD74B8">
        <w:rPr>
          <w:kern w:val="0"/>
          <w14:ligatures w14:val="none"/>
        </w:rPr>
        <w:t>a</w:t>
      </w:r>
      <w:r w:rsidR="00E25D6D" w:rsidRPr="00FD74B8">
        <w:rPr>
          <w:kern w:val="0"/>
          <w14:ligatures w14:val="none"/>
        </w:rPr>
        <w:t>ssessment</w:t>
      </w:r>
      <w:r w:rsidR="00E2272B" w:rsidRPr="00FD74B8">
        <w:rPr>
          <w:kern w:val="0"/>
          <w14:ligatures w14:val="none"/>
        </w:rPr>
        <w:t xml:space="preserve"> and</w:t>
      </w:r>
      <w:r w:rsidR="00E25D6D" w:rsidRPr="00FD74B8">
        <w:rPr>
          <w:kern w:val="0"/>
          <w14:ligatures w14:val="none"/>
        </w:rPr>
        <w:t xml:space="preserve"> allocation</w:t>
      </w:r>
      <w:r w:rsidR="00CA0666" w:rsidRPr="00FD74B8">
        <w:rPr>
          <w:kern w:val="0"/>
          <w14:ligatures w14:val="none"/>
        </w:rPr>
        <w:t xml:space="preserve"> policy</w:t>
      </w:r>
      <w:r w:rsidR="00E25D6D" w:rsidRPr="00FD74B8">
        <w:rPr>
          <w:kern w:val="0"/>
          <w14:ligatures w14:val="none"/>
        </w:rPr>
        <w:t xml:space="preserve"> and pricing </w:t>
      </w:r>
      <w:r w:rsidR="003E5569" w:rsidRPr="00FD74B8">
        <w:rPr>
          <w:kern w:val="0"/>
          <w14:ligatures w14:val="none"/>
        </w:rPr>
        <w:t>model</w:t>
      </w:r>
      <w:r w:rsidR="00E25D6D" w:rsidRPr="00FD74B8">
        <w:rPr>
          <w:kern w:val="0"/>
          <w14:ligatures w14:val="none"/>
        </w:rPr>
        <w:t xml:space="preserve"> </w:t>
      </w:r>
    </w:p>
    <w:p w14:paraId="11721352" w14:textId="44A8C435" w:rsidR="00E25D6D" w:rsidRPr="00FD74B8" w:rsidRDefault="00E25D6D" w:rsidP="00921534">
      <w:pPr>
        <w:pStyle w:val="BodyText"/>
        <w:numPr>
          <w:ilvl w:val="0"/>
          <w:numId w:val="8"/>
        </w:numPr>
        <w:spacing w:after="160"/>
        <w:rPr>
          <w:rFonts w:eastAsia="Times New Roman"/>
          <w:color w:val="000000"/>
          <w:kern w:val="22"/>
          <w:szCs w:val="16"/>
          <w:lang w:eastAsia="en-NZ"/>
          <w14:ligatures w14:val="none"/>
        </w:rPr>
      </w:pPr>
      <w:r w:rsidRPr="00FD74B8">
        <w:rPr>
          <w:kern w:val="0"/>
          <w:sz w:val="22"/>
          <w14:ligatures w14:val="none"/>
        </w:rPr>
        <w:t xml:space="preserve">NASCs and EGL sites are required to apply the following approaches to assessment, allocation and pricing: </w:t>
      </w:r>
    </w:p>
    <w:p w14:paraId="73A4365E" w14:textId="2B62CA9B" w:rsidR="00E25D6D" w:rsidRPr="00FD74B8" w:rsidRDefault="00E25D6D"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For residential care in community group homes, the MSD DSS</w:t>
      </w:r>
      <w:r w:rsidRPr="00FD74B8">
        <w:rPr>
          <w:rStyle w:val="normaltextrun"/>
          <w:i/>
          <w:iCs/>
          <w:color w:val="000000"/>
          <w:kern w:val="0"/>
          <w:sz w:val="22"/>
          <w:szCs w:val="24"/>
          <w:shd w:val="clear" w:color="auto" w:fill="FFFFFF"/>
          <w14:ligatures w14:val="none"/>
        </w:rPr>
        <w:t xml:space="preserve"> </w:t>
      </w:r>
      <w:hyperlink r:id="rId15" w:history="1">
        <w:r w:rsidRPr="00FD74B8">
          <w:rPr>
            <w:rStyle w:val="Hyperlink"/>
            <w:i/>
            <w:iCs/>
            <w:color w:val="0000BF" w:themeColor="hyperlink" w:themeShade="BF"/>
            <w:kern w:val="0"/>
            <w:sz w:val="22"/>
            <w:szCs w:val="24"/>
            <w:shd w:val="clear" w:color="auto" w:fill="FFFFFF"/>
            <w14:ligatures w14:val="none"/>
          </w:rPr>
          <w:t>Administration of the Community Group Home Pricing Model Operational Policy</w:t>
        </w:r>
      </w:hyperlink>
      <w:r w:rsidRPr="00FD74B8">
        <w:rPr>
          <w:rStyle w:val="normaltextrun"/>
          <w:color w:val="000000"/>
          <w:kern w:val="0"/>
          <w:sz w:val="22"/>
          <w:szCs w:val="24"/>
          <w:shd w:val="clear" w:color="auto" w:fill="FFFFFF"/>
          <w14:ligatures w14:val="none"/>
        </w:rPr>
        <w:t xml:space="preserve">, which mandates the use of the Band Allocation Tool (BAT) and CGH Pricing Model.  </w:t>
      </w:r>
    </w:p>
    <w:p w14:paraId="7DC6ADC1" w14:textId="1E16FD00" w:rsidR="00E25D6D" w:rsidRPr="00FD74B8" w:rsidRDefault="00E25D6D"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For Choice in Community Living (CICL</w:t>
      </w:r>
      <w:r w:rsidRPr="004E6B01">
        <w:rPr>
          <w:rStyle w:val="normaltextrun"/>
          <w:color w:val="000000"/>
          <w:kern w:val="0"/>
          <w:sz w:val="22"/>
          <w:szCs w:val="24"/>
          <w:shd w:val="clear" w:color="auto" w:fill="FFFFFF"/>
          <w14:ligatures w14:val="none"/>
        </w:rPr>
        <w:t xml:space="preserve">), </w:t>
      </w:r>
      <w:r w:rsidR="0085282A" w:rsidRPr="004E6B01">
        <w:rPr>
          <w:rStyle w:val="normaltextrun"/>
          <w:color w:val="000000"/>
          <w:kern w:val="0"/>
          <w:sz w:val="22"/>
          <w:szCs w:val="24"/>
          <w:shd w:val="clear" w:color="auto" w:fill="FFFFFF"/>
          <w14:ligatures w14:val="none"/>
        </w:rPr>
        <w:t>the</w:t>
      </w:r>
      <w:r w:rsidRPr="004E6B01">
        <w:rPr>
          <w:rStyle w:val="normaltextrun"/>
          <w:color w:val="000000"/>
          <w:kern w:val="0"/>
          <w:sz w:val="22"/>
          <w:szCs w:val="24"/>
          <w:shd w:val="clear" w:color="auto" w:fill="FFFFFF"/>
          <w14:ligatures w14:val="none"/>
        </w:rPr>
        <w:t xml:space="preserve"> </w:t>
      </w:r>
      <w:r w:rsidR="00D92F37" w:rsidRPr="004E6B01">
        <w:rPr>
          <w:color w:val="000000"/>
          <w:kern w:val="0"/>
          <w:sz w:val="22"/>
          <w:szCs w:val="24"/>
          <w:shd w:val="clear" w:color="auto" w:fill="FFFFFF"/>
          <w14:ligatures w14:val="none"/>
        </w:rPr>
        <w:t>Individual Client Allocation of Resource (</w:t>
      </w:r>
      <w:proofErr w:type="spellStart"/>
      <w:r w:rsidRPr="004E6B01">
        <w:rPr>
          <w:rStyle w:val="normaltextrun"/>
          <w:color w:val="000000"/>
          <w:kern w:val="0"/>
          <w:sz w:val="22"/>
          <w:szCs w:val="24"/>
          <w:shd w:val="clear" w:color="auto" w:fill="FFFFFF"/>
          <w14:ligatures w14:val="none"/>
        </w:rPr>
        <w:t>ICARe</w:t>
      </w:r>
      <w:proofErr w:type="spellEnd"/>
      <w:r w:rsidR="00D92F37" w:rsidRPr="004E6B01">
        <w:rPr>
          <w:rStyle w:val="normaltextrun"/>
          <w:color w:val="000000"/>
          <w:kern w:val="0"/>
          <w:sz w:val="22"/>
          <w:szCs w:val="24"/>
          <w:shd w:val="clear" w:color="auto" w:fill="FFFFFF"/>
          <w14:ligatures w14:val="none"/>
        </w:rPr>
        <w:t>)</w:t>
      </w:r>
      <w:r w:rsidRPr="004E6B01">
        <w:rPr>
          <w:rStyle w:val="normaltextrun"/>
          <w:color w:val="000000"/>
          <w:kern w:val="0"/>
          <w:sz w:val="22"/>
          <w:szCs w:val="24"/>
          <w:shd w:val="clear" w:color="auto" w:fill="FFFFFF"/>
          <w14:ligatures w14:val="none"/>
        </w:rPr>
        <w:t xml:space="preserve"> </w:t>
      </w:r>
      <w:r w:rsidR="0085282A" w:rsidRPr="004E6B01">
        <w:rPr>
          <w:rStyle w:val="normaltextrun"/>
          <w:color w:val="000000"/>
          <w:kern w:val="0"/>
          <w:sz w:val="22"/>
          <w:szCs w:val="24"/>
          <w:shd w:val="clear" w:color="auto" w:fill="FFFFFF"/>
          <w14:ligatures w14:val="none"/>
        </w:rPr>
        <w:t xml:space="preserve">tool </w:t>
      </w:r>
      <w:r w:rsidRPr="004E6B01">
        <w:rPr>
          <w:rStyle w:val="normaltextrun"/>
          <w:color w:val="000000"/>
          <w:kern w:val="0"/>
          <w:sz w:val="22"/>
          <w:szCs w:val="24"/>
          <w:shd w:val="clear" w:color="auto" w:fill="FFFFFF"/>
          <w14:ligatures w14:val="none"/>
        </w:rPr>
        <w:t>and the CICL Pri</w:t>
      </w:r>
      <w:r w:rsidRPr="00FD74B8">
        <w:rPr>
          <w:rStyle w:val="normaltextrun"/>
          <w:color w:val="000000"/>
          <w:kern w:val="0"/>
          <w:sz w:val="22"/>
          <w:szCs w:val="24"/>
          <w:shd w:val="clear" w:color="auto" w:fill="FFFFFF"/>
          <w14:ligatures w14:val="none"/>
        </w:rPr>
        <w:t xml:space="preserve">cing Model. </w:t>
      </w:r>
    </w:p>
    <w:p w14:paraId="4A04BDD3" w14:textId="7BE7D0D3" w:rsidR="00E25D6D" w:rsidRPr="00FD74B8" w:rsidRDefault="00E25D6D"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lastRenderedPageBreak/>
        <w:t xml:space="preserve">For residential care in aged care facilities (including hospital-level care), the </w:t>
      </w:r>
      <w:r w:rsidR="006A3EE6" w:rsidRPr="00FD74B8">
        <w:rPr>
          <w:rStyle w:val="normaltextrun"/>
          <w:color w:val="000000"/>
          <w:kern w:val="0"/>
          <w:sz w:val="22"/>
          <w:szCs w:val="24"/>
          <w:shd w:val="clear" w:color="auto" w:fill="FFFFFF"/>
          <w14:ligatures w14:val="none"/>
        </w:rPr>
        <w:t>Outcomes Based Indicative Range (</w:t>
      </w:r>
      <w:r w:rsidRPr="00FD74B8">
        <w:rPr>
          <w:rStyle w:val="normaltextrun"/>
          <w:color w:val="000000"/>
          <w:kern w:val="0"/>
          <w:sz w:val="22"/>
          <w:szCs w:val="24"/>
          <w:shd w:val="clear" w:color="auto" w:fill="FFFFFF"/>
          <w14:ligatures w14:val="none"/>
        </w:rPr>
        <w:t>OBIR</w:t>
      </w:r>
      <w:r w:rsidR="006A3EE6" w:rsidRPr="00FD74B8">
        <w:rPr>
          <w:rStyle w:val="normaltextrun"/>
          <w:color w:val="000000"/>
          <w:kern w:val="0"/>
          <w:sz w:val="22"/>
          <w:szCs w:val="24"/>
          <w:shd w:val="clear" w:color="auto" w:fill="FFFFFF"/>
          <w14:ligatures w14:val="none"/>
        </w:rPr>
        <w:t>)</w:t>
      </w:r>
      <w:r w:rsidRPr="00FD74B8">
        <w:rPr>
          <w:rStyle w:val="normaltextrun"/>
          <w:color w:val="000000"/>
          <w:kern w:val="0"/>
          <w:sz w:val="22"/>
          <w:szCs w:val="24"/>
          <w:shd w:val="clear" w:color="auto" w:fill="FFFFFF"/>
          <w14:ligatures w14:val="none"/>
        </w:rPr>
        <w:t xml:space="preserve"> tool and contracted rates. </w:t>
      </w:r>
    </w:p>
    <w:p w14:paraId="75D312B7" w14:textId="5F9D1E21" w:rsidR="00067F91" w:rsidRPr="00FD74B8" w:rsidRDefault="00E25D6D" w:rsidP="00790170">
      <w:pPr>
        <w:pStyle w:val="BodyText2"/>
        <w:numPr>
          <w:ilvl w:val="1"/>
          <w:numId w:val="8"/>
        </w:numPr>
        <w:tabs>
          <w:tab w:val="clear" w:pos="1134"/>
        </w:tabs>
        <w:spacing w:after="200" w:line="288" w:lineRule="auto"/>
        <w:rPr>
          <w:rStyle w:val="normaltextrun"/>
          <w:color w:val="000000"/>
          <w:kern w:val="0"/>
          <w:sz w:val="22"/>
          <w:szCs w:val="24"/>
          <w:shd w:val="clear" w:color="auto" w:fill="FFFFFF"/>
          <w14:ligatures w14:val="none"/>
        </w:rPr>
      </w:pPr>
      <w:r w:rsidRPr="00FD74B8">
        <w:rPr>
          <w:rStyle w:val="normaltextrun"/>
          <w:kern w:val="0"/>
          <w:sz w:val="22"/>
          <w:szCs w:val="24"/>
          <w:shd w:val="clear" w:color="auto" w:fill="FFFFFF"/>
        </w:rPr>
        <w:t xml:space="preserve">For community support allocations, the </w:t>
      </w:r>
      <w:r w:rsidR="00093110" w:rsidRPr="00FD74B8">
        <w:rPr>
          <w:rStyle w:val="normaltextrun"/>
          <w:color w:val="000000"/>
          <w:kern w:val="0"/>
          <w:sz w:val="22"/>
          <w:szCs w:val="24"/>
          <w:shd w:val="clear" w:color="auto" w:fill="FFFFFF"/>
          <w14:ligatures w14:val="none"/>
        </w:rPr>
        <w:t>MSD DSS</w:t>
      </w:r>
      <w:r w:rsidRPr="00FD74B8">
        <w:rPr>
          <w:rStyle w:val="normaltextrun"/>
          <w:kern w:val="0"/>
          <w:sz w:val="22"/>
          <w:szCs w:val="24"/>
          <w:shd w:val="clear" w:color="auto" w:fill="FFFFFF"/>
        </w:rPr>
        <w:t xml:space="preserve"> </w:t>
      </w:r>
      <w:hyperlink r:id="rId16" w:history="1">
        <w:r w:rsidRPr="00FD74B8">
          <w:rPr>
            <w:rStyle w:val="Hyperlink"/>
            <w:i/>
            <w:iCs/>
            <w:kern w:val="0"/>
            <w:sz w:val="22"/>
            <w:szCs w:val="24"/>
            <w:shd w:val="clear" w:color="auto" w:fill="FFFFFF"/>
          </w:rPr>
          <w:t>Assessment and Allocation of Disability Support Funding Operational Policy</w:t>
        </w:r>
      </w:hyperlink>
      <w:r w:rsidR="00647A38" w:rsidRPr="00FD74B8">
        <w:rPr>
          <w:rStyle w:val="normaltextrun"/>
          <w:color w:val="000000"/>
          <w:kern w:val="0"/>
          <w:sz w:val="22"/>
          <w:szCs w:val="24"/>
          <w:shd w:val="clear" w:color="auto" w:fill="FFFFFF"/>
          <w14:ligatures w14:val="none"/>
        </w:rPr>
        <w:t>,</w:t>
      </w:r>
      <w:r w:rsidRPr="00FD74B8">
        <w:rPr>
          <w:rStyle w:val="normaltextrun"/>
          <w:kern w:val="0"/>
          <w:sz w:val="22"/>
          <w:szCs w:val="24"/>
          <w:shd w:val="clear" w:color="auto" w:fill="FFFFFF"/>
        </w:rPr>
        <w:t xml:space="preserve"> which</w:t>
      </w:r>
      <w:r w:rsidR="00647A38" w:rsidRPr="00FD74B8">
        <w:rPr>
          <w:rStyle w:val="normaltextrun"/>
          <w:color w:val="000000"/>
          <w:kern w:val="0"/>
          <w:sz w:val="22"/>
          <w:szCs w:val="24"/>
          <w:shd w:val="clear" w:color="auto" w:fill="FFFFFF"/>
          <w14:ligatures w14:val="none"/>
        </w:rPr>
        <w:t xml:space="preserve"> mandates the use of the OBIR tool as part of the process.</w:t>
      </w:r>
      <w:r w:rsidRPr="00FD74B8">
        <w:rPr>
          <w:rStyle w:val="normaltextrun"/>
          <w:kern w:val="0"/>
          <w:sz w:val="22"/>
          <w:szCs w:val="24"/>
          <w:shd w:val="clear" w:color="auto" w:fill="FFFFFF"/>
        </w:rPr>
        <w:t xml:space="preserve"> </w:t>
      </w:r>
    </w:p>
    <w:p w14:paraId="1F6D3AA1" w14:textId="6D360682" w:rsidR="00F8440F" w:rsidRPr="00FD74B8" w:rsidRDefault="7FEC52D1" w:rsidP="003D10B0">
      <w:pPr>
        <w:pStyle w:val="Heading2"/>
        <w:keepNext/>
        <w:rPr>
          <w:kern w:val="0"/>
          <w:sz w:val="36"/>
          <w:szCs w:val="36"/>
          <w14:ligatures w14:val="none"/>
        </w:rPr>
      </w:pPr>
      <w:bookmarkStart w:id="8" w:name="_Hlk213067773"/>
      <w:bookmarkStart w:id="9" w:name="_Hlk210815397"/>
      <w:bookmarkEnd w:id="7"/>
      <w:r w:rsidRPr="00FD74B8">
        <w:rPr>
          <w:kern w:val="0"/>
          <w:sz w:val="36"/>
          <w:szCs w:val="36"/>
          <w14:ligatures w14:val="none"/>
        </w:rPr>
        <w:t xml:space="preserve">Section </w:t>
      </w:r>
      <w:r w:rsidR="40345E3E" w:rsidRPr="00FD74B8">
        <w:rPr>
          <w:kern w:val="0"/>
          <w:sz w:val="36"/>
          <w:szCs w:val="36"/>
          <w14:ligatures w14:val="none"/>
        </w:rPr>
        <w:t>2</w:t>
      </w:r>
      <w:r w:rsidRPr="00FD74B8">
        <w:rPr>
          <w:kern w:val="0"/>
          <w:sz w:val="36"/>
          <w:szCs w:val="36"/>
          <w14:ligatures w14:val="none"/>
        </w:rPr>
        <w:t xml:space="preserve">: </w:t>
      </w:r>
      <w:r w:rsidR="06C90D6B" w:rsidRPr="00FD74B8">
        <w:rPr>
          <w:kern w:val="0"/>
          <w:sz w:val="36"/>
          <w:szCs w:val="36"/>
          <w14:ligatures w14:val="none"/>
        </w:rPr>
        <w:t>Prioritisation</w:t>
      </w:r>
      <w:r w:rsidRPr="00FD74B8">
        <w:rPr>
          <w:kern w:val="0"/>
          <w:sz w:val="36"/>
          <w:szCs w:val="36"/>
          <w14:ligatures w14:val="none"/>
        </w:rPr>
        <w:t xml:space="preserve"> for </w:t>
      </w:r>
      <w:r w:rsidR="008E7B40" w:rsidRPr="00FD74B8">
        <w:rPr>
          <w:kern w:val="0"/>
          <w:sz w:val="36"/>
          <w:szCs w:val="36"/>
          <w14:ligatures w14:val="none"/>
        </w:rPr>
        <w:t>r</w:t>
      </w:r>
      <w:r w:rsidRPr="00FD74B8">
        <w:rPr>
          <w:kern w:val="0"/>
          <w:sz w:val="36"/>
          <w:szCs w:val="36"/>
          <w14:ligatures w14:val="none"/>
        </w:rPr>
        <w:t>esidential entries</w:t>
      </w:r>
    </w:p>
    <w:p w14:paraId="26B6003E" w14:textId="4CA49B44" w:rsidR="00BE3861" w:rsidRPr="00FD74B8" w:rsidRDefault="00BE3861" w:rsidP="00067F91">
      <w:pPr>
        <w:pStyle w:val="BodyText"/>
        <w:numPr>
          <w:ilvl w:val="0"/>
          <w:numId w:val="8"/>
        </w:numPr>
        <w:spacing w:after="160"/>
        <w:rPr>
          <w:kern w:val="0"/>
          <w:sz w:val="22"/>
          <w14:ligatures w14:val="none"/>
        </w:rPr>
      </w:pPr>
      <w:r w:rsidRPr="00FD74B8">
        <w:rPr>
          <w:kern w:val="0"/>
          <w:sz w:val="22"/>
          <w14:ligatures w14:val="none"/>
        </w:rPr>
        <w:t xml:space="preserve">NASCs and EGL sites </w:t>
      </w:r>
      <w:r w:rsidR="00A661A4" w:rsidRPr="00FD74B8">
        <w:rPr>
          <w:kern w:val="0"/>
          <w:sz w:val="22"/>
          <w14:ligatures w14:val="none"/>
        </w:rPr>
        <w:t xml:space="preserve">are </w:t>
      </w:r>
      <w:r w:rsidRPr="00FD74B8">
        <w:rPr>
          <w:kern w:val="0"/>
          <w:sz w:val="22"/>
          <w14:ligatures w14:val="none"/>
        </w:rPr>
        <w:t xml:space="preserve">required to </w:t>
      </w:r>
      <w:r w:rsidR="00A661A4" w:rsidRPr="00FD74B8">
        <w:rPr>
          <w:kern w:val="0"/>
          <w:sz w:val="22"/>
          <w14:ligatures w14:val="none"/>
        </w:rPr>
        <w:t xml:space="preserve">prioritise </w:t>
      </w:r>
      <w:r w:rsidR="00E87905" w:rsidRPr="00FD74B8">
        <w:rPr>
          <w:kern w:val="0"/>
          <w:sz w:val="22"/>
          <w14:ligatures w14:val="none"/>
        </w:rPr>
        <w:t xml:space="preserve">residential care </w:t>
      </w:r>
      <w:r w:rsidR="00A661A4" w:rsidRPr="00FD74B8">
        <w:rPr>
          <w:kern w:val="0"/>
          <w:sz w:val="22"/>
          <w14:ligatures w14:val="none"/>
        </w:rPr>
        <w:t xml:space="preserve">entries to people </w:t>
      </w:r>
      <w:r w:rsidR="00F8440F" w:rsidRPr="00FD74B8">
        <w:rPr>
          <w:kern w:val="0"/>
          <w:sz w:val="22"/>
          <w14:ligatures w14:val="none"/>
        </w:rPr>
        <w:t xml:space="preserve">with the highest need. In considering prioritisation, DSS expects that regard is given </w:t>
      </w:r>
      <w:r w:rsidR="00EB6E73" w:rsidRPr="00FD74B8">
        <w:rPr>
          <w:kern w:val="0"/>
          <w:sz w:val="22"/>
          <w14:ligatures w14:val="none"/>
        </w:rPr>
        <w:t>to</w:t>
      </w:r>
      <w:r w:rsidR="00F8440F" w:rsidRPr="00FD74B8">
        <w:rPr>
          <w:kern w:val="0"/>
          <w:sz w:val="22"/>
          <w14:ligatures w14:val="none"/>
        </w:rPr>
        <w:t xml:space="preserve"> factors such as the health, </w:t>
      </w:r>
      <w:r w:rsidR="009B426A" w:rsidRPr="00FD74B8">
        <w:rPr>
          <w:kern w:val="0"/>
          <w:sz w:val="22"/>
          <w14:ligatures w14:val="none"/>
        </w:rPr>
        <w:t>safety,</w:t>
      </w:r>
      <w:r w:rsidR="00F8440F" w:rsidRPr="00FD74B8">
        <w:rPr>
          <w:kern w:val="0"/>
          <w:sz w:val="22"/>
          <w14:ligatures w14:val="none"/>
        </w:rPr>
        <w:t xml:space="preserve"> and wellbeing of the disabled person, their </w:t>
      </w:r>
      <w:r w:rsidR="009B426A" w:rsidRPr="00FD74B8">
        <w:rPr>
          <w:kern w:val="0"/>
          <w:sz w:val="22"/>
          <w14:ligatures w14:val="none"/>
        </w:rPr>
        <w:t>family,</w:t>
      </w:r>
      <w:r w:rsidR="00F8440F" w:rsidRPr="00FD74B8">
        <w:rPr>
          <w:kern w:val="0"/>
          <w:sz w:val="22"/>
          <w14:ligatures w14:val="none"/>
        </w:rPr>
        <w:t xml:space="preserve"> and carers. </w:t>
      </w:r>
    </w:p>
    <w:p w14:paraId="2A21414A" w14:textId="159FA5AA" w:rsidR="00F8440F" w:rsidRPr="00FD74B8" w:rsidRDefault="00F8440F" w:rsidP="00067F91">
      <w:pPr>
        <w:pStyle w:val="BodyText"/>
        <w:numPr>
          <w:ilvl w:val="0"/>
          <w:numId w:val="8"/>
        </w:numPr>
        <w:spacing w:after="160"/>
        <w:rPr>
          <w:kern w:val="0"/>
          <w:sz w:val="22"/>
          <w14:ligatures w14:val="none"/>
        </w:rPr>
      </w:pPr>
      <w:r w:rsidRPr="00FD74B8">
        <w:rPr>
          <w:kern w:val="0"/>
          <w:sz w:val="22"/>
          <w14:ligatures w14:val="none"/>
        </w:rPr>
        <w:t>The</w:t>
      </w:r>
      <w:r w:rsidR="005B793E" w:rsidRPr="00FD74B8">
        <w:rPr>
          <w:kern w:val="0"/>
          <w:sz w:val="22"/>
          <w14:ligatures w14:val="none"/>
        </w:rPr>
        <w:t xml:space="preserve"> </w:t>
      </w:r>
      <w:proofErr w:type="gramStart"/>
      <w:r w:rsidR="005B793E" w:rsidRPr="00FD74B8">
        <w:rPr>
          <w:kern w:val="0"/>
          <w:sz w:val="22"/>
          <w14:ligatures w14:val="none"/>
        </w:rPr>
        <w:t>first</w:t>
      </w:r>
      <w:r w:rsidRPr="00FD74B8">
        <w:rPr>
          <w:kern w:val="0"/>
          <w:sz w:val="22"/>
          <w14:ligatures w14:val="none"/>
        </w:rPr>
        <w:t xml:space="preserve"> priority</w:t>
      </w:r>
      <w:proofErr w:type="gramEnd"/>
      <w:r w:rsidRPr="00FD74B8">
        <w:rPr>
          <w:kern w:val="0"/>
          <w:sz w:val="22"/>
          <w14:ligatures w14:val="none"/>
        </w:rPr>
        <w:t xml:space="preserve"> for entries to residential care are where the person</w:t>
      </w:r>
      <w:r w:rsidR="00975B16" w:rsidRPr="00FD74B8">
        <w:rPr>
          <w:kern w:val="0"/>
          <w:sz w:val="22"/>
          <w14:ligatures w14:val="none"/>
        </w:rPr>
        <w:t xml:space="preserve"> is eligible and</w:t>
      </w:r>
      <w:r w:rsidRPr="00FD74B8">
        <w:rPr>
          <w:kern w:val="0"/>
          <w:sz w:val="22"/>
          <w14:ligatures w14:val="none"/>
        </w:rPr>
        <w:t>:</w:t>
      </w:r>
    </w:p>
    <w:p w14:paraId="58D27E83" w14:textId="7687AFE0" w:rsidR="00F8440F" w:rsidRPr="00FD74B8" w:rsidRDefault="00F8440F"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is subject to a court order requiring care under the High and Complex </w:t>
      </w:r>
      <w:r w:rsidR="00E652B7" w:rsidRPr="00FD74B8">
        <w:rPr>
          <w:rStyle w:val="normaltextrun"/>
          <w:color w:val="000000"/>
          <w:kern w:val="0"/>
          <w:sz w:val="22"/>
          <w:szCs w:val="24"/>
          <w:shd w:val="clear" w:color="auto" w:fill="FFFFFF"/>
          <w14:ligatures w14:val="none"/>
        </w:rPr>
        <w:t>F</w:t>
      </w:r>
      <w:r w:rsidRPr="00FD74B8">
        <w:rPr>
          <w:rStyle w:val="normaltextrun"/>
          <w:color w:val="000000"/>
          <w:kern w:val="0"/>
          <w:sz w:val="22"/>
          <w:szCs w:val="24"/>
          <w:shd w:val="clear" w:color="auto" w:fill="FFFFFF"/>
          <w14:ligatures w14:val="none"/>
        </w:rPr>
        <w:t>ramework (forensic);</w:t>
      </w:r>
    </w:p>
    <w:p w14:paraId="1E4C3E22" w14:textId="47334945" w:rsidR="00F8440F" w:rsidRPr="00FD74B8" w:rsidRDefault="00F8440F"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is subject to an order under the Oranga Tamariki Act </w:t>
      </w:r>
      <w:r w:rsidR="002D5521" w:rsidRPr="00FD74B8">
        <w:rPr>
          <w:rStyle w:val="normaltextrun"/>
          <w:color w:val="000000"/>
          <w:kern w:val="0"/>
          <w:sz w:val="22"/>
          <w:szCs w:val="24"/>
          <w:shd w:val="clear" w:color="auto" w:fill="FFFFFF"/>
          <w14:ligatures w14:val="none"/>
        </w:rPr>
        <w:t>1989</w:t>
      </w:r>
      <w:r w:rsidRPr="00FD74B8">
        <w:rPr>
          <w:rStyle w:val="normaltextrun"/>
          <w:color w:val="000000"/>
          <w:kern w:val="0"/>
          <w:sz w:val="22"/>
          <w:szCs w:val="24"/>
          <w:shd w:val="clear" w:color="auto" w:fill="FFFFFF"/>
          <w14:ligatures w14:val="none"/>
        </w:rPr>
        <w:t>;</w:t>
      </w:r>
    </w:p>
    <w:p w14:paraId="6DF87052" w14:textId="394F5CA6" w:rsidR="00F8440F" w:rsidRPr="00FD74B8" w:rsidRDefault="00F8440F"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is exiting </w:t>
      </w:r>
      <w:r w:rsidR="008D2A0F" w:rsidRPr="00FD74B8">
        <w:rPr>
          <w:rStyle w:val="normaltextrun"/>
          <w:color w:val="000000"/>
          <w:kern w:val="0"/>
          <w:sz w:val="22"/>
          <w:szCs w:val="24"/>
          <w:shd w:val="clear" w:color="auto" w:fill="FFFFFF"/>
          <w14:ligatures w14:val="none"/>
        </w:rPr>
        <w:t xml:space="preserve">inpatient </w:t>
      </w:r>
      <w:r w:rsidR="00A7477E" w:rsidRPr="00FD74B8">
        <w:rPr>
          <w:rStyle w:val="normaltextrun"/>
          <w:color w:val="000000"/>
          <w:kern w:val="0"/>
          <w:sz w:val="22"/>
          <w:szCs w:val="24"/>
          <w:shd w:val="clear" w:color="auto" w:fill="FFFFFF"/>
          <w14:ligatures w14:val="none"/>
        </w:rPr>
        <w:t>m</w:t>
      </w:r>
      <w:r w:rsidRPr="00FD74B8">
        <w:rPr>
          <w:rStyle w:val="normaltextrun"/>
          <w:color w:val="000000"/>
          <w:kern w:val="0"/>
          <w:sz w:val="22"/>
          <w:szCs w:val="24"/>
          <w:shd w:val="clear" w:color="auto" w:fill="FFFFFF"/>
          <w14:ligatures w14:val="none"/>
        </w:rPr>
        <w:t xml:space="preserve">ental </w:t>
      </w:r>
      <w:r w:rsidR="00A7477E" w:rsidRPr="00FD74B8">
        <w:rPr>
          <w:rStyle w:val="normaltextrun"/>
          <w:color w:val="000000"/>
          <w:kern w:val="0"/>
          <w:sz w:val="22"/>
          <w:szCs w:val="24"/>
          <w:shd w:val="clear" w:color="auto" w:fill="FFFFFF"/>
          <w14:ligatures w14:val="none"/>
        </w:rPr>
        <w:t>h</w:t>
      </w:r>
      <w:r w:rsidRPr="00FD74B8">
        <w:rPr>
          <w:rStyle w:val="normaltextrun"/>
          <w:color w:val="000000"/>
          <w:kern w:val="0"/>
          <w:sz w:val="22"/>
          <w:szCs w:val="24"/>
          <w:shd w:val="clear" w:color="auto" w:fill="FFFFFF"/>
          <w14:ligatures w14:val="none"/>
        </w:rPr>
        <w:t xml:space="preserve">ealth care (including secure care), and there is no </w:t>
      </w:r>
      <w:r w:rsidR="00156FE3" w:rsidRPr="00FD74B8">
        <w:rPr>
          <w:rStyle w:val="normaltextrun"/>
          <w:color w:val="000000"/>
          <w:kern w:val="0"/>
          <w:sz w:val="22"/>
          <w:szCs w:val="24"/>
          <w:shd w:val="clear" w:color="auto" w:fill="FFFFFF"/>
          <w14:ligatures w14:val="none"/>
        </w:rPr>
        <w:t>other appropriate option for the person to be discharged to;</w:t>
      </w:r>
    </w:p>
    <w:p w14:paraId="6EF9EF0D" w14:textId="0E1D3C27" w:rsidR="00F8440F" w:rsidRPr="00FD74B8" w:rsidRDefault="00F8440F"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is exiting hospital care for physical health treatment, and there is no other appropriate option for the person to be discharged to; </w:t>
      </w:r>
    </w:p>
    <w:p w14:paraId="1978EFFD" w14:textId="495BB78F" w:rsidR="00C9692E" w:rsidRPr="00FD74B8" w:rsidRDefault="00F8440F"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has escalating needs from, for example, a progressive condition, with a medical or nursing component that can only be met through hospital-level care (usually in aged care)</w:t>
      </w:r>
      <w:r w:rsidR="00AB5EF1" w:rsidRPr="00FD74B8">
        <w:rPr>
          <w:rStyle w:val="normaltextrun"/>
          <w:color w:val="000000"/>
          <w:kern w:val="0"/>
          <w:sz w:val="22"/>
          <w:szCs w:val="24"/>
          <w:shd w:val="clear" w:color="auto" w:fill="FFFFFF"/>
          <w14:ligatures w14:val="none"/>
        </w:rPr>
        <w:t xml:space="preserve">; </w:t>
      </w:r>
    </w:p>
    <w:p w14:paraId="0BBC6660" w14:textId="77777777" w:rsidR="00AC460C" w:rsidRPr="00FD74B8" w:rsidRDefault="00C9692E"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the disabled person’s support network has become unavailable due to a change in their own circumstances (including, but not limited to their own health, housing, </w:t>
      </w:r>
      <w:r w:rsidR="009A14A1" w:rsidRPr="00FD74B8">
        <w:rPr>
          <w:rStyle w:val="normaltextrun"/>
          <w:color w:val="000000"/>
          <w:kern w:val="0"/>
          <w:sz w:val="22"/>
          <w:szCs w:val="24"/>
          <w:shd w:val="clear" w:color="auto" w:fill="FFFFFF"/>
          <w14:ligatures w14:val="none"/>
        </w:rPr>
        <w:t xml:space="preserve">or </w:t>
      </w:r>
      <w:r w:rsidRPr="00FD74B8">
        <w:rPr>
          <w:rStyle w:val="normaltextrun"/>
          <w:color w:val="000000"/>
          <w:kern w:val="0"/>
          <w:sz w:val="22"/>
          <w:szCs w:val="24"/>
          <w:shd w:val="clear" w:color="auto" w:fill="FFFFFF"/>
          <w14:ligatures w14:val="none"/>
        </w:rPr>
        <w:t>other care responsibilities)</w:t>
      </w:r>
      <w:r w:rsidR="00745449" w:rsidRPr="00FD74B8">
        <w:rPr>
          <w:rStyle w:val="normaltextrun"/>
          <w:color w:val="000000"/>
          <w:kern w:val="0"/>
          <w:sz w:val="22"/>
          <w:szCs w:val="24"/>
          <w:shd w:val="clear" w:color="auto" w:fill="FFFFFF"/>
          <w14:ligatures w14:val="none"/>
        </w:rPr>
        <w:t>; or</w:t>
      </w:r>
      <w:r w:rsidR="7D9579EF" w:rsidRPr="00FD74B8">
        <w:rPr>
          <w:rStyle w:val="normaltextrun"/>
          <w:color w:val="000000"/>
          <w:kern w:val="0"/>
          <w:sz w:val="22"/>
          <w:szCs w:val="24"/>
          <w:shd w:val="clear" w:color="auto" w:fill="FFFFFF"/>
          <w14:ligatures w14:val="none"/>
        </w:rPr>
        <w:t xml:space="preserve"> </w:t>
      </w:r>
    </w:p>
    <w:p w14:paraId="1C06D737" w14:textId="793EC4BD" w:rsidR="00F8440F" w:rsidRPr="00FD74B8" w:rsidRDefault="00AC460C" w:rsidP="00790170">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is</w:t>
      </w:r>
      <w:r w:rsidR="00171EAF" w:rsidRPr="00FD74B8">
        <w:rPr>
          <w:rStyle w:val="normaltextrun"/>
          <w:color w:val="000000"/>
          <w:kern w:val="0"/>
          <w:sz w:val="22"/>
          <w:szCs w:val="24"/>
          <w:shd w:val="clear" w:color="auto" w:fill="FFFFFF"/>
          <w14:ligatures w14:val="none"/>
        </w:rPr>
        <w:t xml:space="preserve"> </w:t>
      </w:r>
      <w:r w:rsidR="00F8440F" w:rsidRPr="00FD74B8">
        <w:rPr>
          <w:rStyle w:val="normaltextrun"/>
          <w:color w:val="000000"/>
          <w:kern w:val="0"/>
          <w:sz w:val="22"/>
          <w:szCs w:val="24"/>
          <w:shd w:val="clear" w:color="auto" w:fill="FFFFFF"/>
          <w14:ligatures w14:val="none"/>
        </w:rPr>
        <w:t>leaving:</w:t>
      </w:r>
    </w:p>
    <w:p w14:paraId="06967F4A" w14:textId="781D4E88" w:rsidR="00F8440F" w:rsidRPr="00FD74B8" w:rsidRDefault="00F8440F" w:rsidP="00067F91">
      <w:pPr>
        <w:pStyle w:val="BodyText3"/>
        <w:numPr>
          <w:ilvl w:val="2"/>
          <w:numId w:val="8"/>
        </w:numPr>
        <w:spacing w:after="200"/>
        <w:ind w:left="1494" w:hanging="360"/>
        <w:rPr>
          <w:kern w:val="0"/>
          <w:sz w:val="22"/>
          <w14:ligatures w14:val="none"/>
        </w:rPr>
      </w:pPr>
      <w:r w:rsidRPr="00FD74B8">
        <w:rPr>
          <w:kern w:val="0"/>
          <w:sz w:val="22"/>
          <w14:ligatures w14:val="none"/>
        </w:rPr>
        <w:t xml:space="preserve">forensic </w:t>
      </w:r>
      <w:r w:rsidR="008D2A0F" w:rsidRPr="00FD74B8">
        <w:rPr>
          <w:kern w:val="0"/>
          <w:sz w:val="22"/>
          <w14:ligatures w14:val="none"/>
        </w:rPr>
        <w:t xml:space="preserve">intellectual disability </w:t>
      </w:r>
      <w:r w:rsidRPr="00FD74B8">
        <w:rPr>
          <w:kern w:val="0"/>
          <w:sz w:val="22"/>
          <w14:ligatures w14:val="none"/>
        </w:rPr>
        <w:t xml:space="preserve">care and going into residential care; </w:t>
      </w:r>
      <w:r w:rsidR="00367125" w:rsidRPr="00FD74B8">
        <w:rPr>
          <w:kern w:val="0"/>
          <w:sz w:val="22"/>
          <w14:ligatures w14:val="none"/>
        </w:rPr>
        <w:t>or</w:t>
      </w:r>
    </w:p>
    <w:p w14:paraId="569DEC62" w14:textId="5913A4AE" w:rsidR="00F8440F" w:rsidRPr="00FD74B8" w:rsidRDefault="00F8440F" w:rsidP="00067F91">
      <w:pPr>
        <w:pStyle w:val="BodyText3"/>
        <w:numPr>
          <w:ilvl w:val="2"/>
          <w:numId w:val="8"/>
        </w:numPr>
        <w:spacing w:after="200"/>
        <w:ind w:left="1494" w:hanging="360"/>
        <w:rPr>
          <w:kern w:val="0"/>
          <w:sz w:val="22"/>
          <w14:ligatures w14:val="none"/>
        </w:rPr>
      </w:pPr>
      <w:r w:rsidRPr="00FD74B8">
        <w:rPr>
          <w:kern w:val="0"/>
          <w:sz w:val="22"/>
          <w14:ligatures w14:val="none"/>
        </w:rPr>
        <w:t xml:space="preserve">Oranga Tamariki care </w:t>
      </w:r>
      <w:r w:rsidR="0095413A" w:rsidRPr="00FD74B8">
        <w:rPr>
          <w:kern w:val="0"/>
          <w:sz w:val="22"/>
          <w14:ligatures w14:val="none"/>
        </w:rPr>
        <w:t xml:space="preserve">and </w:t>
      </w:r>
      <w:r w:rsidRPr="00FD74B8">
        <w:rPr>
          <w:kern w:val="0"/>
          <w:sz w:val="22"/>
          <w14:ligatures w14:val="none"/>
        </w:rPr>
        <w:t>require</w:t>
      </w:r>
      <w:r w:rsidR="00BD4B97" w:rsidRPr="00FD74B8">
        <w:rPr>
          <w:kern w:val="0"/>
          <w:sz w:val="22"/>
          <w14:ligatures w14:val="none"/>
        </w:rPr>
        <w:t>s</w:t>
      </w:r>
      <w:r w:rsidRPr="00FD74B8">
        <w:rPr>
          <w:kern w:val="0"/>
          <w:sz w:val="22"/>
          <w14:ligatures w14:val="none"/>
        </w:rPr>
        <w:t xml:space="preserve"> residential care.</w:t>
      </w:r>
    </w:p>
    <w:p w14:paraId="749E0133" w14:textId="7E9A2374" w:rsidR="005879DD" w:rsidRPr="00FD74B8" w:rsidRDefault="005879DD" w:rsidP="00067F91">
      <w:pPr>
        <w:pStyle w:val="BodyText"/>
        <w:numPr>
          <w:ilvl w:val="0"/>
          <w:numId w:val="8"/>
        </w:numPr>
        <w:spacing w:after="160"/>
        <w:rPr>
          <w:kern w:val="0"/>
          <w:sz w:val="22"/>
          <w14:ligatures w14:val="none"/>
        </w:rPr>
      </w:pPr>
      <w:r w:rsidRPr="00FD74B8">
        <w:rPr>
          <w:kern w:val="0"/>
          <w:sz w:val="22"/>
          <w14:ligatures w14:val="none"/>
        </w:rPr>
        <w:t xml:space="preserve">Please note that these priority groups differ from situations where applications to the Review Panel can be considered under urgency. Refer to the </w:t>
      </w:r>
      <w:r w:rsidR="00C41A47" w:rsidRPr="00FD74B8">
        <w:rPr>
          <w:kern w:val="0"/>
          <w:sz w:val="22"/>
          <w14:ligatures w14:val="none"/>
        </w:rPr>
        <w:t>MSD DSS</w:t>
      </w:r>
      <w:r w:rsidRPr="00FD74B8">
        <w:rPr>
          <w:kern w:val="0"/>
          <w:sz w:val="22"/>
          <w14:ligatures w14:val="none"/>
        </w:rPr>
        <w:t xml:space="preserve"> </w:t>
      </w:r>
      <w:r w:rsidRPr="00FD74B8">
        <w:rPr>
          <w:i/>
          <w:iCs/>
          <w:kern w:val="0"/>
          <w:sz w:val="22"/>
          <w14:ligatures w14:val="none"/>
        </w:rPr>
        <w:t>Review Panel Terms of Reference</w:t>
      </w:r>
      <w:r w:rsidR="004C2B13" w:rsidRPr="00FD74B8">
        <w:rPr>
          <w:i/>
          <w:iCs/>
          <w:kern w:val="0"/>
          <w:sz w:val="22"/>
          <w14:ligatures w14:val="none"/>
        </w:rPr>
        <w:t xml:space="preserve"> </w:t>
      </w:r>
      <w:r w:rsidRPr="00FD74B8">
        <w:rPr>
          <w:kern w:val="0"/>
          <w:sz w:val="22"/>
          <w14:ligatures w14:val="none"/>
        </w:rPr>
        <w:t xml:space="preserve">for guidance relating to what </w:t>
      </w:r>
      <w:r w:rsidR="003E1549" w:rsidRPr="00FD74B8">
        <w:rPr>
          <w:kern w:val="0"/>
          <w:sz w:val="22"/>
          <w14:ligatures w14:val="none"/>
        </w:rPr>
        <w:t>applications</w:t>
      </w:r>
      <w:r w:rsidRPr="00FD74B8">
        <w:rPr>
          <w:kern w:val="0"/>
          <w:sz w:val="22"/>
          <w14:ligatures w14:val="none"/>
        </w:rPr>
        <w:t xml:space="preserve"> will be considered by the Review Panel under urgency</w:t>
      </w:r>
      <w:r w:rsidR="004C2B13" w:rsidRPr="00FD74B8">
        <w:rPr>
          <w:kern w:val="0"/>
          <w:sz w:val="22"/>
          <w14:ligatures w14:val="none"/>
        </w:rPr>
        <w:t xml:space="preserve">. </w:t>
      </w:r>
    </w:p>
    <w:p w14:paraId="46C9D7B5" w14:textId="4BC951B0" w:rsidR="004F6E38" w:rsidRPr="00FD74B8" w:rsidRDefault="004F6E38" w:rsidP="00067F91">
      <w:pPr>
        <w:pStyle w:val="BodyText"/>
        <w:numPr>
          <w:ilvl w:val="0"/>
          <w:numId w:val="8"/>
        </w:numPr>
        <w:spacing w:after="160"/>
        <w:rPr>
          <w:kern w:val="0"/>
          <w:sz w:val="22"/>
          <w14:ligatures w14:val="none"/>
        </w:rPr>
      </w:pPr>
      <w:r w:rsidRPr="00FD74B8">
        <w:rPr>
          <w:kern w:val="0"/>
          <w:sz w:val="22"/>
          <w14:ligatures w14:val="none"/>
        </w:rPr>
        <w:lastRenderedPageBreak/>
        <w:t xml:space="preserve">Where a NASC or an EGL site has met the priorities for residential entry, it can consider other residential placements if it considers it has sufficient funding available to pay for the residential entries within its </w:t>
      </w:r>
      <w:r w:rsidR="005C32A9" w:rsidRPr="00FD74B8">
        <w:rPr>
          <w:kern w:val="0"/>
          <w:sz w:val="22"/>
          <w14:ligatures w14:val="none"/>
        </w:rPr>
        <w:t>a</w:t>
      </w:r>
      <w:r w:rsidRPr="00FD74B8">
        <w:rPr>
          <w:kern w:val="0"/>
          <w:sz w:val="22"/>
          <w14:ligatures w14:val="none"/>
        </w:rPr>
        <w:t xml:space="preserve">nnual </w:t>
      </w:r>
      <w:r w:rsidR="005C32A9" w:rsidRPr="00FD74B8">
        <w:rPr>
          <w:kern w:val="0"/>
          <w:sz w:val="22"/>
          <w14:ligatures w14:val="none"/>
        </w:rPr>
        <w:t>b</w:t>
      </w:r>
      <w:r w:rsidRPr="00FD74B8">
        <w:rPr>
          <w:kern w:val="0"/>
          <w:sz w:val="22"/>
          <w14:ligatures w14:val="none"/>
        </w:rPr>
        <w:t>udget. DSS expects that the NASC or EGL site</w:t>
      </w:r>
      <w:r w:rsidR="006D6E13" w:rsidRPr="00FD74B8">
        <w:rPr>
          <w:kern w:val="0"/>
          <w:sz w:val="22"/>
          <w14:ligatures w14:val="none"/>
        </w:rPr>
        <w:t xml:space="preserve"> will</w:t>
      </w:r>
      <w:r w:rsidRPr="00FD74B8">
        <w:rPr>
          <w:kern w:val="0"/>
          <w:sz w:val="22"/>
          <w14:ligatures w14:val="none"/>
        </w:rPr>
        <w:t xml:space="preserve"> continue to prioritise those with the highest need and have consideration for health and safety. </w:t>
      </w:r>
    </w:p>
    <w:p w14:paraId="77FFE8D2" w14:textId="5A55AC6C" w:rsidR="004679C6" w:rsidRPr="00FD74B8" w:rsidRDefault="004679C6" w:rsidP="00067F91">
      <w:pPr>
        <w:pStyle w:val="BodyText"/>
        <w:numPr>
          <w:ilvl w:val="0"/>
          <w:numId w:val="8"/>
        </w:numPr>
        <w:spacing w:after="160"/>
        <w:rPr>
          <w:kern w:val="0"/>
          <w:sz w:val="22"/>
          <w14:ligatures w14:val="none"/>
        </w:rPr>
      </w:pPr>
      <w:r w:rsidRPr="00FD74B8">
        <w:rPr>
          <w:kern w:val="0"/>
          <w:sz w:val="22"/>
          <w14:ligatures w14:val="none"/>
        </w:rPr>
        <w:t xml:space="preserve">DSS expects that the following situations will best be met through shorter term transitional arrangements: </w:t>
      </w:r>
    </w:p>
    <w:p w14:paraId="2F93B7E0" w14:textId="5C5C0ADA" w:rsidR="004679C6" w:rsidRPr="00FD74B8" w:rsidRDefault="00BE645B" w:rsidP="0070309F">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T</w:t>
      </w:r>
      <w:r w:rsidR="004679C6" w:rsidRPr="00FD74B8">
        <w:rPr>
          <w:rStyle w:val="normaltextrun"/>
          <w:color w:val="000000"/>
          <w:kern w:val="0"/>
          <w:sz w:val="22"/>
          <w:szCs w:val="24"/>
          <w:shd w:val="clear" w:color="auto" w:fill="FFFFFF"/>
          <w14:ligatures w14:val="none"/>
        </w:rPr>
        <w:t>he disabled person is losing or has lost their existing housing situation</w:t>
      </w:r>
      <w:r w:rsidRPr="00FD74B8">
        <w:rPr>
          <w:rStyle w:val="normaltextrun"/>
          <w:color w:val="000000"/>
          <w:kern w:val="0"/>
          <w:sz w:val="22"/>
          <w:szCs w:val="24"/>
          <w:shd w:val="clear" w:color="auto" w:fill="FFFFFF"/>
          <w14:ligatures w14:val="none"/>
        </w:rPr>
        <w:t>.</w:t>
      </w:r>
      <w:r w:rsidR="004679C6" w:rsidRPr="00FD74B8">
        <w:rPr>
          <w:rStyle w:val="normaltextrun"/>
          <w:color w:val="000000"/>
          <w:kern w:val="0"/>
          <w:sz w:val="22"/>
          <w:szCs w:val="24"/>
          <w:shd w:val="clear" w:color="auto" w:fill="FFFFFF"/>
          <w14:ligatures w14:val="none"/>
        </w:rPr>
        <w:t xml:space="preserve"> </w:t>
      </w:r>
    </w:p>
    <w:p w14:paraId="5101E251" w14:textId="2A7130A4" w:rsidR="004679C6" w:rsidRPr="00FD74B8" w:rsidRDefault="00A36A81" w:rsidP="0070309F">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T</w:t>
      </w:r>
      <w:r w:rsidR="004679C6" w:rsidRPr="00FD74B8">
        <w:rPr>
          <w:rStyle w:val="normaltextrun"/>
          <w:color w:val="000000"/>
          <w:kern w:val="0"/>
          <w:sz w:val="22"/>
          <w:szCs w:val="24"/>
          <w:shd w:val="clear" w:color="auto" w:fill="FFFFFF"/>
          <w14:ligatures w14:val="none"/>
        </w:rPr>
        <w:t>he disabled person has moved to the region, has not been in residential care, and has struggled to find an appropriate living situation</w:t>
      </w:r>
      <w:r w:rsidRPr="00FD74B8">
        <w:rPr>
          <w:rStyle w:val="normaltextrun"/>
          <w:color w:val="000000"/>
          <w:kern w:val="0"/>
          <w:sz w:val="22"/>
          <w:szCs w:val="24"/>
          <w:shd w:val="clear" w:color="auto" w:fill="FFFFFF"/>
          <w14:ligatures w14:val="none"/>
        </w:rPr>
        <w:t>.</w:t>
      </w:r>
      <w:r w:rsidR="004679C6" w:rsidRPr="00FD74B8">
        <w:rPr>
          <w:rStyle w:val="normaltextrun"/>
          <w:color w:val="000000"/>
          <w:kern w:val="0"/>
          <w:sz w:val="22"/>
          <w:szCs w:val="24"/>
          <w:shd w:val="clear" w:color="auto" w:fill="FFFFFF"/>
          <w14:ligatures w14:val="none"/>
        </w:rPr>
        <w:t xml:space="preserve"> </w:t>
      </w:r>
    </w:p>
    <w:p w14:paraId="50542460" w14:textId="5363CD75" w:rsidR="004679C6" w:rsidRPr="00FD74B8" w:rsidRDefault="00A36A81" w:rsidP="0070309F">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T</w:t>
      </w:r>
      <w:r w:rsidR="004679C6" w:rsidRPr="00FD74B8">
        <w:rPr>
          <w:rStyle w:val="normaltextrun"/>
          <w:color w:val="000000"/>
          <w:kern w:val="0"/>
          <w:sz w:val="22"/>
          <w:szCs w:val="24"/>
          <w:shd w:val="clear" w:color="auto" w:fill="FFFFFF"/>
          <w14:ligatures w14:val="none"/>
        </w:rPr>
        <w:t xml:space="preserve">he disabled person has been released from prison and is not able to secure transitional housing. </w:t>
      </w:r>
    </w:p>
    <w:p w14:paraId="7E690DAE" w14:textId="77777777" w:rsidR="00752015" w:rsidRPr="00FD74B8" w:rsidRDefault="00752015" w:rsidP="00067F91">
      <w:pPr>
        <w:pStyle w:val="BodyText"/>
        <w:numPr>
          <w:ilvl w:val="0"/>
          <w:numId w:val="8"/>
        </w:numPr>
        <w:spacing w:after="160"/>
        <w:rPr>
          <w:kern w:val="0"/>
          <w:sz w:val="22"/>
          <w14:ligatures w14:val="none"/>
        </w:rPr>
      </w:pPr>
      <w:r w:rsidRPr="00FD74B8">
        <w:rPr>
          <w:kern w:val="0"/>
          <w:sz w:val="22"/>
          <w14:ligatures w14:val="none"/>
        </w:rPr>
        <w:t xml:space="preserve">It should not be assumed that the above non-priority situations should be responded to through an ongoing residential care placement. </w:t>
      </w:r>
    </w:p>
    <w:bookmarkEnd w:id="8"/>
    <w:bookmarkEnd w:id="9"/>
    <w:p w14:paraId="5E27BFE2" w14:textId="36CDDF17" w:rsidR="00A81187" w:rsidRPr="00FD74B8" w:rsidRDefault="00A81187" w:rsidP="00ED5E16">
      <w:pPr>
        <w:pStyle w:val="Heading3"/>
        <w:keepNext/>
        <w:spacing w:before="120"/>
        <w:rPr>
          <w:kern w:val="0"/>
          <w14:ligatures w14:val="none"/>
        </w:rPr>
      </w:pPr>
      <w:r w:rsidRPr="00FD74B8">
        <w:rPr>
          <w:kern w:val="0"/>
          <w14:ligatures w14:val="none"/>
        </w:rPr>
        <w:t>Inter</w:t>
      </w:r>
      <w:r w:rsidR="00E16719" w:rsidRPr="00FD74B8">
        <w:rPr>
          <w:kern w:val="0"/>
          <w14:ligatures w14:val="none"/>
        </w:rPr>
        <w:t xml:space="preserve">-NASC </w:t>
      </w:r>
      <w:r w:rsidR="00AA4BF4" w:rsidRPr="00FD74B8">
        <w:rPr>
          <w:kern w:val="0"/>
          <w14:ligatures w14:val="none"/>
        </w:rPr>
        <w:t>t</w:t>
      </w:r>
      <w:r w:rsidRPr="00FD74B8">
        <w:rPr>
          <w:kern w:val="0"/>
          <w14:ligatures w14:val="none"/>
        </w:rPr>
        <w:t xml:space="preserve">ransfers </w:t>
      </w:r>
    </w:p>
    <w:p w14:paraId="2A534683" w14:textId="0B269766" w:rsidR="008C2EF5" w:rsidRPr="00FD74B8" w:rsidRDefault="00E16719" w:rsidP="00067F91">
      <w:pPr>
        <w:pStyle w:val="BodyText"/>
        <w:numPr>
          <w:ilvl w:val="0"/>
          <w:numId w:val="8"/>
        </w:numPr>
        <w:spacing w:after="160"/>
        <w:rPr>
          <w:kern w:val="0"/>
          <w:sz w:val="22"/>
          <w14:ligatures w14:val="none"/>
        </w:rPr>
      </w:pPr>
      <w:r w:rsidRPr="00FD74B8">
        <w:rPr>
          <w:kern w:val="0"/>
          <w:sz w:val="22"/>
          <w14:ligatures w14:val="none"/>
        </w:rPr>
        <w:t xml:space="preserve">NASCs and EGL sites </w:t>
      </w:r>
      <w:r w:rsidR="008C2EF5" w:rsidRPr="00FD74B8">
        <w:rPr>
          <w:kern w:val="0"/>
          <w:sz w:val="22"/>
          <w14:ligatures w14:val="none"/>
        </w:rPr>
        <w:t xml:space="preserve">are </w:t>
      </w:r>
      <w:r w:rsidRPr="00FD74B8">
        <w:rPr>
          <w:kern w:val="0"/>
          <w:sz w:val="22"/>
          <w14:ligatures w14:val="none"/>
        </w:rPr>
        <w:t xml:space="preserve">required to have protocols and procedures to facilitate continuity of service for people moving into, and out of, their region. </w:t>
      </w:r>
      <w:bookmarkStart w:id="10" w:name="_Hlk213065560"/>
      <w:r w:rsidR="003609D8" w:rsidRPr="00FD74B8">
        <w:rPr>
          <w:kern w:val="0"/>
          <w:sz w:val="22"/>
          <w14:ligatures w14:val="none"/>
        </w:rPr>
        <w:t>Th</w:t>
      </w:r>
      <w:r w:rsidR="753CEAAB" w:rsidRPr="00FD74B8">
        <w:rPr>
          <w:kern w:val="0"/>
          <w:sz w:val="22"/>
          <w14:ligatures w14:val="none"/>
        </w:rPr>
        <w:t>is</w:t>
      </w:r>
      <w:r w:rsidR="003609D8" w:rsidRPr="00FD74B8">
        <w:rPr>
          <w:kern w:val="0"/>
          <w:sz w:val="22"/>
          <w14:ligatures w14:val="none"/>
        </w:rPr>
        <w:t xml:space="preserve"> </w:t>
      </w:r>
      <w:r w:rsidR="0054029F" w:rsidRPr="00FD74B8">
        <w:rPr>
          <w:kern w:val="0"/>
          <w:sz w:val="22"/>
          <w14:ligatures w14:val="none"/>
        </w:rPr>
        <w:t xml:space="preserve">includes the </w:t>
      </w:r>
      <w:r w:rsidR="003609D8" w:rsidRPr="00FD74B8">
        <w:rPr>
          <w:kern w:val="0"/>
          <w:sz w:val="22"/>
          <w14:ligatures w14:val="none"/>
        </w:rPr>
        <w:t>transferring NASC and the receiving NASC agree</w:t>
      </w:r>
      <w:r w:rsidR="0054029F" w:rsidRPr="00FD74B8">
        <w:rPr>
          <w:kern w:val="0"/>
          <w:sz w:val="22"/>
          <w14:ligatures w14:val="none"/>
        </w:rPr>
        <w:t>ing</w:t>
      </w:r>
      <w:r w:rsidR="003609D8" w:rsidRPr="00FD74B8">
        <w:rPr>
          <w:kern w:val="0"/>
          <w:sz w:val="22"/>
          <w14:ligatures w14:val="none"/>
        </w:rPr>
        <w:t xml:space="preserve"> to a transition plan for the disabled person. </w:t>
      </w:r>
    </w:p>
    <w:bookmarkEnd w:id="10"/>
    <w:p w14:paraId="1B5D95A3" w14:textId="12F44A2D" w:rsidR="003609D8" w:rsidRPr="00FD74B8" w:rsidRDefault="00CB7323" w:rsidP="00067F91">
      <w:pPr>
        <w:pStyle w:val="BodyText"/>
        <w:numPr>
          <w:ilvl w:val="0"/>
          <w:numId w:val="8"/>
        </w:numPr>
        <w:spacing w:after="160"/>
        <w:rPr>
          <w:kern w:val="0"/>
          <w:sz w:val="22"/>
          <w14:ligatures w14:val="none"/>
        </w:rPr>
      </w:pPr>
      <w:r w:rsidRPr="00FD74B8">
        <w:rPr>
          <w:kern w:val="0"/>
          <w:sz w:val="22"/>
          <w14:ligatures w14:val="none"/>
        </w:rPr>
        <w:t>Where</w:t>
      </w:r>
      <w:r w:rsidR="00C9298E" w:rsidRPr="00FD74B8" w:rsidDel="00523359">
        <w:rPr>
          <w:kern w:val="0"/>
          <w:sz w:val="22"/>
          <w14:ligatures w14:val="none"/>
        </w:rPr>
        <w:t xml:space="preserve"> </w:t>
      </w:r>
      <w:r w:rsidR="00DF3ED6" w:rsidRPr="00FD74B8">
        <w:rPr>
          <w:kern w:val="0"/>
          <w:sz w:val="22"/>
          <w14:ligatures w14:val="none"/>
        </w:rPr>
        <w:t xml:space="preserve">a </w:t>
      </w:r>
      <w:r w:rsidR="00521464" w:rsidRPr="00FD74B8">
        <w:rPr>
          <w:kern w:val="0"/>
          <w:sz w:val="22"/>
          <w14:ligatures w14:val="none"/>
        </w:rPr>
        <w:t>support</w:t>
      </w:r>
      <w:r w:rsidR="00DF3ED6" w:rsidRPr="00FD74B8">
        <w:rPr>
          <w:kern w:val="0"/>
          <w:sz w:val="22"/>
          <w14:ligatures w14:val="none"/>
        </w:rPr>
        <w:t xml:space="preserve"> package meets the threshold for referral to the Review Panel</w:t>
      </w:r>
      <w:r w:rsidR="00484743" w:rsidRPr="00FD74B8">
        <w:rPr>
          <w:kern w:val="0"/>
          <w:sz w:val="22"/>
          <w14:ligatures w14:val="none"/>
        </w:rPr>
        <w:t xml:space="preserve">, the </w:t>
      </w:r>
      <w:r w:rsidR="00A81187" w:rsidRPr="00FD74B8">
        <w:rPr>
          <w:kern w:val="0"/>
          <w:sz w:val="22"/>
          <w14:ligatures w14:val="none"/>
        </w:rPr>
        <w:t xml:space="preserve">transferring NASC </w:t>
      </w:r>
      <w:r w:rsidR="00C9298E" w:rsidRPr="00FD74B8">
        <w:rPr>
          <w:kern w:val="0"/>
          <w:sz w:val="22"/>
          <w14:ligatures w14:val="none"/>
        </w:rPr>
        <w:t>will</w:t>
      </w:r>
      <w:r w:rsidRPr="00FD74B8">
        <w:rPr>
          <w:kern w:val="0"/>
          <w:sz w:val="22"/>
          <w14:ligatures w14:val="none"/>
        </w:rPr>
        <w:t xml:space="preserve"> </w:t>
      </w:r>
      <w:r w:rsidR="00A81187" w:rsidRPr="00FD74B8">
        <w:rPr>
          <w:kern w:val="0"/>
          <w:sz w:val="22"/>
          <w14:ligatures w14:val="none"/>
        </w:rPr>
        <w:t xml:space="preserve">continue to fund </w:t>
      </w:r>
      <w:r w:rsidR="00484743" w:rsidRPr="00FD74B8">
        <w:rPr>
          <w:kern w:val="0"/>
          <w:sz w:val="22"/>
          <w14:ligatures w14:val="none"/>
        </w:rPr>
        <w:t xml:space="preserve">support </w:t>
      </w:r>
      <w:r w:rsidR="00A81187" w:rsidRPr="00FD74B8">
        <w:rPr>
          <w:kern w:val="0"/>
          <w:sz w:val="22"/>
          <w14:ligatures w14:val="none"/>
        </w:rPr>
        <w:t xml:space="preserve">for transferring </w:t>
      </w:r>
      <w:r w:rsidR="00475689" w:rsidRPr="00FD74B8">
        <w:rPr>
          <w:kern w:val="0"/>
          <w:sz w:val="22"/>
          <w14:ligatures w14:val="none"/>
        </w:rPr>
        <w:t xml:space="preserve">the </w:t>
      </w:r>
      <w:r w:rsidR="00A81187" w:rsidRPr="00FD74B8">
        <w:rPr>
          <w:kern w:val="0"/>
          <w:sz w:val="22"/>
          <w14:ligatures w14:val="none"/>
        </w:rPr>
        <w:t>disabled person for the remainder of the financial year</w:t>
      </w:r>
      <w:r w:rsidR="00484743" w:rsidRPr="00FD74B8">
        <w:rPr>
          <w:kern w:val="0"/>
          <w:sz w:val="22"/>
          <w14:ligatures w14:val="none"/>
        </w:rPr>
        <w:t xml:space="preserve">. </w:t>
      </w:r>
    </w:p>
    <w:p w14:paraId="7002AA52" w14:textId="6C697B4B" w:rsidR="00522D91" w:rsidRPr="00FD74B8" w:rsidRDefault="00DF3ED6" w:rsidP="00067F91">
      <w:pPr>
        <w:pStyle w:val="BodyText"/>
        <w:numPr>
          <w:ilvl w:val="0"/>
          <w:numId w:val="8"/>
        </w:numPr>
        <w:spacing w:after="160"/>
        <w:rPr>
          <w:kern w:val="0"/>
          <w:sz w:val="22"/>
          <w14:ligatures w14:val="none"/>
        </w:rPr>
      </w:pPr>
      <w:r w:rsidRPr="00FD74B8">
        <w:rPr>
          <w:kern w:val="0"/>
          <w:sz w:val="22"/>
          <w14:ligatures w14:val="none"/>
        </w:rPr>
        <w:t xml:space="preserve">If the receiving NASC or EGL site carries out a reassessment, leading to a reduction in allocation of support, the amount the transferring NASC or EGL site </w:t>
      </w:r>
      <w:r w:rsidR="00484743" w:rsidRPr="00FD74B8">
        <w:rPr>
          <w:kern w:val="0"/>
          <w:sz w:val="22"/>
          <w14:ligatures w14:val="none"/>
        </w:rPr>
        <w:t xml:space="preserve">is expected to fund </w:t>
      </w:r>
      <w:r w:rsidRPr="00FD74B8">
        <w:rPr>
          <w:kern w:val="0"/>
          <w:sz w:val="22"/>
          <w14:ligatures w14:val="none"/>
        </w:rPr>
        <w:t>would be correspondingly reduced.</w:t>
      </w:r>
      <w:r w:rsidR="00484743" w:rsidRPr="00FD74B8">
        <w:rPr>
          <w:kern w:val="0"/>
          <w:sz w:val="22"/>
          <w14:ligatures w14:val="none"/>
        </w:rPr>
        <w:t xml:space="preserve"> </w:t>
      </w:r>
    </w:p>
    <w:p w14:paraId="78AB10E7" w14:textId="215FC1D5" w:rsidR="009B426A" w:rsidRPr="00FD74B8" w:rsidRDefault="0A925298" w:rsidP="00F771BF">
      <w:pPr>
        <w:pStyle w:val="Heading2"/>
        <w:keepNext/>
        <w:rPr>
          <w:kern w:val="0"/>
          <w:sz w:val="36"/>
          <w:szCs w:val="36"/>
          <w14:ligatures w14:val="none"/>
        </w:rPr>
      </w:pPr>
      <w:r w:rsidRPr="00FD74B8">
        <w:rPr>
          <w:kern w:val="0"/>
          <w:sz w:val="36"/>
          <w:szCs w:val="36"/>
          <w14:ligatures w14:val="none"/>
        </w:rPr>
        <w:t>Section</w:t>
      </w:r>
      <w:r w:rsidR="27146C30" w:rsidRPr="00FD74B8">
        <w:rPr>
          <w:kern w:val="0"/>
          <w:sz w:val="36"/>
          <w:szCs w:val="36"/>
          <w14:ligatures w14:val="none"/>
        </w:rPr>
        <w:t xml:space="preserve"> </w:t>
      </w:r>
      <w:r w:rsidR="40345E3E" w:rsidRPr="00FD74B8">
        <w:rPr>
          <w:kern w:val="0"/>
          <w:sz w:val="36"/>
          <w:szCs w:val="36"/>
          <w14:ligatures w14:val="none"/>
        </w:rPr>
        <w:t>3</w:t>
      </w:r>
      <w:r w:rsidRPr="00FD74B8">
        <w:rPr>
          <w:kern w:val="0"/>
          <w:sz w:val="36"/>
          <w:szCs w:val="36"/>
          <w14:ligatures w14:val="none"/>
        </w:rPr>
        <w:t>: Review Panel</w:t>
      </w:r>
    </w:p>
    <w:p w14:paraId="6AA3B1DB" w14:textId="20CB3E59" w:rsidR="00463ACC" w:rsidRPr="00FD74B8" w:rsidRDefault="009B426A" w:rsidP="00067F91">
      <w:pPr>
        <w:pStyle w:val="BodyText"/>
        <w:numPr>
          <w:ilvl w:val="0"/>
          <w:numId w:val="8"/>
        </w:numPr>
        <w:spacing w:after="160"/>
        <w:rPr>
          <w:kern w:val="0"/>
          <w:sz w:val="22"/>
          <w14:ligatures w14:val="none"/>
        </w:rPr>
      </w:pPr>
      <w:r w:rsidRPr="00FD74B8">
        <w:rPr>
          <w:kern w:val="0"/>
          <w:sz w:val="22"/>
          <w14:ligatures w14:val="none"/>
        </w:rPr>
        <w:t>The Review Panel will continue to provide an assurance function for at least the next 12 months while the disability support system is strengthened</w:t>
      </w:r>
      <w:r w:rsidRPr="00FD74B8" w:rsidDel="00BE2C38">
        <w:rPr>
          <w:kern w:val="0"/>
          <w:sz w:val="22"/>
          <w14:ligatures w14:val="none"/>
        </w:rPr>
        <w:t>,</w:t>
      </w:r>
      <w:r w:rsidRPr="00FD74B8">
        <w:rPr>
          <w:kern w:val="0"/>
          <w:sz w:val="22"/>
          <w14:ligatures w14:val="none"/>
        </w:rPr>
        <w:t xml:space="preserve"> </w:t>
      </w:r>
      <w:r w:rsidR="00BB47D2" w:rsidRPr="00FD74B8">
        <w:rPr>
          <w:kern w:val="0"/>
          <w:sz w:val="22"/>
          <w14:ligatures w14:val="none"/>
        </w:rPr>
        <w:t xml:space="preserve">and the CGH Pricing Model </w:t>
      </w:r>
      <w:r w:rsidR="00D41FE5" w:rsidRPr="00FD74B8">
        <w:rPr>
          <w:kern w:val="0"/>
          <w:sz w:val="22"/>
          <w14:ligatures w14:val="none"/>
        </w:rPr>
        <w:t xml:space="preserve">and </w:t>
      </w:r>
      <w:r w:rsidR="00646EC7" w:rsidRPr="00FD74B8">
        <w:rPr>
          <w:kern w:val="0"/>
          <w:sz w:val="22"/>
          <w14:ligatures w14:val="none"/>
        </w:rPr>
        <w:t xml:space="preserve">changes to </w:t>
      </w:r>
      <w:r w:rsidR="00955CB9" w:rsidRPr="00FD74B8">
        <w:rPr>
          <w:kern w:val="0"/>
          <w:sz w:val="22"/>
          <w14:ligatures w14:val="none"/>
        </w:rPr>
        <w:t xml:space="preserve">assessment, allocation and flexible funding </w:t>
      </w:r>
      <w:r w:rsidR="41847F78" w:rsidRPr="00FD74B8">
        <w:rPr>
          <w:kern w:val="0"/>
          <w:sz w:val="22"/>
          <w14:ligatures w14:val="none"/>
        </w:rPr>
        <w:t>arrangements</w:t>
      </w:r>
      <w:r w:rsidR="1F8373AB" w:rsidRPr="00FD74B8">
        <w:rPr>
          <w:kern w:val="0"/>
          <w:sz w:val="22"/>
          <w14:ligatures w14:val="none"/>
        </w:rPr>
        <w:t xml:space="preserve"> </w:t>
      </w:r>
      <w:r w:rsidR="0A99399C" w:rsidRPr="00FD74B8">
        <w:rPr>
          <w:kern w:val="0"/>
          <w:sz w:val="22"/>
          <w14:ligatures w14:val="none"/>
        </w:rPr>
        <w:t>are ful</w:t>
      </w:r>
      <w:r w:rsidR="1F8373AB" w:rsidRPr="00FD74B8">
        <w:rPr>
          <w:kern w:val="0"/>
          <w:sz w:val="22"/>
          <w14:ligatures w14:val="none"/>
        </w:rPr>
        <w:t>ly embedded</w:t>
      </w:r>
      <w:r w:rsidR="0A925298" w:rsidRPr="00FD74B8">
        <w:rPr>
          <w:kern w:val="0"/>
          <w:sz w:val="22"/>
          <w14:ligatures w14:val="none"/>
        </w:rPr>
        <w:t>.</w:t>
      </w:r>
      <w:r w:rsidR="00463ACC" w:rsidRPr="00FD74B8">
        <w:rPr>
          <w:kern w:val="0"/>
          <w:sz w:val="22"/>
          <w14:ligatures w14:val="none"/>
        </w:rPr>
        <w:t xml:space="preserve"> When making an application to the Review Panel, NASC and EGL sites will need to ensure it meets the </w:t>
      </w:r>
      <w:r w:rsidR="00DB0DD0" w:rsidRPr="00FD74B8">
        <w:rPr>
          <w:kern w:val="0"/>
          <w:sz w:val="22"/>
          <w14:ligatures w14:val="none"/>
        </w:rPr>
        <w:t xml:space="preserve">MSD DSS </w:t>
      </w:r>
      <w:r w:rsidR="00463ACC" w:rsidRPr="00FD74B8">
        <w:rPr>
          <w:i/>
          <w:iCs/>
          <w:kern w:val="0"/>
          <w:sz w:val="22"/>
          <w14:ligatures w14:val="none"/>
        </w:rPr>
        <w:t>Review Panel Terms of Reference</w:t>
      </w:r>
      <w:r w:rsidR="59C8260B" w:rsidRPr="00FD74B8">
        <w:rPr>
          <w:kern w:val="0"/>
          <w:sz w:val="22"/>
          <w14:ligatures w14:val="none"/>
        </w:rPr>
        <w:t>.</w:t>
      </w:r>
    </w:p>
    <w:p w14:paraId="0464BEDC" w14:textId="600E8155" w:rsidR="009B426A" w:rsidRPr="00FD74B8" w:rsidRDefault="00357FAF" w:rsidP="00067F91">
      <w:pPr>
        <w:pStyle w:val="BodyText"/>
        <w:numPr>
          <w:ilvl w:val="0"/>
          <w:numId w:val="8"/>
        </w:numPr>
        <w:spacing w:after="160"/>
        <w:rPr>
          <w:kern w:val="0"/>
          <w:sz w:val="22"/>
          <w14:ligatures w14:val="none"/>
        </w:rPr>
      </w:pPr>
      <w:r w:rsidRPr="00FD74B8">
        <w:rPr>
          <w:kern w:val="0"/>
          <w:sz w:val="22"/>
          <w14:ligatures w14:val="none"/>
        </w:rPr>
        <w:t xml:space="preserve">The purpose of the Review Panel is to provide assurance to DSS that certain NASC and EGL site </w:t>
      </w:r>
      <w:r w:rsidR="00B349CB" w:rsidRPr="00FD74B8">
        <w:rPr>
          <w:kern w:val="0"/>
          <w:sz w:val="22"/>
          <w14:ligatures w14:val="none"/>
        </w:rPr>
        <w:t xml:space="preserve">support package </w:t>
      </w:r>
      <w:r w:rsidRPr="00FD74B8">
        <w:rPr>
          <w:kern w:val="0"/>
          <w:sz w:val="22"/>
          <w14:ligatures w14:val="none"/>
        </w:rPr>
        <w:t xml:space="preserve">decisions are in accordance with Cabinet’s decisions and relevant policy and service specifications. </w:t>
      </w:r>
      <w:r w:rsidR="009B426A" w:rsidRPr="00FD74B8">
        <w:rPr>
          <w:kern w:val="0"/>
          <w:sz w:val="22"/>
          <w14:ligatures w14:val="none"/>
        </w:rPr>
        <w:t xml:space="preserve">While NASCs and EGL sites have discretion about how they manage </w:t>
      </w:r>
      <w:r w:rsidR="009B426A" w:rsidRPr="00FD74B8">
        <w:rPr>
          <w:kern w:val="0"/>
          <w:sz w:val="22"/>
          <w14:ligatures w14:val="none"/>
        </w:rPr>
        <w:lastRenderedPageBreak/>
        <w:t xml:space="preserve">expenditure within their </w:t>
      </w:r>
      <w:r w:rsidR="005C32A9" w:rsidRPr="00FD74B8">
        <w:rPr>
          <w:kern w:val="0"/>
          <w:sz w:val="22"/>
          <w14:ligatures w14:val="none"/>
        </w:rPr>
        <w:t>a</w:t>
      </w:r>
      <w:r w:rsidR="009B426A" w:rsidRPr="00FD74B8">
        <w:rPr>
          <w:kern w:val="0"/>
          <w:sz w:val="22"/>
          <w14:ligatures w14:val="none"/>
        </w:rPr>
        <w:t xml:space="preserve">nnual </w:t>
      </w:r>
      <w:r w:rsidR="005C32A9" w:rsidRPr="00FD74B8">
        <w:rPr>
          <w:kern w:val="0"/>
          <w:sz w:val="22"/>
          <w14:ligatures w14:val="none"/>
        </w:rPr>
        <w:t>b</w:t>
      </w:r>
      <w:r w:rsidR="009B426A" w:rsidRPr="00FD74B8">
        <w:rPr>
          <w:kern w:val="0"/>
          <w:sz w:val="22"/>
          <w14:ligatures w14:val="none"/>
        </w:rPr>
        <w:t>udgets, certain decisions about high-cost</w:t>
      </w:r>
      <w:r w:rsidR="00521464" w:rsidRPr="00FD74B8">
        <w:rPr>
          <w:kern w:val="0"/>
          <w:sz w:val="22"/>
          <w14:ligatures w14:val="none"/>
        </w:rPr>
        <w:t xml:space="preserve"> support</w:t>
      </w:r>
      <w:r w:rsidR="009B426A" w:rsidRPr="00FD74B8">
        <w:rPr>
          <w:kern w:val="0"/>
          <w:sz w:val="22"/>
          <w14:ligatures w14:val="none"/>
        </w:rPr>
        <w:t xml:space="preserve"> packages will</w:t>
      </w:r>
      <w:r w:rsidR="009B426A" w:rsidRPr="00FD74B8" w:rsidDel="009B426A">
        <w:rPr>
          <w:kern w:val="0"/>
          <w:sz w:val="22"/>
          <w14:ligatures w14:val="none"/>
        </w:rPr>
        <w:t xml:space="preserve"> </w:t>
      </w:r>
      <w:r w:rsidR="009B426A" w:rsidRPr="00FD74B8">
        <w:rPr>
          <w:kern w:val="0"/>
          <w:sz w:val="22"/>
          <w14:ligatures w14:val="none"/>
        </w:rPr>
        <w:t xml:space="preserve">require endorsement from the Review Panel prior to implementation. </w:t>
      </w:r>
    </w:p>
    <w:p w14:paraId="08693C3B" w14:textId="6DEBD1AC" w:rsidR="00484743" w:rsidRPr="00FD74B8" w:rsidRDefault="00E7045D" w:rsidP="206323A3">
      <w:pPr>
        <w:pStyle w:val="BodyText"/>
        <w:numPr>
          <w:ilvl w:val="0"/>
          <w:numId w:val="8"/>
        </w:numPr>
        <w:spacing w:after="160"/>
        <w:rPr>
          <w:kern w:val="0"/>
          <w:sz w:val="22"/>
          <w14:ligatures w14:val="none"/>
        </w:rPr>
      </w:pPr>
      <w:r w:rsidRPr="00FD74B8">
        <w:rPr>
          <w:kern w:val="0"/>
          <w:sz w:val="22"/>
          <w14:ligatures w14:val="none"/>
        </w:rPr>
        <w:t xml:space="preserve">From </w:t>
      </w:r>
      <w:r w:rsidR="004E6B01">
        <w:rPr>
          <w:kern w:val="0"/>
          <w:sz w:val="22"/>
          <w14:ligatures w14:val="none"/>
        </w:rPr>
        <w:t>3 July</w:t>
      </w:r>
      <w:r w:rsidR="004E6E06" w:rsidRPr="00FD74B8">
        <w:rPr>
          <w:kern w:val="0"/>
          <w:sz w:val="22"/>
          <w14:ligatures w14:val="none"/>
        </w:rPr>
        <w:t xml:space="preserve"> </w:t>
      </w:r>
      <w:r w:rsidRPr="00FD74B8">
        <w:rPr>
          <w:sz w:val="22"/>
        </w:rPr>
        <w:t>202</w:t>
      </w:r>
      <w:r w:rsidR="004E6E06" w:rsidRPr="00FD74B8">
        <w:rPr>
          <w:kern w:val="0"/>
          <w:sz w:val="22"/>
          <w14:ligatures w14:val="none"/>
        </w:rPr>
        <w:t>6</w:t>
      </w:r>
      <w:r w:rsidRPr="00FD74B8">
        <w:rPr>
          <w:kern w:val="0"/>
          <w:sz w:val="22"/>
          <w14:ligatures w14:val="none"/>
        </w:rPr>
        <w:t>,</w:t>
      </w:r>
      <w:r w:rsidR="008D65DB" w:rsidRPr="00FD74B8">
        <w:rPr>
          <w:kern w:val="0"/>
          <w:sz w:val="22"/>
          <w14:ligatures w14:val="none"/>
        </w:rPr>
        <w:t xml:space="preserve"> </w:t>
      </w:r>
      <w:r w:rsidR="00484743" w:rsidRPr="00FD74B8">
        <w:rPr>
          <w:kern w:val="0"/>
          <w:sz w:val="22"/>
          <w14:ligatures w14:val="none"/>
        </w:rPr>
        <w:t xml:space="preserve">NASCs and EGL sites are required to seek consideration by the Review Panel </w:t>
      </w:r>
      <w:r w:rsidR="008D65DB" w:rsidRPr="00FD74B8">
        <w:rPr>
          <w:kern w:val="0"/>
          <w:sz w:val="22"/>
          <w14:ligatures w14:val="none"/>
        </w:rPr>
        <w:t>of</w:t>
      </w:r>
      <w:r w:rsidR="00CE2799" w:rsidRPr="00FD74B8">
        <w:rPr>
          <w:kern w:val="0"/>
          <w:sz w:val="22"/>
          <w14:ligatures w14:val="none"/>
        </w:rPr>
        <w:t xml:space="preserve"> support package</w:t>
      </w:r>
      <w:r w:rsidR="008D65DB" w:rsidRPr="00FD74B8">
        <w:rPr>
          <w:kern w:val="0"/>
          <w:sz w:val="22"/>
          <w14:ligatures w14:val="none"/>
        </w:rPr>
        <w:t>s</w:t>
      </w:r>
      <w:r w:rsidR="00CE2799" w:rsidRPr="00FD74B8">
        <w:rPr>
          <w:kern w:val="0"/>
          <w:sz w:val="22"/>
          <w14:ligatures w14:val="none"/>
        </w:rPr>
        <w:t xml:space="preserve"> for residential care, </w:t>
      </w:r>
      <w:r w:rsidR="008D65DB" w:rsidRPr="00FD74B8">
        <w:rPr>
          <w:kern w:val="0"/>
          <w:sz w:val="22"/>
          <w14:ligatures w14:val="none"/>
        </w:rPr>
        <w:t>EGL Personal Budgets</w:t>
      </w:r>
      <w:r w:rsidR="00875D38" w:rsidRPr="00FD74B8">
        <w:rPr>
          <w:kern w:val="0"/>
          <w:sz w:val="22"/>
          <w14:ligatures w14:val="none"/>
        </w:rPr>
        <w:t>, or</w:t>
      </w:r>
      <w:r w:rsidR="008D65DB" w:rsidRPr="00FD74B8">
        <w:rPr>
          <w:kern w:val="0"/>
          <w:sz w:val="22"/>
          <w14:ligatures w14:val="none"/>
        </w:rPr>
        <w:t xml:space="preserve"> </w:t>
      </w:r>
      <w:r w:rsidR="00CE2799" w:rsidRPr="00FD74B8">
        <w:rPr>
          <w:sz w:val="22"/>
        </w:rPr>
        <w:t xml:space="preserve">community support </w:t>
      </w:r>
      <w:r w:rsidR="00484743" w:rsidRPr="00FD74B8">
        <w:rPr>
          <w:sz w:val="22"/>
        </w:rPr>
        <w:t xml:space="preserve">in the following situations: </w:t>
      </w:r>
    </w:p>
    <w:p w14:paraId="55331563" w14:textId="77777777" w:rsidR="004E6E06" w:rsidRPr="00FD74B8" w:rsidRDefault="004E6E06" w:rsidP="00472416">
      <w:pPr>
        <w:pStyle w:val="BodyText2"/>
        <w:numPr>
          <w:ilvl w:val="1"/>
          <w:numId w:val="8"/>
        </w:numPr>
        <w:spacing w:after="200" w:line="288" w:lineRule="auto"/>
        <w:ind w:left="924" w:hanging="357"/>
        <w:rPr>
          <w:rStyle w:val="normaltextrun"/>
          <w:kern w:val="0"/>
          <w:sz w:val="22"/>
          <w:szCs w:val="24"/>
          <w:shd w:val="clear" w:color="auto" w:fill="FFFFFF"/>
        </w:rPr>
      </w:pPr>
      <w:r w:rsidRPr="00FD74B8">
        <w:rPr>
          <w:rStyle w:val="normaltextrun"/>
          <w:kern w:val="0"/>
          <w:sz w:val="22"/>
          <w:szCs w:val="24"/>
          <w:shd w:val="clear" w:color="auto" w:fill="FFFFFF"/>
        </w:rPr>
        <w:t xml:space="preserve">For residential care in community group homes: </w:t>
      </w:r>
    </w:p>
    <w:p w14:paraId="23C86C01" w14:textId="77777777" w:rsidR="004E6E06" w:rsidRPr="00FD74B8" w:rsidDel="00CA1B8F" w:rsidRDefault="004E6E06" w:rsidP="00472416">
      <w:pPr>
        <w:pStyle w:val="BodyText3"/>
        <w:numPr>
          <w:ilvl w:val="2"/>
          <w:numId w:val="8"/>
        </w:numPr>
        <w:spacing w:after="200"/>
        <w:ind w:left="1494" w:hanging="360"/>
        <w:rPr>
          <w:kern w:val="0"/>
          <w:sz w:val="22"/>
        </w:rPr>
      </w:pPr>
      <w:r w:rsidRPr="00FD74B8">
        <w:rPr>
          <w:kern w:val="0"/>
          <w:sz w:val="22"/>
          <w14:ligatures w14:val="none"/>
        </w:rPr>
        <w:t xml:space="preserve">when an allocation is Band 3 or above in the CGH Pricing Model for the first time; </w:t>
      </w:r>
    </w:p>
    <w:p w14:paraId="5AE43190" w14:textId="2A08CDA8" w:rsidR="004E6E06" w:rsidRPr="00FD74B8" w:rsidRDefault="004E6E06" w:rsidP="00472416">
      <w:pPr>
        <w:pStyle w:val="BodyText3"/>
        <w:numPr>
          <w:ilvl w:val="2"/>
          <w:numId w:val="8"/>
        </w:numPr>
        <w:spacing w:after="200"/>
        <w:ind w:left="1494" w:hanging="360"/>
        <w:rPr>
          <w:kern w:val="0"/>
          <w:sz w:val="22"/>
        </w:rPr>
      </w:pPr>
      <w:r w:rsidRPr="00FD74B8">
        <w:rPr>
          <w:kern w:val="0"/>
          <w:sz w:val="22"/>
          <w14:ligatures w14:val="none"/>
        </w:rPr>
        <w:t xml:space="preserve">when an allocation moves from Band 3 or above to a higher band or to an above-band </w:t>
      </w:r>
      <w:r w:rsidR="009B2297" w:rsidRPr="00FD74B8">
        <w:rPr>
          <w:kern w:val="0"/>
          <w:sz w:val="22"/>
          <w14:ligatures w14:val="none"/>
        </w:rPr>
        <w:t xml:space="preserve">exceptional </w:t>
      </w:r>
      <w:r w:rsidRPr="00FD74B8">
        <w:rPr>
          <w:kern w:val="0"/>
          <w:sz w:val="22"/>
          <w14:ligatures w14:val="none"/>
        </w:rPr>
        <w:t xml:space="preserve">rate; </w:t>
      </w:r>
    </w:p>
    <w:p w14:paraId="7F4E3AEC" w14:textId="2D913B83" w:rsidR="004E6E06" w:rsidRPr="00FD74B8" w:rsidRDefault="004E6E06" w:rsidP="00472416">
      <w:pPr>
        <w:pStyle w:val="BodyText3"/>
        <w:numPr>
          <w:ilvl w:val="2"/>
          <w:numId w:val="8"/>
        </w:numPr>
        <w:spacing w:after="200"/>
        <w:ind w:left="1494" w:hanging="360"/>
        <w:rPr>
          <w:kern w:val="0"/>
          <w:sz w:val="22"/>
        </w:rPr>
      </w:pPr>
      <w:r w:rsidRPr="00FD74B8">
        <w:rPr>
          <w:kern w:val="0"/>
          <w:sz w:val="22"/>
          <w14:ligatures w14:val="none"/>
        </w:rPr>
        <w:t xml:space="preserve">when a dual funded rate has a DSS contribution that is above the bottom of Band 3 for the first time; </w:t>
      </w:r>
    </w:p>
    <w:p w14:paraId="26328BE6" w14:textId="5463D944" w:rsidR="004E6E06" w:rsidRPr="00FD74B8" w:rsidRDefault="004E6E06" w:rsidP="00472416">
      <w:pPr>
        <w:pStyle w:val="BodyText3"/>
        <w:numPr>
          <w:ilvl w:val="2"/>
          <w:numId w:val="8"/>
        </w:numPr>
        <w:spacing w:after="200"/>
        <w:ind w:left="1494" w:hanging="360"/>
        <w:rPr>
          <w:kern w:val="0"/>
          <w:sz w:val="22"/>
          <w14:ligatures w14:val="none"/>
        </w:rPr>
      </w:pPr>
      <w:r w:rsidRPr="00FD74B8">
        <w:rPr>
          <w:kern w:val="0"/>
          <w:sz w:val="22"/>
          <w14:ligatures w14:val="none"/>
        </w:rPr>
        <w:t xml:space="preserve">when the DSS contribution to a dual funded rate is above the bottom of Band 3 and increases to a higher band or an above-band exceptional rate. </w:t>
      </w:r>
    </w:p>
    <w:p w14:paraId="2DAA8D77" w14:textId="2C1074BC" w:rsidR="00F71418" w:rsidRPr="00FD74B8" w:rsidRDefault="00F71418" w:rsidP="00067F91">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For other situations</w:t>
      </w:r>
      <w:r w:rsidR="00084342" w:rsidRPr="00FD74B8">
        <w:rPr>
          <w:rStyle w:val="normaltextrun"/>
          <w:color w:val="000000"/>
          <w:kern w:val="0"/>
          <w:sz w:val="22"/>
          <w:szCs w:val="24"/>
          <w:shd w:val="clear" w:color="auto" w:fill="FFFFFF"/>
          <w14:ligatures w14:val="none"/>
        </w:rPr>
        <w:t>, when</w:t>
      </w:r>
      <w:r w:rsidR="00237FA8" w:rsidRPr="00FD74B8">
        <w:rPr>
          <w:rStyle w:val="normaltextrun"/>
          <w:color w:val="000000"/>
          <w:kern w:val="0"/>
          <w:sz w:val="22"/>
          <w:szCs w:val="24"/>
          <w:shd w:val="clear" w:color="auto" w:fill="FFFFFF"/>
          <w14:ligatures w14:val="none"/>
        </w:rPr>
        <w:t>:</w:t>
      </w:r>
    </w:p>
    <w:p w14:paraId="36380AD9" w14:textId="0DA91C45" w:rsidR="000E08D6" w:rsidRPr="00FD74B8" w:rsidRDefault="00084342" w:rsidP="00472416">
      <w:pPr>
        <w:pStyle w:val="BodyText3"/>
        <w:numPr>
          <w:ilvl w:val="2"/>
          <w:numId w:val="8"/>
        </w:numPr>
        <w:spacing w:after="200"/>
        <w:ind w:left="1494" w:hanging="360"/>
        <w:rPr>
          <w:kern w:val="0"/>
          <w:sz w:val="22"/>
        </w:rPr>
      </w:pPr>
      <w:r w:rsidRPr="00FD74B8">
        <w:rPr>
          <w:kern w:val="0"/>
          <w:sz w:val="22"/>
          <w14:ligatures w14:val="none"/>
        </w:rPr>
        <w:t>a</w:t>
      </w:r>
      <w:r w:rsidR="00875D38" w:rsidRPr="00FD74B8">
        <w:rPr>
          <w:kern w:val="0"/>
          <w:sz w:val="22"/>
          <w14:ligatures w14:val="none"/>
        </w:rPr>
        <w:t xml:space="preserve"> person’s support package </w:t>
      </w:r>
      <w:r w:rsidR="000E08D6" w:rsidRPr="00FD74B8">
        <w:rPr>
          <w:kern w:val="0"/>
          <w:sz w:val="22"/>
          <w14:ligatures w14:val="none"/>
        </w:rPr>
        <w:t>exceeds $1</w:t>
      </w:r>
      <w:r w:rsidR="004E6E06" w:rsidRPr="00FD74B8">
        <w:rPr>
          <w:kern w:val="0"/>
          <w:sz w:val="22"/>
          <w14:ligatures w14:val="none"/>
        </w:rPr>
        <w:t>50</w:t>
      </w:r>
      <w:r w:rsidR="000E08D6" w:rsidRPr="00FD74B8">
        <w:rPr>
          <w:kern w:val="0"/>
          <w:sz w:val="22"/>
          <w14:ligatures w14:val="none"/>
        </w:rPr>
        <w:t>,000 for the first time</w:t>
      </w:r>
      <w:r w:rsidR="001F5BF4" w:rsidRPr="00FD74B8">
        <w:rPr>
          <w:kern w:val="0"/>
          <w:sz w:val="22"/>
          <w14:ligatures w14:val="none"/>
        </w:rPr>
        <w:t xml:space="preserve">; </w:t>
      </w:r>
      <w:r w:rsidR="000E08D6" w:rsidRPr="00FD74B8">
        <w:rPr>
          <w:kern w:val="0"/>
          <w:sz w:val="22"/>
          <w14:ligatures w14:val="none"/>
        </w:rPr>
        <w:t xml:space="preserve"> </w:t>
      </w:r>
    </w:p>
    <w:p w14:paraId="1F04E82C" w14:textId="2BAE2C21" w:rsidR="000E08D6" w:rsidRPr="004E6B01" w:rsidRDefault="00084342" w:rsidP="00472416">
      <w:pPr>
        <w:pStyle w:val="BodyText3"/>
        <w:numPr>
          <w:ilvl w:val="2"/>
          <w:numId w:val="8"/>
        </w:numPr>
        <w:spacing w:after="200"/>
        <w:ind w:left="1494" w:hanging="360"/>
        <w:rPr>
          <w:kern w:val="0"/>
          <w:sz w:val="22"/>
        </w:rPr>
      </w:pPr>
      <w:r w:rsidRPr="00FD74B8">
        <w:rPr>
          <w:kern w:val="0"/>
          <w:sz w:val="22"/>
          <w14:ligatures w14:val="none"/>
        </w:rPr>
        <w:t>a</w:t>
      </w:r>
      <w:r w:rsidR="00875D38" w:rsidRPr="00FD74B8">
        <w:rPr>
          <w:kern w:val="0"/>
          <w:sz w:val="22"/>
          <w14:ligatures w14:val="none"/>
        </w:rPr>
        <w:t xml:space="preserve"> person’s support package </w:t>
      </w:r>
      <w:r w:rsidR="000E08D6" w:rsidRPr="00FD74B8">
        <w:rPr>
          <w:kern w:val="0"/>
          <w:sz w:val="22"/>
          <w14:ligatures w14:val="none"/>
        </w:rPr>
        <w:t>already exceeds $1</w:t>
      </w:r>
      <w:r w:rsidR="004E6E06" w:rsidRPr="00FD74B8">
        <w:rPr>
          <w:kern w:val="0"/>
          <w:sz w:val="22"/>
          <w14:ligatures w14:val="none"/>
        </w:rPr>
        <w:t>50</w:t>
      </w:r>
      <w:r w:rsidR="000E08D6" w:rsidRPr="00FD74B8">
        <w:rPr>
          <w:kern w:val="0"/>
          <w:sz w:val="22"/>
          <w14:ligatures w14:val="none"/>
        </w:rPr>
        <w:t xml:space="preserve">,000 and </w:t>
      </w:r>
      <w:r w:rsidR="000E08D6" w:rsidRPr="004E6B01">
        <w:rPr>
          <w:kern w:val="0"/>
          <w:sz w:val="22"/>
          <w14:ligatures w14:val="none"/>
        </w:rPr>
        <w:t xml:space="preserve">increases. </w:t>
      </w:r>
    </w:p>
    <w:p w14:paraId="1B5665EF" w14:textId="5BD53278" w:rsidR="00484A23" w:rsidRPr="004E6B01" w:rsidRDefault="00484A23" w:rsidP="00484A23">
      <w:pPr>
        <w:pStyle w:val="RB1"/>
        <w:spacing w:after="160"/>
        <w:ind w:left="567" w:hanging="567"/>
        <w:rPr>
          <w:kern w:val="0"/>
          <w:sz w:val="22"/>
          <w:szCs w:val="22"/>
        </w:rPr>
      </w:pPr>
      <w:r w:rsidRPr="004E6B01">
        <w:rPr>
          <w:kern w:val="0"/>
          <w:sz w:val="22"/>
          <w:szCs w:val="22"/>
        </w:rPr>
        <w:t>The thresholds in paragraph 2</w:t>
      </w:r>
      <w:r w:rsidR="00EE23BC" w:rsidRPr="004E6B01">
        <w:rPr>
          <w:kern w:val="0"/>
          <w:sz w:val="22"/>
          <w:szCs w:val="22"/>
        </w:rPr>
        <w:t>7</w:t>
      </w:r>
      <w:r w:rsidRPr="004E6B01">
        <w:rPr>
          <w:kern w:val="0"/>
          <w:sz w:val="22"/>
          <w:szCs w:val="22"/>
        </w:rPr>
        <w:t xml:space="preserve"> apply even if any change in allocation is due to the first-time application of DSS’s recently released allocation and pricing models</w:t>
      </w:r>
      <w:r w:rsidRPr="004E6B01">
        <w:rPr>
          <w:szCs w:val="22"/>
          <w:vertAlign w:val="superscript"/>
        </w:rPr>
        <w:footnoteReference w:id="4"/>
      </w:r>
      <w:r w:rsidR="00640303" w:rsidRPr="004E6B01">
        <w:rPr>
          <w:kern w:val="0"/>
          <w:sz w:val="22"/>
          <w:szCs w:val="22"/>
        </w:rPr>
        <w:t>,</w:t>
      </w:r>
      <w:r w:rsidRPr="004E6B01">
        <w:rPr>
          <w:kern w:val="0"/>
          <w:sz w:val="22"/>
          <w:szCs w:val="22"/>
        </w:rPr>
        <w:t xml:space="preserve"> rather than or alongside a change in support needs.</w:t>
      </w:r>
    </w:p>
    <w:p w14:paraId="266168F8" w14:textId="4D60A55A" w:rsidR="00C9298E" w:rsidRPr="00FD74B8" w:rsidRDefault="07881674" w:rsidP="1700400E">
      <w:pPr>
        <w:pStyle w:val="BodyText"/>
        <w:numPr>
          <w:ilvl w:val="0"/>
          <w:numId w:val="8"/>
        </w:numPr>
        <w:spacing w:after="160"/>
        <w:rPr>
          <w:kern w:val="0"/>
          <w:sz w:val="22"/>
          <w14:ligatures w14:val="none"/>
        </w:rPr>
      </w:pPr>
      <w:r w:rsidRPr="00FD74B8">
        <w:rPr>
          <w:kern w:val="0"/>
          <w:sz w:val="22"/>
          <w14:ligatures w14:val="none"/>
        </w:rPr>
        <w:t xml:space="preserve">NASCs and EGL sites can only request consideration of a decision by the Review Panel if they </w:t>
      </w:r>
      <w:r w:rsidR="7E78D80C" w:rsidRPr="00FD74B8">
        <w:rPr>
          <w:kern w:val="0"/>
          <w:sz w:val="22"/>
          <w14:ligatures w14:val="none"/>
        </w:rPr>
        <w:t>meet the Affordability Criterion</w:t>
      </w:r>
      <w:r w:rsidR="00790945" w:rsidRPr="00FD74B8">
        <w:rPr>
          <w:kern w:val="0"/>
          <w:sz w:val="22"/>
          <w14:ligatures w14:val="none"/>
        </w:rPr>
        <w:t xml:space="preserve">, </w:t>
      </w:r>
      <w:r w:rsidR="004523F0" w:rsidRPr="00FD74B8">
        <w:rPr>
          <w:kern w:val="0"/>
          <w:sz w:val="22"/>
          <w14:ligatures w14:val="none"/>
        </w:rPr>
        <w:t xml:space="preserve">where </w:t>
      </w:r>
      <w:r w:rsidR="005F7DDC" w:rsidRPr="00FD74B8">
        <w:rPr>
          <w:kern w:val="0"/>
          <w:sz w:val="22"/>
          <w14:ligatures w14:val="none"/>
        </w:rPr>
        <w:t xml:space="preserve">the NASC or EGL site </w:t>
      </w:r>
      <w:r w:rsidRPr="00FD74B8">
        <w:rPr>
          <w:kern w:val="0"/>
          <w:sz w:val="22"/>
          <w14:ligatures w14:val="none"/>
        </w:rPr>
        <w:t>provid</w:t>
      </w:r>
      <w:r w:rsidR="005F7DDC" w:rsidRPr="00FD74B8">
        <w:rPr>
          <w:kern w:val="0"/>
          <w:sz w:val="22"/>
          <w14:ligatures w14:val="none"/>
        </w:rPr>
        <w:t>e</w:t>
      </w:r>
      <w:r w:rsidR="004523F0" w:rsidRPr="00FD74B8">
        <w:rPr>
          <w:kern w:val="0"/>
          <w:sz w:val="22"/>
          <w14:ligatures w14:val="none"/>
        </w:rPr>
        <w:t>s</w:t>
      </w:r>
      <w:r w:rsidRPr="00FD74B8">
        <w:rPr>
          <w:kern w:val="0"/>
          <w:sz w:val="22"/>
          <w14:ligatures w14:val="none"/>
        </w:rPr>
        <w:t xml:space="preserve"> assurance that </w:t>
      </w:r>
      <w:r w:rsidR="3EF69B2E" w:rsidRPr="00FD74B8">
        <w:rPr>
          <w:kern w:val="0"/>
          <w:sz w:val="22"/>
          <w14:ligatures w14:val="none"/>
        </w:rPr>
        <w:t xml:space="preserve">they have </w:t>
      </w:r>
      <w:r w:rsidRPr="00FD74B8">
        <w:rPr>
          <w:kern w:val="0"/>
          <w:sz w:val="22"/>
          <w14:ligatures w14:val="none"/>
        </w:rPr>
        <w:t xml:space="preserve">sufficient funding available within </w:t>
      </w:r>
      <w:r w:rsidR="78E94DA7" w:rsidRPr="00FD74B8">
        <w:rPr>
          <w:kern w:val="0"/>
          <w:sz w:val="22"/>
          <w14:ligatures w14:val="none"/>
        </w:rPr>
        <w:t xml:space="preserve">their </w:t>
      </w:r>
      <w:r w:rsidR="005C32A9" w:rsidRPr="00FD74B8">
        <w:rPr>
          <w:kern w:val="0"/>
          <w:sz w:val="22"/>
          <w14:ligatures w14:val="none"/>
        </w:rPr>
        <w:t>a</w:t>
      </w:r>
      <w:r w:rsidRPr="00FD74B8">
        <w:rPr>
          <w:kern w:val="0"/>
          <w:sz w:val="22"/>
          <w14:ligatures w14:val="none"/>
        </w:rPr>
        <w:t xml:space="preserve">nnual </w:t>
      </w:r>
      <w:r w:rsidR="005C32A9" w:rsidRPr="00FD74B8">
        <w:rPr>
          <w:kern w:val="0"/>
          <w:sz w:val="22"/>
          <w14:ligatures w14:val="none"/>
        </w:rPr>
        <w:t>b</w:t>
      </w:r>
      <w:r w:rsidRPr="00FD74B8">
        <w:rPr>
          <w:kern w:val="0"/>
          <w:sz w:val="22"/>
          <w14:ligatures w14:val="none"/>
        </w:rPr>
        <w:t>udget</w:t>
      </w:r>
      <w:r w:rsidR="3EF69B2E" w:rsidRPr="00FD74B8">
        <w:rPr>
          <w:kern w:val="0"/>
          <w:sz w:val="22"/>
          <w14:ligatures w14:val="none"/>
        </w:rPr>
        <w:t xml:space="preserve">, or </w:t>
      </w:r>
      <w:r w:rsidR="009A216B" w:rsidRPr="00FD74B8">
        <w:rPr>
          <w:kern w:val="0"/>
          <w:sz w:val="22"/>
          <w14:ligatures w14:val="none"/>
        </w:rPr>
        <w:t xml:space="preserve">the criteria for making an </w:t>
      </w:r>
      <w:r w:rsidR="3EF69B2E" w:rsidRPr="00FD74B8">
        <w:rPr>
          <w:kern w:val="0"/>
          <w:sz w:val="22"/>
          <w14:ligatures w14:val="none"/>
        </w:rPr>
        <w:t xml:space="preserve">exception </w:t>
      </w:r>
      <w:r w:rsidR="009A216B" w:rsidRPr="00FD74B8">
        <w:rPr>
          <w:kern w:val="0"/>
          <w:sz w:val="22"/>
          <w14:ligatures w14:val="none"/>
        </w:rPr>
        <w:t xml:space="preserve">to this criterion are </w:t>
      </w:r>
      <w:r w:rsidR="3EF69B2E" w:rsidRPr="00FD74B8">
        <w:rPr>
          <w:kern w:val="0"/>
          <w:sz w:val="22"/>
          <w14:ligatures w14:val="none"/>
        </w:rPr>
        <w:t>met</w:t>
      </w:r>
      <w:r w:rsidR="6A962814" w:rsidRPr="00FD74B8">
        <w:rPr>
          <w:kern w:val="0"/>
          <w:sz w:val="22"/>
          <w14:ligatures w14:val="none"/>
        </w:rPr>
        <w:t xml:space="preserve"> (see below)</w:t>
      </w:r>
      <w:r w:rsidR="3EF69B2E" w:rsidRPr="00FD74B8">
        <w:rPr>
          <w:kern w:val="0"/>
          <w:sz w:val="22"/>
          <w14:ligatures w14:val="none"/>
        </w:rPr>
        <w:t>.</w:t>
      </w:r>
    </w:p>
    <w:p w14:paraId="6E0C0484" w14:textId="2D727877" w:rsidR="00C9298E" w:rsidRPr="00FD74B8" w:rsidRDefault="00C9298E" w:rsidP="004F76DF">
      <w:pPr>
        <w:pStyle w:val="BodyText"/>
        <w:numPr>
          <w:ilvl w:val="0"/>
          <w:numId w:val="8"/>
        </w:numPr>
        <w:spacing w:after="160"/>
        <w:rPr>
          <w:kern w:val="0"/>
          <w:sz w:val="22"/>
          <w14:ligatures w14:val="none"/>
        </w:rPr>
      </w:pPr>
      <w:r w:rsidRPr="00FD74B8">
        <w:rPr>
          <w:kern w:val="0"/>
          <w:sz w:val="22"/>
          <w14:ligatures w14:val="none"/>
        </w:rPr>
        <w:t>A NASC or an EGL site can make an exception to th</w:t>
      </w:r>
      <w:r w:rsidR="005F7DDC" w:rsidRPr="00FD74B8">
        <w:rPr>
          <w:kern w:val="0"/>
          <w:sz w:val="22"/>
          <w14:ligatures w14:val="none"/>
        </w:rPr>
        <w:t>e</w:t>
      </w:r>
      <w:r w:rsidRPr="00FD74B8">
        <w:rPr>
          <w:kern w:val="0"/>
          <w:sz w:val="22"/>
          <w14:ligatures w14:val="none"/>
        </w:rPr>
        <w:t xml:space="preserve"> </w:t>
      </w:r>
      <w:r w:rsidR="00FD0254" w:rsidRPr="00FD74B8">
        <w:rPr>
          <w:kern w:val="0"/>
          <w:sz w:val="22"/>
          <w14:ligatures w14:val="none"/>
        </w:rPr>
        <w:t xml:space="preserve">Affordability Criterion </w:t>
      </w:r>
      <w:r w:rsidR="00F26B34" w:rsidRPr="00FD74B8">
        <w:rPr>
          <w:kern w:val="0"/>
          <w:sz w:val="22"/>
          <w14:ligatures w14:val="none"/>
        </w:rPr>
        <w:t>when all the following criteria are met</w:t>
      </w:r>
      <w:r w:rsidRPr="00FD74B8">
        <w:rPr>
          <w:kern w:val="0"/>
          <w:sz w:val="22"/>
          <w14:ligatures w14:val="none"/>
        </w:rPr>
        <w:t>:</w:t>
      </w:r>
    </w:p>
    <w:p w14:paraId="5E16400D" w14:textId="3CA74F36" w:rsidR="00C9298E" w:rsidRPr="00FD74B8" w:rsidRDefault="001A56CC" w:rsidP="0070309F">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T</w:t>
      </w:r>
      <w:r w:rsidR="00C9298E" w:rsidRPr="00FD74B8">
        <w:rPr>
          <w:rStyle w:val="normaltextrun"/>
          <w:color w:val="000000"/>
          <w:kern w:val="0"/>
          <w:sz w:val="22"/>
          <w:szCs w:val="24"/>
          <w:shd w:val="clear" w:color="auto" w:fill="FFFFFF"/>
          <w14:ligatures w14:val="none"/>
        </w:rPr>
        <w:t xml:space="preserve">here is a reasonably foreseeable and imminent risk of serious harm that cannot be addressed through </w:t>
      </w:r>
      <w:r w:rsidR="00484743" w:rsidRPr="00FD74B8">
        <w:rPr>
          <w:rStyle w:val="normaltextrun"/>
          <w:color w:val="000000"/>
          <w:kern w:val="0"/>
          <w:sz w:val="22"/>
          <w:szCs w:val="24"/>
          <w:shd w:val="clear" w:color="auto" w:fill="FFFFFF"/>
          <w14:ligatures w14:val="none"/>
        </w:rPr>
        <w:t xml:space="preserve">lower cost </w:t>
      </w:r>
      <w:r w:rsidR="00C9298E" w:rsidRPr="00FD74B8">
        <w:rPr>
          <w:rStyle w:val="normaltextrun"/>
          <w:color w:val="000000"/>
          <w:kern w:val="0"/>
          <w:sz w:val="22"/>
          <w:szCs w:val="24"/>
          <w:shd w:val="clear" w:color="auto" w:fill="FFFFFF"/>
          <w14:ligatures w14:val="none"/>
        </w:rPr>
        <w:t>support options</w:t>
      </w:r>
      <w:r w:rsidRPr="00FD74B8">
        <w:rPr>
          <w:rStyle w:val="normaltextrun"/>
          <w:color w:val="000000"/>
          <w:kern w:val="0"/>
          <w:sz w:val="22"/>
          <w:szCs w:val="24"/>
          <w:shd w:val="clear" w:color="auto" w:fill="FFFFFF"/>
          <w14:ligatures w14:val="none"/>
        </w:rPr>
        <w:t>.</w:t>
      </w:r>
    </w:p>
    <w:p w14:paraId="16A4158E" w14:textId="4A80F60A" w:rsidR="00C9298E" w:rsidRPr="00FD74B8" w:rsidRDefault="001A56CC" w:rsidP="0070309F">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lastRenderedPageBreak/>
        <w:t>T</w:t>
      </w:r>
      <w:r w:rsidR="00C9298E" w:rsidRPr="00FD74B8">
        <w:rPr>
          <w:rStyle w:val="normaltextrun"/>
          <w:color w:val="000000"/>
          <w:kern w:val="0"/>
          <w:sz w:val="22"/>
          <w:szCs w:val="24"/>
          <w:shd w:val="clear" w:color="auto" w:fill="FFFFFF"/>
          <w14:ligatures w14:val="none"/>
        </w:rPr>
        <w:t xml:space="preserve">he initial assessment of the NASC or EGL site is that they are unable to provide immediate assurance that they can afford the </w:t>
      </w:r>
      <w:r w:rsidR="00484743" w:rsidRPr="00FD74B8">
        <w:rPr>
          <w:rStyle w:val="normaltextrun"/>
          <w:color w:val="000000"/>
          <w:kern w:val="0"/>
          <w:sz w:val="22"/>
          <w:szCs w:val="24"/>
          <w:shd w:val="clear" w:color="auto" w:fill="FFFFFF"/>
          <w14:ligatures w14:val="none"/>
        </w:rPr>
        <w:t>proposed</w:t>
      </w:r>
      <w:r w:rsidR="00521464" w:rsidRPr="00FD74B8">
        <w:rPr>
          <w:rStyle w:val="normaltextrun"/>
          <w:color w:val="000000"/>
          <w:kern w:val="0"/>
          <w:sz w:val="22"/>
          <w:szCs w:val="24"/>
          <w:shd w:val="clear" w:color="auto" w:fill="FFFFFF"/>
          <w14:ligatures w14:val="none"/>
        </w:rPr>
        <w:t xml:space="preserve"> support</w:t>
      </w:r>
      <w:r w:rsidR="00484743" w:rsidRPr="00FD74B8">
        <w:rPr>
          <w:rStyle w:val="normaltextrun"/>
          <w:color w:val="000000"/>
          <w:kern w:val="0"/>
          <w:sz w:val="22"/>
          <w:szCs w:val="24"/>
          <w:shd w:val="clear" w:color="auto" w:fill="FFFFFF"/>
          <w14:ligatures w14:val="none"/>
        </w:rPr>
        <w:t xml:space="preserve"> package </w:t>
      </w:r>
      <w:r w:rsidR="00C9298E" w:rsidRPr="00FD74B8">
        <w:rPr>
          <w:rStyle w:val="normaltextrun"/>
          <w:color w:val="000000"/>
          <w:kern w:val="0"/>
          <w:sz w:val="22"/>
          <w:szCs w:val="24"/>
          <w:shd w:val="clear" w:color="auto" w:fill="FFFFFF"/>
          <w14:ligatures w14:val="none"/>
        </w:rPr>
        <w:t xml:space="preserve">within their current </w:t>
      </w:r>
      <w:r w:rsidR="005C32A9" w:rsidRPr="00FD74B8">
        <w:rPr>
          <w:rStyle w:val="normaltextrun"/>
          <w:color w:val="000000"/>
          <w:kern w:val="0"/>
          <w:sz w:val="22"/>
          <w:szCs w:val="24"/>
          <w:shd w:val="clear" w:color="auto" w:fill="FFFFFF"/>
          <w14:ligatures w14:val="none"/>
        </w:rPr>
        <w:t>a</w:t>
      </w:r>
      <w:r w:rsidR="00C1031C" w:rsidRPr="00FD74B8">
        <w:rPr>
          <w:rStyle w:val="normaltextrun"/>
          <w:color w:val="000000"/>
          <w:kern w:val="0"/>
          <w:sz w:val="22"/>
          <w:szCs w:val="24"/>
          <w:shd w:val="clear" w:color="auto" w:fill="FFFFFF"/>
          <w14:ligatures w14:val="none"/>
        </w:rPr>
        <w:t xml:space="preserve">nnual </w:t>
      </w:r>
      <w:r w:rsidR="005C32A9" w:rsidRPr="00FD74B8">
        <w:rPr>
          <w:rStyle w:val="normaltextrun"/>
          <w:color w:val="000000"/>
          <w:kern w:val="0"/>
          <w:sz w:val="22"/>
          <w:szCs w:val="24"/>
          <w:shd w:val="clear" w:color="auto" w:fill="FFFFFF"/>
          <w14:ligatures w14:val="none"/>
        </w:rPr>
        <w:t>b</w:t>
      </w:r>
      <w:r w:rsidR="00C1031C" w:rsidRPr="00FD74B8">
        <w:rPr>
          <w:rStyle w:val="normaltextrun"/>
          <w:color w:val="000000"/>
          <w:kern w:val="0"/>
          <w:sz w:val="22"/>
          <w:szCs w:val="24"/>
          <w:shd w:val="clear" w:color="auto" w:fill="FFFFFF"/>
          <w14:ligatures w14:val="none"/>
        </w:rPr>
        <w:t>udget</w:t>
      </w:r>
      <w:r w:rsidRPr="00FD74B8">
        <w:rPr>
          <w:rStyle w:val="normaltextrun"/>
          <w:color w:val="000000"/>
          <w:kern w:val="0"/>
          <w:sz w:val="22"/>
          <w:szCs w:val="24"/>
          <w:shd w:val="clear" w:color="auto" w:fill="FFFFFF"/>
          <w14:ligatures w14:val="none"/>
        </w:rPr>
        <w:t>.</w:t>
      </w:r>
    </w:p>
    <w:p w14:paraId="2FDBB277" w14:textId="3112039F" w:rsidR="00C9298E" w:rsidRPr="00FD74B8" w:rsidRDefault="001A56CC" w:rsidP="0070309F">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T</w:t>
      </w:r>
      <w:r w:rsidR="00C9298E" w:rsidRPr="00FD74B8">
        <w:rPr>
          <w:rStyle w:val="normaltextrun"/>
          <w:color w:val="000000"/>
          <w:kern w:val="0"/>
          <w:sz w:val="22"/>
          <w:szCs w:val="24"/>
          <w:shd w:val="clear" w:color="auto" w:fill="FFFFFF"/>
          <w14:ligatures w14:val="none"/>
        </w:rPr>
        <w:t xml:space="preserve">he NASC or EGL site provides assurance to the </w:t>
      </w:r>
      <w:r w:rsidR="00641293" w:rsidRPr="00FD74B8">
        <w:rPr>
          <w:rStyle w:val="normaltextrun"/>
          <w:color w:val="000000"/>
          <w:kern w:val="0"/>
          <w:sz w:val="22"/>
          <w:szCs w:val="24"/>
          <w:shd w:val="clear" w:color="auto" w:fill="FFFFFF"/>
          <w14:ligatures w14:val="none"/>
        </w:rPr>
        <w:t xml:space="preserve">Review </w:t>
      </w:r>
      <w:r w:rsidR="00C9298E" w:rsidRPr="00FD74B8">
        <w:rPr>
          <w:rStyle w:val="normaltextrun"/>
          <w:color w:val="000000"/>
          <w:kern w:val="0"/>
          <w:sz w:val="22"/>
          <w:szCs w:val="24"/>
          <w:shd w:val="clear" w:color="auto" w:fill="FFFFFF"/>
          <w14:ligatures w14:val="none"/>
        </w:rPr>
        <w:t>Panel that they are</w:t>
      </w:r>
      <w:r w:rsidR="00964F5C" w:rsidRPr="00FD74B8">
        <w:rPr>
          <w:rStyle w:val="normaltextrun"/>
          <w:color w:val="000000"/>
          <w:kern w:val="0"/>
          <w:sz w:val="22"/>
          <w:szCs w:val="24"/>
          <w:shd w:val="clear" w:color="auto" w:fill="FFFFFF"/>
          <w14:ligatures w14:val="none"/>
        </w:rPr>
        <w:t xml:space="preserve"> </w:t>
      </w:r>
      <w:r w:rsidR="00BB57FA" w:rsidRPr="00FD74B8">
        <w:rPr>
          <w:rStyle w:val="normaltextrun"/>
          <w:color w:val="000000"/>
          <w:kern w:val="0"/>
          <w:sz w:val="22"/>
          <w:szCs w:val="24"/>
          <w:shd w:val="clear" w:color="auto" w:fill="FFFFFF"/>
          <w14:ligatures w14:val="none"/>
        </w:rPr>
        <w:t>taking,</w:t>
      </w:r>
      <w:r w:rsidR="00C9298E" w:rsidRPr="00FD74B8">
        <w:rPr>
          <w:rStyle w:val="normaltextrun"/>
          <w:color w:val="000000"/>
          <w:kern w:val="0"/>
          <w:sz w:val="22"/>
          <w:szCs w:val="24"/>
          <w:shd w:val="clear" w:color="auto" w:fill="FFFFFF"/>
          <w14:ligatures w14:val="none"/>
        </w:rPr>
        <w:t xml:space="preserve"> or will take</w:t>
      </w:r>
      <w:r w:rsidR="00BB57FA" w:rsidRPr="00FD74B8">
        <w:rPr>
          <w:rStyle w:val="normaltextrun"/>
          <w:color w:val="000000"/>
          <w:kern w:val="0"/>
          <w:sz w:val="22"/>
          <w:szCs w:val="24"/>
          <w:shd w:val="clear" w:color="auto" w:fill="FFFFFF"/>
          <w14:ligatures w14:val="none"/>
        </w:rPr>
        <w:t>,</w:t>
      </w:r>
      <w:r w:rsidR="00C9298E" w:rsidRPr="00FD74B8">
        <w:rPr>
          <w:rStyle w:val="normaltextrun"/>
          <w:color w:val="000000"/>
          <w:kern w:val="0"/>
          <w:sz w:val="22"/>
          <w:szCs w:val="24"/>
          <w:shd w:val="clear" w:color="auto" w:fill="FFFFFF"/>
          <w14:ligatures w14:val="none"/>
        </w:rPr>
        <w:t xml:space="preserve"> reasonable and practicable steps to return to being within the</w:t>
      </w:r>
      <w:r w:rsidR="00156FE3" w:rsidRPr="00FD74B8">
        <w:rPr>
          <w:rStyle w:val="normaltextrun"/>
          <w:color w:val="000000"/>
          <w:kern w:val="0"/>
          <w:sz w:val="22"/>
          <w:szCs w:val="24"/>
          <w:shd w:val="clear" w:color="auto" w:fill="FFFFFF"/>
          <w14:ligatures w14:val="none"/>
        </w:rPr>
        <w:t xml:space="preserve">ir </w:t>
      </w:r>
      <w:r w:rsidR="005C32A9" w:rsidRPr="00FD74B8">
        <w:rPr>
          <w:rStyle w:val="normaltextrun"/>
          <w:color w:val="000000"/>
          <w:kern w:val="0"/>
          <w:sz w:val="22"/>
          <w:szCs w:val="24"/>
          <w:shd w:val="clear" w:color="auto" w:fill="FFFFFF"/>
          <w14:ligatures w14:val="none"/>
        </w:rPr>
        <w:t>a</w:t>
      </w:r>
      <w:r w:rsidR="00156FE3" w:rsidRPr="00FD74B8">
        <w:rPr>
          <w:rStyle w:val="normaltextrun"/>
          <w:color w:val="000000"/>
          <w:kern w:val="0"/>
          <w:sz w:val="22"/>
          <w:szCs w:val="24"/>
          <w:shd w:val="clear" w:color="auto" w:fill="FFFFFF"/>
          <w14:ligatures w14:val="none"/>
        </w:rPr>
        <w:t xml:space="preserve">nnual </w:t>
      </w:r>
      <w:r w:rsidR="005C32A9" w:rsidRPr="00FD74B8">
        <w:rPr>
          <w:rStyle w:val="normaltextrun"/>
          <w:color w:val="000000"/>
          <w:kern w:val="0"/>
          <w:sz w:val="22"/>
          <w:szCs w:val="24"/>
          <w:shd w:val="clear" w:color="auto" w:fill="FFFFFF"/>
          <w14:ligatures w14:val="none"/>
        </w:rPr>
        <w:t>b</w:t>
      </w:r>
      <w:r w:rsidR="00C9298E" w:rsidRPr="00FD74B8">
        <w:rPr>
          <w:rStyle w:val="normaltextrun"/>
          <w:color w:val="000000"/>
          <w:kern w:val="0"/>
          <w:sz w:val="22"/>
          <w:szCs w:val="24"/>
          <w:shd w:val="clear" w:color="auto" w:fill="FFFFFF"/>
          <w14:ligatures w14:val="none"/>
        </w:rPr>
        <w:t>udget by year-end.</w:t>
      </w:r>
    </w:p>
    <w:p w14:paraId="7D3CA6DC" w14:textId="482DD6BB" w:rsidR="009B426A" w:rsidRPr="00FD74B8" w:rsidRDefault="009B426A" w:rsidP="00ED5E16">
      <w:pPr>
        <w:pStyle w:val="Heading3"/>
        <w:keepNext/>
        <w:spacing w:before="120"/>
        <w:rPr>
          <w:kern w:val="0"/>
          <w14:ligatures w14:val="none"/>
        </w:rPr>
      </w:pPr>
      <w:r w:rsidRPr="00FD74B8">
        <w:rPr>
          <w:kern w:val="0"/>
          <w14:ligatures w14:val="none"/>
        </w:rPr>
        <w:t>Further detail on the application of the thresholds</w:t>
      </w:r>
      <w:r w:rsidRPr="00FD74B8" w:rsidDel="00990E1A">
        <w:rPr>
          <w:kern w:val="0"/>
          <w14:ligatures w14:val="none"/>
        </w:rPr>
        <w:t xml:space="preserve"> </w:t>
      </w:r>
    </w:p>
    <w:p w14:paraId="5504B5E1" w14:textId="04A20ED3" w:rsidR="009C712A" w:rsidRPr="00FD74B8" w:rsidRDefault="00FD0254" w:rsidP="004F76DF">
      <w:pPr>
        <w:pStyle w:val="BodyText"/>
        <w:numPr>
          <w:ilvl w:val="0"/>
          <w:numId w:val="8"/>
        </w:numPr>
        <w:spacing w:after="160"/>
        <w:rPr>
          <w:kern w:val="0"/>
          <w:sz w:val="22"/>
          <w14:ligatures w14:val="none"/>
        </w:rPr>
      </w:pPr>
      <w:r w:rsidRPr="00FD74B8">
        <w:rPr>
          <w:kern w:val="0"/>
          <w:sz w:val="22"/>
          <w14:ligatures w14:val="none"/>
        </w:rPr>
        <w:t xml:space="preserve">The following funding should be excluded from a person’s </w:t>
      </w:r>
      <w:r w:rsidR="00521464" w:rsidRPr="00FD74B8">
        <w:rPr>
          <w:kern w:val="0"/>
          <w:sz w:val="22"/>
          <w14:ligatures w14:val="none"/>
        </w:rPr>
        <w:t>support</w:t>
      </w:r>
      <w:r w:rsidRPr="00FD74B8">
        <w:rPr>
          <w:kern w:val="0"/>
          <w:sz w:val="22"/>
          <w14:ligatures w14:val="none"/>
        </w:rPr>
        <w:t xml:space="preserve"> package when NASCs and EGL sites are deciding</w:t>
      </w:r>
      <w:r w:rsidR="009C712A" w:rsidRPr="00FD74B8">
        <w:rPr>
          <w:kern w:val="0"/>
          <w:sz w:val="22"/>
          <w14:ligatures w14:val="none"/>
        </w:rPr>
        <w:t xml:space="preserve"> w</w:t>
      </w:r>
      <w:r w:rsidR="009B426A" w:rsidRPr="00FD74B8">
        <w:rPr>
          <w:kern w:val="0"/>
          <w:sz w:val="22"/>
          <w14:ligatures w14:val="none"/>
        </w:rPr>
        <w:t xml:space="preserve">hether the thresholds for referring </w:t>
      </w:r>
      <w:r w:rsidR="00521464" w:rsidRPr="00FD74B8">
        <w:rPr>
          <w:kern w:val="0"/>
          <w:sz w:val="22"/>
          <w14:ligatures w14:val="none"/>
        </w:rPr>
        <w:t>support</w:t>
      </w:r>
      <w:r w:rsidR="009B426A" w:rsidRPr="00FD74B8">
        <w:rPr>
          <w:kern w:val="0"/>
          <w:sz w:val="22"/>
          <w14:ligatures w14:val="none"/>
        </w:rPr>
        <w:t xml:space="preserve"> packages </w:t>
      </w:r>
      <w:r w:rsidRPr="00FD74B8">
        <w:rPr>
          <w:kern w:val="0"/>
          <w:sz w:val="22"/>
          <w14:ligatures w14:val="none"/>
        </w:rPr>
        <w:t>have been met</w:t>
      </w:r>
      <w:r w:rsidR="009B426A" w:rsidRPr="00FD74B8">
        <w:rPr>
          <w:kern w:val="0"/>
          <w:sz w:val="22"/>
          <w14:ligatures w14:val="none"/>
        </w:rPr>
        <w:t xml:space="preserve">: </w:t>
      </w:r>
    </w:p>
    <w:p w14:paraId="4430FAD1" w14:textId="2F06BF1E" w:rsidR="009B426A" w:rsidRPr="00FD74B8" w:rsidRDefault="0A925298" w:rsidP="007B7F04">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Expenditure that is not funded through the DSS appropriation</w:t>
      </w:r>
      <w:r w:rsidR="009B426A" w:rsidRPr="00FD74B8">
        <w:rPr>
          <w:rStyle w:val="normaltextrun"/>
          <w:color w:val="000000"/>
          <w:kern w:val="0"/>
          <w:sz w:val="22"/>
          <w:szCs w:val="24"/>
          <w:shd w:val="clear" w:color="auto" w:fill="FFFFFF"/>
          <w:vertAlign w:val="subscript"/>
          <w14:ligatures w14:val="none"/>
        </w:rPr>
        <w:footnoteReference w:id="5"/>
      </w:r>
      <w:r w:rsidR="47B7D535" w:rsidRPr="00FD74B8">
        <w:rPr>
          <w:rStyle w:val="normaltextrun"/>
          <w:color w:val="000000"/>
          <w:kern w:val="0"/>
          <w:sz w:val="22"/>
          <w:szCs w:val="24"/>
          <w:shd w:val="clear" w:color="auto" w:fill="FFFFFF"/>
          <w14:ligatures w14:val="none"/>
        </w:rPr>
        <w:t xml:space="preserve"> such as support funded by Health N</w:t>
      </w:r>
      <w:r w:rsidR="003C137E" w:rsidRPr="00FD74B8">
        <w:rPr>
          <w:rStyle w:val="normaltextrun"/>
          <w:color w:val="000000"/>
          <w:kern w:val="0"/>
          <w:sz w:val="22"/>
          <w:szCs w:val="24"/>
          <w:shd w:val="clear" w:color="auto" w:fill="FFFFFF"/>
          <w14:ligatures w14:val="none"/>
        </w:rPr>
        <w:t xml:space="preserve">ew </w:t>
      </w:r>
      <w:r w:rsidR="47B7D535" w:rsidRPr="00FD74B8">
        <w:rPr>
          <w:rStyle w:val="normaltextrun"/>
          <w:color w:val="000000"/>
          <w:kern w:val="0"/>
          <w:sz w:val="22"/>
          <w:szCs w:val="24"/>
          <w:shd w:val="clear" w:color="auto" w:fill="FFFFFF"/>
          <w14:ligatures w14:val="none"/>
        </w:rPr>
        <w:t>Z</w:t>
      </w:r>
      <w:r w:rsidR="003C137E" w:rsidRPr="00FD74B8">
        <w:rPr>
          <w:rStyle w:val="normaltextrun"/>
          <w:color w:val="000000"/>
          <w:kern w:val="0"/>
          <w:sz w:val="22"/>
          <w:szCs w:val="24"/>
          <w:shd w:val="clear" w:color="auto" w:fill="FFFFFF"/>
          <w14:ligatures w14:val="none"/>
        </w:rPr>
        <w:t>ealand</w:t>
      </w:r>
      <w:r w:rsidR="47B7D535" w:rsidRPr="00FD74B8">
        <w:rPr>
          <w:rStyle w:val="normaltextrun"/>
          <w:color w:val="000000"/>
          <w:kern w:val="0"/>
          <w:sz w:val="22"/>
          <w:szCs w:val="24"/>
          <w:shd w:val="clear" w:color="auto" w:fill="FFFFFF"/>
          <w14:ligatures w14:val="none"/>
        </w:rPr>
        <w:t xml:space="preserve"> or </w:t>
      </w:r>
      <w:r w:rsidR="15DA6C6D" w:rsidRPr="00FD74B8">
        <w:rPr>
          <w:rStyle w:val="normaltextrun"/>
          <w:color w:val="000000"/>
          <w:kern w:val="0"/>
          <w:sz w:val="22"/>
          <w:szCs w:val="24"/>
          <w:shd w:val="clear" w:color="auto" w:fill="FFFFFF"/>
          <w14:ligatures w14:val="none"/>
        </w:rPr>
        <w:t xml:space="preserve">client contributions </w:t>
      </w:r>
      <w:r w:rsidR="47B7D535" w:rsidRPr="00FD74B8">
        <w:rPr>
          <w:rStyle w:val="normaltextrun"/>
          <w:color w:val="000000"/>
          <w:kern w:val="0"/>
          <w:sz w:val="22"/>
          <w:szCs w:val="24"/>
          <w:shd w:val="clear" w:color="auto" w:fill="FFFFFF"/>
          <w14:ligatures w14:val="none"/>
        </w:rPr>
        <w:t>to the cost of residential care</w:t>
      </w:r>
      <w:r w:rsidRPr="00FD74B8">
        <w:rPr>
          <w:rStyle w:val="normaltextrun"/>
          <w:color w:val="000000"/>
          <w:kern w:val="0"/>
          <w:sz w:val="22"/>
          <w:szCs w:val="24"/>
          <w:shd w:val="clear" w:color="auto" w:fill="FFFFFF"/>
          <w14:ligatures w14:val="none"/>
        </w:rPr>
        <w:t xml:space="preserve">. </w:t>
      </w:r>
    </w:p>
    <w:p w14:paraId="26130DE0" w14:textId="77777777" w:rsidR="009B426A" w:rsidRPr="00FD74B8" w:rsidRDefault="009B426A" w:rsidP="007B7F04">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One-off expenditure (such as for Early Investment or Immediate Resourcing within EGL sites) that is for less than 12 months. </w:t>
      </w:r>
    </w:p>
    <w:p w14:paraId="44081E12" w14:textId="1B21AAD4" w:rsidR="009B426A" w:rsidRPr="00FD74B8" w:rsidRDefault="009B426A" w:rsidP="007B7F04">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Community </w:t>
      </w:r>
      <w:r w:rsidR="00F02119" w:rsidRPr="00FD74B8">
        <w:rPr>
          <w:rStyle w:val="normaltextrun"/>
          <w:color w:val="000000"/>
          <w:kern w:val="0"/>
          <w:sz w:val="22"/>
          <w:szCs w:val="24"/>
          <w:shd w:val="clear" w:color="auto" w:fill="FFFFFF"/>
          <w14:ligatures w14:val="none"/>
        </w:rPr>
        <w:t>P</w:t>
      </w:r>
      <w:r w:rsidRPr="00FD74B8">
        <w:rPr>
          <w:rStyle w:val="normaltextrun"/>
          <w:color w:val="000000"/>
          <w:kern w:val="0"/>
          <w:sz w:val="22"/>
          <w:szCs w:val="24"/>
          <w:shd w:val="clear" w:color="auto" w:fill="FFFFFF"/>
          <w14:ligatures w14:val="none"/>
        </w:rPr>
        <w:t xml:space="preserve">articipation and Very High Needs funding for people within EGL sites that has been transferred </w:t>
      </w:r>
      <w:r w:rsidR="006E3682" w:rsidRPr="00FD74B8">
        <w:rPr>
          <w:rStyle w:val="normaltextrun"/>
          <w:color w:val="000000"/>
          <w:kern w:val="0"/>
          <w:sz w:val="22"/>
          <w:szCs w:val="24"/>
          <w:shd w:val="clear" w:color="auto" w:fill="FFFFFF"/>
          <w14:ligatures w14:val="none"/>
        </w:rPr>
        <w:t>from Vote Social Development to Vote DSS</w:t>
      </w:r>
      <w:r w:rsidRPr="00FD74B8">
        <w:rPr>
          <w:rStyle w:val="normaltextrun"/>
          <w:color w:val="000000"/>
          <w:kern w:val="0"/>
          <w:sz w:val="22"/>
          <w:szCs w:val="24"/>
          <w:shd w:val="clear" w:color="auto" w:fill="FFFFFF"/>
          <w14:ligatures w14:val="none"/>
        </w:rPr>
        <w:t xml:space="preserve">. </w:t>
      </w:r>
    </w:p>
    <w:p w14:paraId="06766E43" w14:textId="60FFD15E" w:rsidR="009B426A" w:rsidRPr="00FD74B8" w:rsidRDefault="009B426A" w:rsidP="004F76DF">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Specialist Behaviour Support. </w:t>
      </w:r>
    </w:p>
    <w:p w14:paraId="13D25588" w14:textId="2EC17255" w:rsidR="00E22D40" w:rsidRPr="00FD74B8" w:rsidRDefault="00E22D40" w:rsidP="004F76DF">
      <w:pPr>
        <w:pStyle w:val="BodyText"/>
        <w:numPr>
          <w:ilvl w:val="0"/>
          <w:numId w:val="8"/>
        </w:numPr>
        <w:spacing w:after="160"/>
        <w:rPr>
          <w:kern w:val="0"/>
          <w:sz w:val="22"/>
          <w14:ligatures w14:val="none"/>
        </w:rPr>
      </w:pPr>
      <w:bookmarkStart w:id="11" w:name="_Hlk211337456"/>
      <w:r w:rsidRPr="00FD74B8">
        <w:rPr>
          <w:kern w:val="0"/>
          <w:sz w:val="22"/>
          <w14:ligatures w14:val="none"/>
        </w:rPr>
        <w:t xml:space="preserve">Where </w:t>
      </w:r>
      <w:r w:rsidR="006E3682" w:rsidRPr="00FD74B8">
        <w:rPr>
          <w:kern w:val="0"/>
          <w:sz w:val="22"/>
          <w14:ligatures w14:val="none"/>
        </w:rPr>
        <w:t xml:space="preserve">a </w:t>
      </w:r>
      <w:r w:rsidRPr="00FD74B8">
        <w:rPr>
          <w:kern w:val="0"/>
          <w:sz w:val="22"/>
          <w14:ligatures w14:val="none"/>
        </w:rPr>
        <w:t>NASC or EGL site do</w:t>
      </w:r>
      <w:r w:rsidR="006E3682" w:rsidRPr="00FD74B8">
        <w:rPr>
          <w:kern w:val="0"/>
          <w:sz w:val="22"/>
          <w14:ligatures w14:val="none"/>
        </w:rPr>
        <w:t>es</w:t>
      </w:r>
      <w:r w:rsidRPr="00FD74B8">
        <w:rPr>
          <w:kern w:val="0"/>
          <w:sz w:val="22"/>
          <w14:ligatures w14:val="none"/>
        </w:rPr>
        <w:t xml:space="preserve"> not know the </w:t>
      </w:r>
      <w:r w:rsidR="00747CF2" w:rsidRPr="00FD74B8">
        <w:rPr>
          <w:kern w:val="0"/>
          <w:sz w:val="22"/>
          <w14:ligatures w14:val="none"/>
        </w:rPr>
        <w:t>value of client contributions</w:t>
      </w:r>
      <w:r w:rsidR="18BD80F8" w:rsidRPr="00FD74B8">
        <w:rPr>
          <w:kern w:val="0"/>
          <w:sz w:val="22"/>
          <w14:ligatures w14:val="none"/>
        </w:rPr>
        <w:t xml:space="preserve"> to the cost of residential care</w:t>
      </w:r>
      <w:r w:rsidRPr="00FD74B8">
        <w:rPr>
          <w:kern w:val="0"/>
          <w:sz w:val="22"/>
          <w14:ligatures w14:val="none"/>
        </w:rPr>
        <w:t xml:space="preserve">, they should apply these standard exclusions: </w:t>
      </w:r>
    </w:p>
    <w:p w14:paraId="71A8E150" w14:textId="08CD8BB1" w:rsidR="00FA68BC" w:rsidRPr="00FD74B8" w:rsidRDefault="00E22D40" w:rsidP="004F76DF">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Physical or sensory disability: $15,000.</w:t>
      </w:r>
    </w:p>
    <w:p w14:paraId="14CCA4FA" w14:textId="0F23EF8D" w:rsidR="00E22D40" w:rsidRPr="00FD74B8" w:rsidRDefault="00E22D40" w:rsidP="004F76DF">
      <w:pPr>
        <w:pStyle w:val="BodyText2"/>
        <w:numPr>
          <w:ilvl w:val="1"/>
          <w:numId w:val="8"/>
        </w:numPr>
        <w:spacing w:after="200" w:line="288" w:lineRule="auto"/>
        <w:ind w:left="924" w:hanging="357"/>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 xml:space="preserve">Intellectual disability: $17,000. </w:t>
      </w:r>
    </w:p>
    <w:bookmarkEnd w:id="11"/>
    <w:p w14:paraId="0870AC07" w14:textId="75A3461A" w:rsidR="009B426A" w:rsidRPr="00FD74B8" w:rsidRDefault="009B426A" w:rsidP="004F76DF">
      <w:pPr>
        <w:pStyle w:val="BodyText"/>
        <w:numPr>
          <w:ilvl w:val="0"/>
          <w:numId w:val="8"/>
        </w:numPr>
        <w:spacing w:after="160"/>
        <w:rPr>
          <w:kern w:val="0"/>
          <w:sz w:val="22"/>
          <w14:ligatures w14:val="none"/>
        </w:rPr>
      </w:pPr>
      <w:r w:rsidRPr="00FD74B8">
        <w:rPr>
          <w:kern w:val="0"/>
          <w:sz w:val="22"/>
          <w14:ligatures w14:val="none"/>
        </w:rPr>
        <w:t xml:space="preserve">When the Review Panel is considering a </w:t>
      </w:r>
      <w:r w:rsidR="00521464" w:rsidRPr="00FD74B8">
        <w:rPr>
          <w:kern w:val="0"/>
          <w:sz w:val="22"/>
          <w14:ligatures w14:val="none"/>
        </w:rPr>
        <w:t xml:space="preserve">support </w:t>
      </w:r>
      <w:r w:rsidRPr="00FD74B8">
        <w:rPr>
          <w:kern w:val="0"/>
          <w:sz w:val="22"/>
          <w14:ligatures w14:val="none"/>
        </w:rPr>
        <w:t xml:space="preserve">package that includes funding that is excluded from the calculation of thresholds, it may need to consider whether the </w:t>
      </w:r>
      <w:r w:rsidR="00521464" w:rsidRPr="00FD74B8">
        <w:rPr>
          <w:kern w:val="0"/>
          <w:sz w:val="22"/>
          <w14:ligatures w14:val="none"/>
        </w:rPr>
        <w:t xml:space="preserve">support </w:t>
      </w:r>
      <w:proofErr w:type="gramStart"/>
      <w:r w:rsidRPr="00FD74B8">
        <w:rPr>
          <w:kern w:val="0"/>
          <w:sz w:val="22"/>
          <w14:ligatures w14:val="none"/>
        </w:rPr>
        <w:t>package as a whole, including</w:t>
      </w:r>
      <w:proofErr w:type="gramEnd"/>
      <w:r w:rsidRPr="00FD74B8">
        <w:rPr>
          <w:kern w:val="0"/>
          <w:sz w:val="22"/>
          <w14:ligatures w14:val="none"/>
        </w:rPr>
        <w:t xml:space="preserve"> the funding from other sources, appropriately responds to </w:t>
      </w:r>
      <w:proofErr w:type="gramStart"/>
      <w:r w:rsidRPr="00FD74B8">
        <w:rPr>
          <w:kern w:val="0"/>
          <w:sz w:val="22"/>
          <w14:ligatures w14:val="none"/>
        </w:rPr>
        <w:t>all of</w:t>
      </w:r>
      <w:proofErr w:type="gramEnd"/>
      <w:r w:rsidRPr="00FD74B8">
        <w:rPr>
          <w:kern w:val="0"/>
          <w:sz w:val="22"/>
          <w14:ligatures w14:val="none"/>
        </w:rPr>
        <w:t xml:space="preserve"> the disability-related needs identified. </w:t>
      </w:r>
    </w:p>
    <w:p w14:paraId="6584380C" w14:textId="53E04F39" w:rsidR="009B426A" w:rsidRPr="00FD74B8" w:rsidRDefault="009B426A" w:rsidP="004F76DF">
      <w:pPr>
        <w:pStyle w:val="BodyText"/>
        <w:numPr>
          <w:ilvl w:val="0"/>
          <w:numId w:val="8"/>
        </w:numPr>
        <w:spacing w:after="160"/>
        <w:rPr>
          <w:kern w:val="0"/>
          <w:sz w:val="22"/>
          <w14:ligatures w14:val="none"/>
        </w:rPr>
      </w:pPr>
      <w:r w:rsidRPr="00FD74B8">
        <w:rPr>
          <w:kern w:val="0"/>
          <w:sz w:val="22"/>
          <w14:ligatures w14:val="none"/>
        </w:rPr>
        <w:t xml:space="preserve">Price increases in the following situations do not need to be referred to the </w:t>
      </w:r>
      <w:r w:rsidR="007146F9" w:rsidRPr="00FD74B8">
        <w:rPr>
          <w:kern w:val="0"/>
          <w:sz w:val="22"/>
          <w14:ligatures w14:val="none"/>
        </w:rPr>
        <w:t xml:space="preserve">Review </w:t>
      </w:r>
      <w:r w:rsidRPr="00FD74B8">
        <w:rPr>
          <w:kern w:val="0"/>
          <w:sz w:val="22"/>
          <w14:ligatures w14:val="none"/>
        </w:rPr>
        <w:t xml:space="preserve">Panel: </w:t>
      </w:r>
    </w:p>
    <w:p w14:paraId="1C670458" w14:textId="2A0ACE87" w:rsidR="009B426A" w:rsidRPr="00FD74B8" w:rsidRDefault="009B426A" w:rsidP="003314A2">
      <w:pPr>
        <w:pStyle w:val="BodyText2"/>
        <w:numPr>
          <w:ilvl w:val="1"/>
          <w:numId w:val="8"/>
        </w:numPr>
        <w:spacing w:after="200" w:line="288" w:lineRule="auto"/>
        <w:rPr>
          <w:rStyle w:val="normaltextrun"/>
          <w:color w:val="000000"/>
          <w:kern w:val="0"/>
          <w:sz w:val="22"/>
          <w:szCs w:val="24"/>
          <w:shd w:val="clear" w:color="auto" w:fill="FFFFFF"/>
          <w14:ligatures w14:val="none"/>
        </w:rPr>
      </w:pPr>
      <w:r w:rsidRPr="00FD74B8">
        <w:rPr>
          <w:rStyle w:val="normaltextrun"/>
          <w:color w:val="000000"/>
          <w:kern w:val="0"/>
          <w:sz w:val="22"/>
          <w:szCs w:val="24"/>
          <w:shd w:val="clear" w:color="auto" w:fill="FFFFFF"/>
          <w14:ligatures w14:val="none"/>
        </w:rPr>
        <w:t>Price increases of less than $5,000 a year to the DSS contribution to support packages that are managed by Health N</w:t>
      </w:r>
      <w:r w:rsidR="00D619E8" w:rsidRPr="00FD74B8">
        <w:rPr>
          <w:rStyle w:val="normaltextrun"/>
          <w:color w:val="000000"/>
          <w:kern w:val="0"/>
          <w:sz w:val="22"/>
          <w:szCs w:val="24"/>
          <w:shd w:val="clear" w:color="auto" w:fill="FFFFFF"/>
          <w14:ligatures w14:val="none"/>
        </w:rPr>
        <w:t xml:space="preserve">ew </w:t>
      </w:r>
      <w:r w:rsidRPr="00FD74B8">
        <w:rPr>
          <w:rStyle w:val="normaltextrun"/>
          <w:color w:val="000000"/>
          <w:kern w:val="0"/>
          <w:sz w:val="22"/>
          <w:szCs w:val="24"/>
          <w:shd w:val="clear" w:color="auto" w:fill="FFFFFF"/>
          <w14:ligatures w14:val="none"/>
        </w:rPr>
        <w:t>Z</w:t>
      </w:r>
      <w:r w:rsidR="00D619E8" w:rsidRPr="00FD74B8">
        <w:rPr>
          <w:rStyle w:val="normaltextrun"/>
          <w:color w:val="000000"/>
          <w:kern w:val="0"/>
          <w:sz w:val="22"/>
          <w:szCs w:val="24"/>
          <w:shd w:val="clear" w:color="auto" w:fill="FFFFFF"/>
          <w14:ligatures w14:val="none"/>
        </w:rPr>
        <w:t>ealand</w:t>
      </w:r>
      <w:r w:rsidRPr="00FD74B8">
        <w:rPr>
          <w:rStyle w:val="normaltextrun"/>
          <w:color w:val="000000"/>
          <w:kern w:val="0"/>
          <w:sz w:val="22"/>
          <w:szCs w:val="24"/>
          <w:shd w:val="clear" w:color="auto" w:fill="FFFFFF"/>
          <w14:ligatures w14:val="none"/>
        </w:rPr>
        <w:t xml:space="preserve">. </w:t>
      </w:r>
    </w:p>
    <w:p w14:paraId="40650A5E" w14:textId="7A9B2ECF" w:rsidR="00884879" w:rsidRPr="00FD74B8" w:rsidRDefault="00884879" w:rsidP="003314A2">
      <w:pPr>
        <w:pStyle w:val="BodyText2"/>
        <w:numPr>
          <w:ilvl w:val="1"/>
          <w:numId w:val="8"/>
        </w:numPr>
        <w:spacing w:after="200" w:line="288" w:lineRule="auto"/>
        <w:rPr>
          <w:rStyle w:val="normaltextrun"/>
          <w:color w:val="000000"/>
          <w:kern w:val="0"/>
          <w:sz w:val="22"/>
          <w:szCs w:val="24"/>
          <w:shd w:val="clear" w:color="auto" w:fill="FFFFFF"/>
          <w14:ligatures w14:val="none"/>
        </w:rPr>
      </w:pPr>
      <w:bookmarkStart w:id="12" w:name="_Hlk212704138"/>
      <w:r w:rsidRPr="00FD74B8">
        <w:rPr>
          <w:rStyle w:val="normaltextrun"/>
          <w:color w:val="000000"/>
          <w:kern w:val="0"/>
          <w:sz w:val="22"/>
          <w:szCs w:val="24"/>
          <w:shd w:val="clear" w:color="auto" w:fill="FFFFFF"/>
          <w14:ligatures w14:val="none"/>
        </w:rPr>
        <w:lastRenderedPageBreak/>
        <w:t xml:space="preserve">Price increases that result from decisions made by DSS generally (e.g. general price increases implemented by DSS) rather than by a NASC or an EGL site. </w:t>
      </w:r>
    </w:p>
    <w:bookmarkEnd w:id="12"/>
    <w:p w14:paraId="6506045E" w14:textId="09838E9F" w:rsidR="00A2044E" w:rsidRPr="00FD74B8" w:rsidRDefault="00633EB3" w:rsidP="004F76DF">
      <w:pPr>
        <w:pStyle w:val="BodyText"/>
        <w:numPr>
          <w:ilvl w:val="0"/>
          <w:numId w:val="8"/>
        </w:numPr>
        <w:spacing w:after="160"/>
        <w:rPr>
          <w:kern w:val="0"/>
          <w:sz w:val="22"/>
          <w14:ligatures w14:val="none"/>
        </w:rPr>
      </w:pPr>
      <w:r w:rsidRPr="00FD74B8">
        <w:rPr>
          <w:kern w:val="0"/>
          <w:sz w:val="22"/>
          <w14:ligatures w14:val="none"/>
        </w:rPr>
        <w:t xml:space="preserve">Support </w:t>
      </w:r>
      <w:r w:rsidR="00832295" w:rsidRPr="00FD74B8">
        <w:rPr>
          <w:kern w:val="0"/>
          <w:sz w:val="22"/>
          <w14:ligatures w14:val="none"/>
        </w:rPr>
        <w:t xml:space="preserve">packages allocated by either </w:t>
      </w:r>
      <w:r w:rsidR="00F457A6" w:rsidRPr="00FD74B8">
        <w:rPr>
          <w:kern w:val="0"/>
          <w:sz w:val="22"/>
          <w14:ligatures w14:val="none"/>
        </w:rPr>
        <w:t xml:space="preserve">a </w:t>
      </w:r>
      <w:r w:rsidR="00832295" w:rsidRPr="00FD74B8">
        <w:rPr>
          <w:kern w:val="0"/>
          <w:sz w:val="22"/>
          <w14:ligatures w14:val="none"/>
        </w:rPr>
        <w:t>NASC or</w:t>
      </w:r>
      <w:r w:rsidR="00F457A6" w:rsidRPr="00FD74B8">
        <w:rPr>
          <w:kern w:val="0"/>
          <w:sz w:val="22"/>
          <w14:ligatures w14:val="none"/>
        </w:rPr>
        <w:t xml:space="preserve"> an</w:t>
      </w:r>
      <w:r w:rsidR="00832295" w:rsidRPr="00FD74B8">
        <w:rPr>
          <w:kern w:val="0"/>
          <w:sz w:val="22"/>
          <w14:ligatures w14:val="none"/>
        </w:rPr>
        <w:t xml:space="preserve"> EGL site do not need to be referred to the Review Panel if they remain the same or decrease. </w:t>
      </w:r>
    </w:p>
    <w:p w14:paraId="6F299B29" w14:textId="1172C564" w:rsidR="009962C4" w:rsidRPr="00FD74B8" w:rsidRDefault="009962C4" w:rsidP="004F76DF">
      <w:pPr>
        <w:pStyle w:val="BodyText"/>
        <w:numPr>
          <w:ilvl w:val="0"/>
          <w:numId w:val="8"/>
        </w:numPr>
        <w:spacing w:after="160"/>
        <w:rPr>
          <w:kern w:val="0"/>
          <w:sz w:val="22"/>
          <w14:ligatures w14:val="none"/>
        </w:rPr>
      </w:pPr>
      <w:r w:rsidRPr="00FD74B8">
        <w:rPr>
          <w:kern w:val="0"/>
          <w:sz w:val="22"/>
          <w14:ligatures w14:val="none"/>
        </w:rPr>
        <w:t>Residential support packages do not need to be referred to the Review Panel if the level of support has increased</w:t>
      </w:r>
      <w:r w:rsidR="001800B3" w:rsidRPr="00FD74B8">
        <w:rPr>
          <w:kern w:val="0"/>
          <w:sz w:val="22"/>
          <w14:ligatures w14:val="none"/>
        </w:rPr>
        <w:t>,</w:t>
      </w:r>
      <w:r w:rsidRPr="00FD74B8">
        <w:rPr>
          <w:kern w:val="0"/>
          <w:sz w:val="22"/>
          <w14:ligatures w14:val="none"/>
        </w:rPr>
        <w:t xml:space="preserve"> but the price remains within the same band under the CGH pricing tool.</w:t>
      </w:r>
    </w:p>
    <w:p w14:paraId="495435F2" w14:textId="3B897BAD" w:rsidR="004E58E1" w:rsidRPr="00FD74B8" w:rsidRDefault="004E58E1" w:rsidP="00ED5E16">
      <w:pPr>
        <w:pStyle w:val="Heading3"/>
        <w:keepNext/>
        <w:spacing w:before="120"/>
        <w:rPr>
          <w:kern w:val="0"/>
          <w14:ligatures w14:val="none"/>
        </w:rPr>
      </w:pPr>
      <w:r w:rsidRPr="00FD74B8">
        <w:rPr>
          <w:kern w:val="0"/>
          <w14:ligatures w14:val="none"/>
        </w:rPr>
        <w:t xml:space="preserve">Information from providers </w:t>
      </w:r>
    </w:p>
    <w:p w14:paraId="3EA65AEF" w14:textId="0CB37E80" w:rsidR="004E58E1" w:rsidRPr="00FD74B8" w:rsidRDefault="00AE166E" w:rsidP="004F76DF">
      <w:pPr>
        <w:pStyle w:val="BodyText"/>
        <w:numPr>
          <w:ilvl w:val="0"/>
          <w:numId w:val="8"/>
        </w:numPr>
        <w:spacing w:after="160"/>
        <w:rPr>
          <w:kern w:val="0"/>
          <w:sz w:val="22"/>
          <w14:ligatures w14:val="none"/>
        </w:rPr>
      </w:pPr>
      <w:r w:rsidRPr="00FD74B8">
        <w:rPr>
          <w:kern w:val="0"/>
          <w:sz w:val="22"/>
          <w14:ligatures w14:val="none"/>
        </w:rPr>
        <w:t xml:space="preserve">In rare cases, a provider may decline to accept a referral because they do not accept a NASC or an EGL site’s decision on the amount that will be paid for the package of support (e.g. a </w:t>
      </w:r>
      <w:r w:rsidR="00347C9F" w:rsidRPr="00FD74B8">
        <w:rPr>
          <w:kern w:val="0"/>
          <w:sz w:val="22"/>
          <w14:ligatures w14:val="none"/>
        </w:rPr>
        <w:t>b</w:t>
      </w:r>
      <w:r w:rsidRPr="00FD74B8">
        <w:rPr>
          <w:kern w:val="0"/>
          <w:sz w:val="22"/>
          <w14:ligatures w14:val="none"/>
        </w:rPr>
        <w:t xml:space="preserve">anded or </w:t>
      </w:r>
      <w:r w:rsidR="00347C9F" w:rsidRPr="00FD74B8">
        <w:rPr>
          <w:kern w:val="0"/>
          <w:sz w:val="22"/>
          <w14:ligatures w14:val="none"/>
        </w:rPr>
        <w:t>e</w:t>
      </w:r>
      <w:r w:rsidRPr="00FD74B8">
        <w:rPr>
          <w:kern w:val="0"/>
          <w:sz w:val="22"/>
          <w14:ligatures w14:val="none"/>
        </w:rPr>
        <w:t xml:space="preserve">xceptional </w:t>
      </w:r>
      <w:r w:rsidR="00347C9F" w:rsidRPr="00FD74B8">
        <w:rPr>
          <w:kern w:val="0"/>
          <w:sz w:val="22"/>
          <w14:ligatures w14:val="none"/>
        </w:rPr>
        <w:t>r</w:t>
      </w:r>
      <w:r w:rsidRPr="00FD74B8">
        <w:rPr>
          <w:kern w:val="0"/>
          <w:sz w:val="22"/>
          <w14:ligatures w14:val="none"/>
        </w:rPr>
        <w:t xml:space="preserve">ate for CGH or the price of other support packages). </w:t>
      </w:r>
      <w:r w:rsidR="004E58E1" w:rsidRPr="00FD74B8">
        <w:rPr>
          <w:kern w:val="0"/>
          <w:sz w:val="22"/>
          <w14:ligatures w14:val="none"/>
        </w:rPr>
        <w:t>In these cases, the NASC or EGL site may include information with their application that explains the basis for the provider</w:t>
      </w:r>
      <w:r w:rsidR="00AE1355" w:rsidRPr="00FD74B8">
        <w:rPr>
          <w:kern w:val="0"/>
          <w:sz w:val="22"/>
          <w14:ligatures w14:val="none"/>
        </w:rPr>
        <w:t>’</w:t>
      </w:r>
      <w:r w:rsidR="004E58E1" w:rsidRPr="00FD74B8">
        <w:rPr>
          <w:kern w:val="0"/>
          <w:sz w:val="22"/>
          <w14:ligatures w14:val="none"/>
        </w:rPr>
        <w:t xml:space="preserve">s point of view. The NASC or EGL site </w:t>
      </w:r>
      <w:r w:rsidR="005928CC" w:rsidRPr="00FD74B8">
        <w:rPr>
          <w:kern w:val="0"/>
          <w:sz w:val="22"/>
          <w14:ligatures w14:val="none"/>
        </w:rPr>
        <w:t>must</w:t>
      </w:r>
      <w:r w:rsidR="004E58E1" w:rsidRPr="00FD74B8">
        <w:rPr>
          <w:kern w:val="0"/>
          <w:sz w:val="22"/>
          <w14:ligatures w14:val="none"/>
        </w:rPr>
        <w:t xml:space="preserve"> confirm the provider</w:t>
      </w:r>
      <w:r w:rsidR="007C3D2C" w:rsidRPr="00FD74B8">
        <w:rPr>
          <w:kern w:val="0"/>
          <w:sz w:val="22"/>
          <w14:ligatures w14:val="none"/>
        </w:rPr>
        <w:t>’</w:t>
      </w:r>
      <w:r w:rsidR="004E58E1" w:rsidRPr="00FD74B8">
        <w:rPr>
          <w:kern w:val="0"/>
          <w:sz w:val="22"/>
          <w14:ligatures w14:val="none"/>
        </w:rPr>
        <w:t xml:space="preserve">s point of view with the provider before submitting the application. </w:t>
      </w:r>
    </w:p>
    <w:p w14:paraId="0EFB4A62" w14:textId="2D802CC6" w:rsidR="004E58E1" w:rsidRPr="00FD74B8" w:rsidRDefault="004E58E1" w:rsidP="004F76DF">
      <w:pPr>
        <w:pStyle w:val="BodyText"/>
        <w:numPr>
          <w:ilvl w:val="0"/>
          <w:numId w:val="8"/>
        </w:numPr>
        <w:spacing w:after="160"/>
        <w:rPr>
          <w:kern w:val="0"/>
          <w:sz w:val="22"/>
          <w14:ligatures w14:val="none"/>
        </w:rPr>
      </w:pPr>
      <w:r w:rsidRPr="00FD74B8">
        <w:rPr>
          <w:kern w:val="0"/>
          <w:sz w:val="22"/>
          <w14:ligatures w14:val="none"/>
        </w:rPr>
        <w:t>The Review Panel will consider the information on the provider</w:t>
      </w:r>
      <w:r w:rsidR="00AE1355" w:rsidRPr="00FD74B8">
        <w:rPr>
          <w:kern w:val="0"/>
          <w:sz w:val="22"/>
          <w14:ligatures w14:val="none"/>
        </w:rPr>
        <w:t>’</w:t>
      </w:r>
      <w:r w:rsidRPr="00FD74B8">
        <w:rPr>
          <w:kern w:val="0"/>
          <w:sz w:val="22"/>
          <w14:ligatures w14:val="none"/>
        </w:rPr>
        <w:t>s point of view</w:t>
      </w:r>
      <w:r w:rsidR="002916D9" w:rsidRPr="00FD74B8">
        <w:rPr>
          <w:kern w:val="0"/>
          <w:sz w:val="22"/>
          <w14:ligatures w14:val="none"/>
        </w:rPr>
        <w:t>,</w:t>
      </w:r>
      <w:r w:rsidRPr="00FD74B8">
        <w:rPr>
          <w:kern w:val="0"/>
          <w:sz w:val="22"/>
          <w14:ligatures w14:val="none"/>
        </w:rPr>
        <w:t xml:space="preserve"> reaching a view on whether to endorse, or not endorse, the decision of the NASC or EGL site. </w:t>
      </w:r>
    </w:p>
    <w:p w14:paraId="596156FC" w14:textId="25EA9302" w:rsidR="004E58E1" w:rsidRPr="001347DD" w:rsidRDefault="004E58E1" w:rsidP="004F76DF">
      <w:pPr>
        <w:pStyle w:val="BodyText"/>
        <w:numPr>
          <w:ilvl w:val="0"/>
          <w:numId w:val="8"/>
        </w:numPr>
        <w:spacing w:after="160"/>
        <w:rPr>
          <w:kern w:val="0"/>
          <w:sz w:val="22"/>
          <w14:ligatures w14:val="none"/>
        </w:rPr>
      </w:pPr>
      <w:r w:rsidRPr="00FD74B8">
        <w:rPr>
          <w:kern w:val="0"/>
          <w:sz w:val="22"/>
          <w14:ligatures w14:val="none"/>
        </w:rPr>
        <w:t xml:space="preserve">For the avoidance of doubt, the Review Panel cannot recommend that a NASC or an EGL site adopt another decision or seek to resolve the differences between the NASC or EGL site and a provider. The Review Panel can, </w:t>
      </w:r>
      <w:r w:rsidRPr="13B84564">
        <w:rPr>
          <w:kern w:val="0"/>
          <w:sz w:val="22"/>
          <w14:ligatures w14:val="none"/>
        </w:rPr>
        <w:t>however</w:t>
      </w:r>
      <w:r w:rsidRPr="00FD74B8">
        <w:rPr>
          <w:kern w:val="0"/>
          <w:sz w:val="22"/>
          <w14:ligatures w14:val="none"/>
        </w:rPr>
        <w:t>, invite the NASC or EGL site to reconsider their decis</w:t>
      </w:r>
      <w:r w:rsidRPr="001347DD">
        <w:rPr>
          <w:kern w:val="0"/>
          <w:sz w:val="22"/>
          <w14:ligatures w14:val="none"/>
        </w:rPr>
        <w:t xml:space="preserve">ion. </w:t>
      </w:r>
    </w:p>
    <w:sectPr w:rsidR="004E58E1" w:rsidRPr="001347DD" w:rsidSect="00313700">
      <w:footerReference w:type="first" r:id="rId17"/>
      <w:pgSz w:w="11906" w:h="16838" w:code="9"/>
      <w:pgMar w:top="1134" w:right="1418" w:bottom="1134" w:left="1474" w:header="340" w:footer="4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345E" w14:textId="77777777" w:rsidR="00380400" w:rsidRDefault="00380400" w:rsidP="000A6643">
      <w:pPr>
        <w:spacing w:after="0" w:line="240" w:lineRule="auto"/>
      </w:pPr>
      <w:r>
        <w:separator/>
      </w:r>
    </w:p>
  </w:endnote>
  <w:endnote w:type="continuationSeparator" w:id="0">
    <w:p w14:paraId="1C9BDDEE" w14:textId="77777777" w:rsidR="00380400" w:rsidRDefault="00380400" w:rsidP="000A6643">
      <w:pPr>
        <w:spacing w:after="0" w:line="240" w:lineRule="auto"/>
      </w:pPr>
      <w:r>
        <w:continuationSeparator/>
      </w:r>
    </w:p>
  </w:endnote>
  <w:endnote w:type="continuationNotice" w:id="1">
    <w:p w14:paraId="15CC4ED8" w14:textId="77777777" w:rsidR="00380400" w:rsidRDefault="00380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949997"/>
      <w:docPartObj>
        <w:docPartGallery w:val="Page Numbers (Bottom of Page)"/>
        <w:docPartUnique/>
      </w:docPartObj>
    </w:sdtPr>
    <w:sdtEndPr>
      <w:rPr>
        <w:noProof/>
      </w:rPr>
    </w:sdtEndPr>
    <w:sdtContent>
      <w:p w14:paraId="5189DE4C" w14:textId="6A231D9F" w:rsidR="00C27EE0" w:rsidRDefault="00C27E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A840E" w14:textId="77777777" w:rsidR="00B55BF0" w:rsidRDefault="00B55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278267"/>
      <w:docPartObj>
        <w:docPartGallery w:val="Page Numbers (Bottom of Page)"/>
        <w:docPartUnique/>
      </w:docPartObj>
    </w:sdtPr>
    <w:sdtEndPr>
      <w:rPr>
        <w:noProof/>
        <w:color w:val="FFFFFF" w:themeColor="background1"/>
      </w:rPr>
    </w:sdtEndPr>
    <w:sdtContent>
      <w:p w14:paraId="175D6AA5" w14:textId="06E8F207" w:rsidR="00313700" w:rsidRPr="00313700" w:rsidRDefault="00313700">
        <w:pPr>
          <w:pStyle w:val="Footer"/>
          <w:jc w:val="right"/>
          <w:rPr>
            <w:color w:val="FFFFFF" w:themeColor="background1"/>
          </w:rPr>
        </w:pPr>
        <w:r w:rsidRPr="00313700">
          <w:rPr>
            <w:color w:val="FFFFFF" w:themeColor="background1"/>
          </w:rPr>
          <w:fldChar w:fldCharType="begin"/>
        </w:r>
        <w:r w:rsidRPr="00313700">
          <w:rPr>
            <w:color w:val="FFFFFF" w:themeColor="background1"/>
          </w:rPr>
          <w:instrText xml:space="preserve"> PAGE   \* MERGEFORMAT </w:instrText>
        </w:r>
        <w:r w:rsidRPr="00313700">
          <w:rPr>
            <w:color w:val="FFFFFF" w:themeColor="background1"/>
          </w:rPr>
          <w:fldChar w:fldCharType="separate"/>
        </w:r>
        <w:r w:rsidRPr="00313700">
          <w:rPr>
            <w:noProof/>
            <w:color w:val="FFFFFF" w:themeColor="background1"/>
          </w:rPr>
          <w:t>2</w:t>
        </w:r>
        <w:r w:rsidRPr="00313700">
          <w:rPr>
            <w:noProof/>
            <w:color w:val="FFFFFF" w:themeColor="background1"/>
          </w:rPr>
          <w:fldChar w:fldCharType="end"/>
        </w:r>
      </w:p>
    </w:sdtContent>
  </w:sdt>
  <w:p w14:paraId="19E1C8A8" w14:textId="77777777" w:rsidR="00C27EE0" w:rsidRDefault="00C27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855353"/>
      <w:docPartObj>
        <w:docPartGallery w:val="Page Numbers (Bottom of Page)"/>
        <w:docPartUnique/>
      </w:docPartObj>
    </w:sdtPr>
    <w:sdtEndPr>
      <w:rPr>
        <w:noProof/>
      </w:rPr>
    </w:sdtEndPr>
    <w:sdtContent>
      <w:p w14:paraId="53C855C2" w14:textId="77777777" w:rsidR="00313700" w:rsidRDefault="003137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8ED034" w14:textId="77777777" w:rsidR="00313700" w:rsidRDefault="00313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8842" w14:textId="77777777" w:rsidR="00380400" w:rsidRDefault="00380400" w:rsidP="000A6643">
      <w:pPr>
        <w:spacing w:after="0" w:line="240" w:lineRule="auto"/>
      </w:pPr>
      <w:r>
        <w:separator/>
      </w:r>
    </w:p>
  </w:footnote>
  <w:footnote w:type="continuationSeparator" w:id="0">
    <w:p w14:paraId="4084FF47" w14:textId="77777777" w:rsidR="00380400" w:rsidRDefault="00380400" w:rsidP="000A6643">
      <w:pPr>
        <w:spacing w:after="0" w:line="240" w:lineRule="auto"/>
      </w:pPr>
      <w:r>
        <w:continuationSeparator/>
      </w:r>
    </w:p>
  </w:footnote>
  <w:footnote w:type="continuationNotice" w:id="1">
    <w:p w14:paraId="05AEDDC6" w14:textId="77777777" w:rsidR="00380400" w:rsidRDefault="00380400">
      <w:pPr>
        <w:spacing w:after="0" w:line="240" w:lineRule="auto"/>
      </w:pPr>
    </w:p>
  </w:footnote>
  <w:footnote w:id="2">
    <w:p w14:paraId="4035BD37" w14:textId="77777777" w:rsidR="00934063" w:rsidRDefault="00934063" w:rsidP="00934063">
      <w:pPr>
        <w:pStyle w:val="FootnoteText"/>
        <w:spacing w:after="60" w:line="264" w:lineRule="auto"/>
      </w:pPr>
      <w:r>
        <w:rPr>
          <w:rStyle w:val="FootnoteReference"/>
        </w:rPr>
        <w:footnoteRef/>
      </w:r>
      <w:r>
        <w:t xml:space="preserve"> Funding for EGL Christchurch comes from within the LifeLinks NASC budget. </w:t>
      </w:r>
    </w:p>
    <w:p w14:paraId="68A8AE29" w14:textId="77777777" w:rsidR="00934063" w:rsidRDefault="00934063">
      <w:pPr>
        <w:pStyle w:val="FootnoteText"/>
      </w:pPr>
    </w:p>
  </w:footnote>
  <w:footnote w:id="3">
    <w:p w14:paraId="0973AC15" w14:textId="66A7C59A" w:rsidR="001E310E" w:rsidRDefault="001E310E" w:rsidP="001E310E">
      <w:pPr>
        <w:pStyle w:val="FootnoteText"/>
      </w:pPr>
      <w:r>
        <w:rPr>
          <w:rStyle w:val="FootnoteReference"/>
        </w:rPr>
        <w:footnoteRef/>
      </w:r>
      <w:r>
        <w:t xml:space="preserve"> Expenditure reporting for EGL Christchurch is included with </w:t>
      </w:r>
      <w:proofErr w:type="spellStart"/>
      <w:r>
        <w:t>Life</w:t>
      </w:r>
      <w:r w:rsidR="00914670">
        <w:t>L</w:t>
      </w:r>
      <w:r>
        <w:t>inks</w:t>
      </w:r>
      <w:proofErr w:type="spellEnd"/>
      <w:r>
        <w:t xml:space="preserve"> expenditure, as funding comes from within </w:t>
      </w:r>
      <w:r w:rsidR="004F0140">
        <w:t xml:space="preserve">the </w:t>
      </w:r>
      <w:proofErr w:type="spellStart"/>
      <w:r>
        <w:t>Life</w:t>
      </w:r>
      <w:r w:rsidR="00914670">
        <w:t>L</w:t>
      </w:r>
      <w:r>
        <w:t>inks</w:t>
      </w:r>
      <w:proofErr w:type="spellEnd"/>
      <w:r>
        <w:t xml:space="preserve"> NASC budget.</w:t>
      </w:r>
    </w:p>
  </w:footnote>
  <w:footnote w:id="4">
    <w:p w14:paraId="5C913274" w14:textId="77777777" w:rsidR="00484A23" w:rsidRDefault="00484A23" w:rsidP="00484A23">
      <w:pPr>
        <w:pStyle w:val="FootnoteText"/>
      </w:pPr>
      <w:r w:rsidRPr="004E6B01">
        <w:rPr>
          <w:rStyle w:val="FootnoteReference"/>
        </w:rPr>
        <w:footnoteRef/>
      </w:r>
      <w:r w:rsidRPr="004E6B01">
        <w:t xml:space="preserve"> </w:t>
      </w:r>
      <w:r w:rsidRPr="004E6B01">
        <w:rPr>
          <w:rStyle w:val="FootnoteReference"/>
          <w:vertAlign w:val="baseline"/>
        </w:rPr>
        <w:t>MSD DSS</w:t>
      </w:r>
      <w:r w:rsidRPr="004E6B01">
        <w:rPr>
          <w:rStyle w:val="FootnoteReference"/>
        </w:rPr>
        <w:t xml:space="preserve"> </w:t>
      </w:r>
      <w:hyperlink r:id="rId1" w:history="1">
        <w:r w:rsidRPr="004E6B01">
          <w:rPr>
            <w:rStyle w:val="Hyperlink"/>
            <w:i/>
            <w:iCs/>
          </w:rPr>
          <w:t>Administration of the Community Group Home Pricing Model Operational Policy</w:t>
        </w:r>
      </w:hyperlink>
      <w:r w:rsidRPr="004E6B01">
        <w:rPr>
          <w:rStyle w:val="FootnoteReference"/>
          <w:vertAlign w:val="baseline"/>
        </w:rPr>
        <w:t xml:space="preserve">; and MSD DSS </w:t>
      </w:r>
      <w:hyperlink r:id="rId2" w:history="1">
        <w:r w:rsidRPr="004E6B01">
          <w:rPr>
            <w:rStyle w:val="Hyperlink"/>
            <w:i/>
            <w:iCs/>
          </w:rPr>
          <w:t>Assessment and Allocation of Disability Support Funding Operational Policy</w:t>
        </w:r>
      </w:hyperlink>
      <w:r w:rsidRPr="004E6B01">
        <w:rPr>
          <w:rStyle w:val="FootnoteReference"/>
          <w:vertAlign w:val="baseline"/>
        </w:rPr>
        <w:t>.</w:t>
      </w:r>
    </w:p>
  </w:footnote>
  <w:footnote w:id="5">
    <w:p w14:paraId="35CE2C8C" w14:textId="4C5FC644" w:rsidR="009B426A" w:rsidRDefault="009B426A" w:rsidP="009B426A">
      <w:pPr>
        <w:pStyle w:val="FootnoteText"/>
        <w:ind w:left="113" w:hanging="113"/>
      </w:pPr>
      <w:r>
        <w:rPr>
          <w:rStyle w:val="FootnoteReference"/>
        </w:rPr>
        <w:footnoteRef/>
      </w:r>
      <w:r>
        <w:t xml:space="preserve"> DSS funding is contained within the </w:t>
      </w:r>
      <w:r w:rsidR="00DF3868">
        <w:t xml:space="preserve">Vote Disability Support Services: </w:t>
      </w:r>
      <w:r w:rsidR="00DF3868" w:rsidRPr="00DF3868">
        <w:t xml:space="preserve">Disability Support Services </w:t>
      </w:r>
      <w:r>
        <w:t xml:space="preserve">Multi-Category Appropriation.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1E0CFD"/>
    <w:multiLevelType w:val="hybridMultilevel"/>
    <w:tmpl w:val="1100956A"/>
    <w:lvl w:ilvl="0" w:tplc="B2EC9BBC">
      <w:start w:val="1"/>
      <w:numFmt w:val="bullet"/>
      <w:lvlText w:val=""/>
      <w:lvlJc w:val="left"/>
      <w:pPr>
        <w:ind w:left="1140" w:hanging="360"/>
      </w:pPr>
      <w:rPr>
        <w:rFonts w:ascii="Symbol" w:hAnsi="Symbol"/>
      </w:rPr>
    </w:lvl>
    <w:lvl w:ilvl="1" w:tplc="E0FA7104">
      <w:start w:val="1"/>
      <w:numFmt w:val="bullet"/>
      <w:lvlText w:val=""/>
      <w:lvlJc w:val="left"/>
      <w:pPr>
        <w:ind w:left="1140" w:hanging="360"/>
      </w:pPr>
      <w:rPr>
        <w:rFonts w:ascii="Symbol" w:hAnsi="Symbol"/>
      </w:rPr>
    </w:lvl>
    <w:lvl w:ilvl="2" w:tplc="36ACB808">
      <w:start w:val="1"/>
      <w:numFmt w:val="bullet"/>
      <w:lvlText w:val=""/>
      <w:lvlJc w:val="left"/>
      <w:pPr>
        <w:ind w:left="1140" w:hanging="360"/>
      </w:pPr>
      <w:rPr>
        <w:rFonts w:ascii="Symbol" w:hAnsi="Symbol"/>
      </w:rPr>
    </w:lvl>
    <w:lvl w:ilvl="3" w:tplc="A8240DEC">
      <w:start w:val="1"/>
      <w:numFmt w:val="bullet"/>
      <w:lvlText w:val=""/>
      <w:lvlJc w:val="left"/>
      <w:pPr>
        <w:ind w:left="1140" w:hanging="360"/>
      </w:pPr>
      <w:rPr>
        <w:rFonts w:ascii="Symbol" w:hAnsi="Symbol"/>
      </w:rPr>
    </w:lvl>
    <w:lvl w:ilvl="4" w:tplc="8DD81A66">
      <w:start w:val="1"/>
      <w:numFmt w:val="bullet"/>
      <w:lvlText w:val=""/>
      <w:lvlJc w:val="left"/>
      <w:pPr>
        <w:ind w:left="1140" w:hanging="360"/>
      </w:pPr>
      <w:rPr>
        <w:rFonts w:ascii="Symbol" w:hAnsi="Symbol"/>
      </w:rPr>
    </w:lvl>
    <w:lvl w:ilvl="5" w:tplc="FAEE3EF2">
      <w:start w:val="1"/>
      <w:numFmt w:val="bullet"/>
      <w:lvlText w:val=""/>
      <w:lvlJc w:val="left"/>
      <w:pPr>
        <w:ind w:left="1140" w:hanging="360"/>
      </w:pPr>
      <w:rPr>
        <w:rFonts w:ascii="Symbol" w:hAnsi="Symbol"/>
      </w:rPr>
    </w:lvl>
    <w:lvl w:ilvl="6" w:tplc="5EBCBDEE">
      <w:start w:val="1"/>
      <w:numFmt w:val="bullet"/>
      <w:lvlText w:val=""/>
      <w:lvlJc w:val="left"/>
      <w:pPr>
        <w:ind w:left="1140" w:hanging="360"/>
      </w:pPr>
      <w:rPr>
        <w:rFonts w:ascii="Symbol" w:hAnsi="Symbol"/>
      </w:rPr>
    </w:lvl>
    <w:lvl w:ilvl="7" w:tplc="D1C64946">
      <w:start w:val="1"/>
      <w:numFmt w:val="bullet"/>
      <w:lvlText w:val=""/>
      <w:lvlJc w:val="left"/>
      <w:pPr>
        <w:ind w:left="1140" w:hanging="360"/>
      </w:pPr>
      <w:rPr>
        <w:rFonts w:ascii="Symbol" w:hAnsi="Symbol"/>
      </w:rPr>
    </w:lvl>
    <w:lvl w:ilvl="8" w:tplc="712AB9B6">
      <w:start w:val="1"/>
      <w:numFmt w:val="bullet"/>
      <w:lvlText w:val=""/>
      <w:lvlJc w:val="left"/>
      <w:pPr>
        <w:ind w:left="1140" w:hanging="360"/>
      </w:pPr>
      <w:rPr>
        <w:rFonts w:ascii="Symbol" w:hAnsi="Symbol"/>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4769D"/>
    <w:multiLevelType w:val="hybridMultilevel"/>
    <w:tmpl w:val="7456886A"/>
    <w:lvl w:ilvl="0" w:tplc="B840E094">
      <w:start w:val="1"/>
      <w:numFmt w:val="bullet"/>
      <w:lvlText w:val=""/>
      <w:lvlJc w:val="left"/>
      <w:pPr>
        <w:ind w:left="2040" w:hanging="360"/>
      </w:pPr>
      <w:rPr>
        <w:rFonts w:ascii="Symbol" w:hAnsi="Symbol"/>
      </w:rPr>
    </w:lvl>
    <w:lvl w:ilvl="1" w:tplc="53149F2A">
      <w:start w:val="1"/>
      <w:numFmt w:val="bullet"/>
      <w:lvlText w:val=""/>
      <w:lvlJc w:val="left"/>
      <w:pPr>
        <w:ind w:left="2040" w:hanging="360"/>
      </w:pPr>
      <w:rPr>
        <w:rFonts w:ascii="Symbol" w:hAnsi="Symbol"/>
      </w:rPr>
    </w:lvl>
    <w:lvl w:ilvl="2" w:tplc="7F0C74AE">
      <w:start w:val="1"/>
      <w:numFmt w:val="bullet"/>
      <w:lvlText w:val=""/>
      <w:lvlJc w:val="left"/>
      <w:pPr>
        <w:ind w:left="2040" w:hanging="360"/>
      </w:pPr>
      <w:rPr>
        <w:rFonts w:ascii="Symbol" w:hAnsi="Symbol"/>
      </w:rPr>
    </w:lvl>
    <w:lvl w:ilvl="3" w:tplc="A9106E52">
      <w:start w:val="1"/>
      <w:numFmt w:val="bullet"/>
      <w:lvlText w:val=""/>
      <w:lvlJc w:val="left"/>
      <w:pPr>
        <w:ind w:left="2040" w:hanging="360"/>
      </w:pPr>
      <w:rPr>
        <w:rFonts w:ascii="Symbol" w:hAnsi="Symbol"/>
      </w:rPr>
    </w:lvl>
    <w:lvl w:ilvl="4" w:tplc="CB620C5C">
      <w:start w:val="1"/>
      <w:numFmt w:val="bullet"/>
      <w:lvlText w:val=""/>
      <w:lvlJc w:val="left"/>
      <w:pPr>
        <w:ind w:left="2040" w:hanging="360"/>
      </w:pPr>
      <w:rPr>
        <w:rFonts w:ascii="Symbol" w:hAnsi="Symbol"/>
      </w:rPr>
    </w:lvl>
    <w:lvl w:ilvl="5" w:tplc="9BE88F16">
      <w:start w:val="1"/>
      <w:numFmt w:val="bullet"/>
      <w:lvlText w:val=""/>
      <w:lvlJc w:val="left"/>
      <w:pPr>
        <w:ind w:left="2040" w:hanging="360"/>
      </w:pPr>
      <w:rPr>
        <w:rFonts w:ascii="Symbol" w:hAnsi="Symbol"/>
      </w:rPr>
    </w:lvl>
    <w:lvl w:ilvl="6" w:tplc="C1382FE6">
      <w:start w:val="1"/>
      <w:numFmt w:val="bullet"/>
      <w:lvlText w:val=""/>
      <w:lvlJc w:val="left"/>
      <w:pPr>
        <w:ind w:left="2040" w:hanging="360"/>
      </w:pPr>
      <w:rPr>
        <w:rFonts w:ascii="Symbol" w:hAnsi="Symbol"/>
      </w:rPr>
    </w:lvl>
    <w:lvl w:ilvl="7" w:tplc="E1A04B3A">
      <w:start w:val="1"/>
      <w:numFmt w:val="bullet"/>
      <w:lvlText w:val=""/>
      <w:lvlJc w:val="left"/>
      <w:pPr>
        <w:ind w:left="2040" w:hanging="360"/>
      </w:pPr>
      <w:rPr>
        <w:rFonts w:ascii="Symbol" w:hAnsi="Symbol"/>
      </w:rPr>
    </w:lvl>
    <w:lvl w:ilvl="8" w:tplc="8028FAB0">
      <w:start w:val="1"/>
      <w:numFmt w:val="bullet"/>
      <w:lvlText w:val=""/>
      <w:lvlJc w:val="left"/>
      <w:pPr>
        <w:ind w:left="2040" w:hanging="360"/>
      </w:pPr>
      <w:rPr>
        <w:rFonts w:ascii="Symbol" w:hAnsi="Symbol"/>
      </w:rPr>
    </w:lvl>
  </w:abstractNum>
  <w:abstractNum w:abstractNumId="5"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6445F9B"/>
    <w:multiLevelType w:val="hybridMultilevel"/>
    <w:tmpl w:val="2E362F9A"/>
    <w:lvl w:ilvl="0" w:tplc="8A242B16">
      <w:start w:val="1"/>
      <w:numFmt w:val="bullet"/>
      <w:lvlText w:val=""/>
      <w:lvlJc w:val="left"/>
      <w:pPr>
        <w:ind w:left="2040" w:hanging="360"/>
      </w:pPr>
      <w:rPr>
        <w:rFonts w:ascii="Symbol" w:hAnsi="Symbol"/>
      </w:rPr>
    </w:lvl>
    <w:lvl w:ilvl="1" w:tplc="73365EA0">
      <w:start w:val="1"/>
      <w:numFmt w:val="bullet"/>
      <w:lvlText w:val=""/>
      <w:lvlJc w:val="left"/>
      <w:pPr>
        <w:ind w:left="2040" w:hanging="360"/>
      </w:pPr>
      <w:rPr>
        <w:rFonts w:ascii="Symbol" w:hAnsi="Symbol"/>
      </w:rPr>
    </w:lvl>
    <w:lvl w:ilvl="2" w:tplc="AD90EEC6">
      <w:start w:val="1"/>
      <w:numFmt w:val="bullet"/>
      <w:lvlText w:val=""/>
      <w:lvlJc w:val="left"/>
      <w:pPr>
        <w:ind w:left="2040" w:hanging="360"/>
      </w:pPr>
      <w:rPr>
        <w:rFonts w:ascii="Symbol" w:hAnsi="Symbol"/>
      </w:rPr>
    </w:lvl>
    <w:lvl w:ilvl="3" w:tplc="E9169268">
      <w:start w:val="1"/>
      <w:numFmt w:val="bullet"/>
      <w:lvlText w:val=""/>
      <w:lvlJc w:val="left"/>
      <w:pPr>
        <w:ind w:left="2040" w:hanging="360"/>
      </w:pPr>
      <w:rPr>
        <w:rFonts w:ascii="Symbol" w:hAnsi="Symbol"/>
      </w:rPr>
    </w:lvl>
    <w:lvl w:ilvl="4" w:tplc="37424704">
      <w:start w:val="1"/>
      <w:numFmt w:val="bullet"/>
      <w:lvlText w:val=""/>
      <w:lvlJc w:val="left"/>
      <w:pPr>
        <w:ind w:left="2040" w:hanging="360"/>
      </w:pPr>
      <w:rPr>
        <w:rFonts w:ascii="Symbol" w:hAnsi="Symbol"/>
      </w:rPr>
    </w:lvl>
    <w:lvl w:ilvl="5" w:tplc="CF022894">
      <w:start w:val="1"/>
      <w:numFmt w:val="bullet"/>
      <w:lvlText w:val=""/>
      <w:lvlJc w:val="left"/>
      <w:pPr>
        <w:ind w:left="2040" w:hanging="360"/>
      </w:pPr>
      <w:rPr>
        <w:rFonts w:ascii="Symbol" w:hAnsi="Symbol"/>
      </w:rPr>
    </w:lvl>
    <w:lvl w:ilvl="6" w:tplc="0E4E3958">
      <w:start w:val="1"/>
      <w:numFmt w:val="bullet"/>
      <w:lvlText w:val=""/>
      <w:lvlJc w:val="left"/>
      <w:pPr>
        <w:ind w:left="2040" w:hanging="360"/>
      </w:pPr>
      <w:rPr>
        <w:rFonts w:ascii="Symbol" w:hAnsi="Symbol"/>
      </w:rPr>
    </w:lvl>
    <w:lvl w:ilvl="7" w:tplc="45AC542A">
      <w:start w:val="1"/>
      <w:numFmt w:val="bullet"/>
      <w:lvlText w:val=""/>
      <w:lvlJc w:val="left"/>
      <w:pPr>
        <w:ind w:left="2040" w:hanging="360"/>
      </w:pPr>
      <w:rPr>
        <w:rFonts w:ascii="Symbol" w:hAnsi="Symbol"/>
      </w:rPr>
    </w:lvl>
    <w:lvl w:ilvl="8" w:tplc="25C8F56C">
      <w:start w:val="1"/>
      <w:numFmt w:val="bullet"/>
      <w:lvlText w:val=""/>
      <w:lvlJc w:val="left"/>
      <w:pPr>
        <w:ind w:left="2040" w:hanging="360"/>
      </w:pPr>
      <w:rPr>
        <w:rFonts w:ascii="Symbol" w:hAnsi="Symbol"/>
      </w:rPr>
    </w:lvl>
  </w:abstractNum>
  <w:abstractNum w:abstractNumId="7"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24742AC0"/>
    <w:multiLevelType w:val="hybridMultilevel"/>
    <w:tmpl w:val="695C6758"/>
    <w:lvl w:ilvl="0" w:tplc="25C667B4">
      <w:start w:val="1"/>
      <w:numFmt w:val="bullet"/>
      <w:lvlText w:val=""/>
      <w:lvlJc w:val="left"/>
      <w:pPr>
        <w:ind w:left="2040" w:hanging="360"/>
      </w:pPr>
      <w:rPr>
        <w:rFonts w:ascii="Symbol" w:hAnsi="Symbol"/>
      </w:rPr>
    </w:lvl>
    <w:lvl w:ilvl="1" w:tplc="C344ADF4">
      <w:start w:val="1"/>
      <w:numFmt w:val="bullet"/>
      <w:lvlText w:val=""/>
      <w:lvlJc w:val="left"/>
      <w:pPr>
        <w:ind w:left="2040" w:hanging="360"/>
      </w:pPr>
      <w:rPr>
        <w:rFonts w:ascii="Symbol" w:hAnsi="Symbol"/>
      </w:rPr>
    </w:lvl>
    <w:lvl w:ilvl="2" w:tplc="1276B1AA">
      <w:start w:val="1"/>
      <w:numFmt w:val="bullet"/>
      <w:lvlText w:val=""/>
      <w:lvlJc w:val="left"/>
      <w:pPr>
        <w:ind w:left="2040" w:hanging="360"/>
      </w:pPr>
      <w:rPr>
        <w:rFonts w:ascii="Symbol" w:hAnsi="Symbol"/>
      </w:rPr>
    </w:lvl>
    <w:lvl w:ilvl="3" w:tplc="344487BE">
      <w:start w:val="1"/>
      <w:numFmt w:val="bullet"/>
      <w:lvlText w:val=""/>
      <w:lvlJc w:val="left"/>
      <w:pPr>
        <w:ind w:left="2040" w:hanging="360"/>
      </w:pPr>
      <w:rPr>
        <w:rFonts w:ascii="Symbol" w:hAnsi="Symbol"/>
      </w:rPr>
    </w:lvl>
    <w:lvl w:ilvl="4" w:tplc="225200AA">
      <w:start w:val="1"/>
      <w:numFmt w:val="bullet"/>
      <w:lvlText w:val=""/>
      <w:lvlJc w:val="left"/>
      <w:pPr>
        <w:ind w:left="2040" w:hanging="360"/>
      </w:pPr>
      <w:rPr>
        <w:rFonts w:ascii="Symbol" w:hAnsi="Symbol"/>
      </w:rPr>
    </w:lvl>
    <w:lvl w:ilvl="5" w:tplc="EAA07944">
      <w:start w:val="1"/>
      <w:numFmt w:val="bullet"/>
      <w:lvlText w:val=""/>
      <w:lvlJc w:val="left"/>
      <w:pPr>
        <w:ind w:left="2040" w:hanging="360"/>
      </w:pPr>
      <w:rPr>
        <w:rFonts w:ascii="Symbol" w:hAnsi="Symbol"/>
      </w:rPr>
    </w:lvl>
    <w:lvl w:ilvl="6" w:tplc="CB4480D4">
      <w:start w:val="1"/>
      <w:numFmt w:val="bullet"/>
      <w:lvlText w:val=""/>
      <w:lvlJc w:val="left"/>
      <w:pPr>
        <w:ind w:left="2040" w:hanging="360"/>
      </w:pPr>
      <w:rPr>
        <w:rFonts w:ascii="Symbol" w:hAnsi="Symbol"/>
      </w:rPr>
    </w:lvl>
    <w:lvl w:ilvl="7" w:tplc="B7B8A7E8">
      <w:start w:val="1"/>
      <w:numFmt w:val="bullet"/>
      <w:lvlText w:val=""/>
      <w:lvlJc w:val="left"/>
      <w:pPr>
        <w:ind w:left="2040" w:hanging="360"/>
      </w:pPr>
      <w:rPr>
        <w:rFonts w:ascii="Symbol" w:hAnsi="Symbol"/>
      </w:rPr>
    </w:lvl>
    <w:lvl w:ilvl="8" w:tplc="1DB61254">
      <w:start w:val="1"/>
      <w:numFmt w:val="bullet"/>
      <w:lvlText w:val=""/>
      <w:lvlJc w:val="left"/>
      <w:pPr>
        <w:ind w:left="2040" w:hanging="360"/>
      </w:pPr>
      <w:rPr>
        <w:rFonts w:ascii="Symbol" w:hAnsi="Symbol"/>
      </w:rPr>
    </w:lvl>
  </w:abstractNum>
  <w:abstractNum w:abstractNumId="9" w15:restartNumberingAfterBreak="0">
    <w:nsid w:val="24FF0138"/>
    <w:multiLevelType w:val="hybridMultilevel"/>
    <w:tmpl w:val="C35E748E"/>
    <w:lvl w:ilvl="0" w:tplc="E794E0C8">
      <w:start w:val="1"/>
      <w:numFmt w:val="bullet"/>
      <w:lvlText w:val=""/>
      <w:lvlJc w:val="left"/>
      <w:pPr>
        <w:ind w:left="2040" w:hanging="360"/>
      </w:pPr>
      <w:rPr>
        <w:rFonts w:ascii="Symbol" w:hAnsi="Symbol"/>
      </w:rPr>
    </w:lvl>
    <w:lvl w:ilvl="1" w:tplc="F4806B24">
      <w:start w:val="1"/>
      <w:numFmt w:val="bullet"/>
      <w:lvlText w:val=""/>
      <w:lvlJc w:val="left"/>
      <w:pPr>
        <w:ind w:left="2040" w:hanging="360"/>
      </w:pPr>
      <w:rPr>
        <w:rFonts w:ascii="Symbol" w:hAnsi="Symbol"/>
      </w:rPr>
    </w:lvl>
    <w:lvl w:ilvl="2" w:tplc="DACA1D8E">
      <w:start w:val="1"/>
      <w:numFmt w:val="bullet"/>
      <w:lvlText w:val=""/>
      <w:lvlJc w:val="left"/>
      <w:pPr>
        <w:ind w:left="2040" w:hanging="360"/>
      </w:pPr>
      <w:rPr>
        <w:rFonts w:ascii="Symbol" w:hAnsi="Symbol"/>
      </w:rPr>
    </w:lvl>
    <w:lvl w:ilvl="3" w:tplc="4E50C0BA">
      <w:start w:val="1"/>
      <w:numFmt w:val="bullet"/>
      <w:lvlText w:val=""/>
      <w:lvlJc w:val="left"/>
      <w:pPr>
        <w:ind w:left="2040" w:hanging="360"/>
      </w:pPr>
      <w:rPr>
        <w:rFonts w:ascii="Symbol" w:hAnsi="Symbol"/>
      </w:rPr>
    </w:lvl>
    <w:lvl w:ilvl="4" w:tplc="43FA2894">
      <w:start w:val="1"/>
      <w:numFmt w:val="bullet"/>
      <w:lvlText w:val=""/>
      <w:lvlJc w:val="left"/>
      <w:pPr>
        <w:ind w:left="2040" w:hanging="360"/>
      </w:pPr>
      <w:rPr>
        <w:rFonts w:ascii="Symbol" w:hAnsi="Symbol"/>
      </w:rPr>
    </w:lvl>
    <w:lvl w:ilvl="5" w:tplc="FC00225E">
      <w:start w:val="1"/>
      <w:numFmt w:val="bullet"/>
      <w:lvlText w:val=""/>
      <w:lvlJc w:val="left"/>
      <w:pPr>
        <w:ind w:left="2040" w:hanging="360"/>
      </w:pPr>
      <w:rPr>
        <w:rFonts w:ascii="Symbol" w:hAnsi="Symbol"/>
      </w:rPr>
    </w:lvl>
    <w:lvl w:ilvl="6" w:tplc="E11474D6">
      <w:start w:val="1"/>
      <w:numFmt w:val="bullet"/>
      <w:lvlText w:val=""/>
      <w:lvlJc w:val="left"/>
      <w:pPr>
        <w:ind w:left="2040" w:hanging="360"/>
      </w:pPr>
      <w:rPr>
        <w:rFonts w:ascii="Symbol" w:hAnsi="Symbol"/>
      </w:rPr>
    </w:lvl>
    <w:lvl w:ilvl="7" w:tplc="B36CDFE6">
      <w:start w:val="1"/>
      <w:numFmt w:val="bullet"/>
      <w:lvlText w:val=""/>
      <w:lvlJc w:val="left"/>
      <w:pPr>
        <w:ind w:left="2040" w:hanging="360"/>
      </w:pPr>
      <w:rPr>
        <w:rFonts w:ascii="Symbol" w:hAnsi="Symbol"/>
      </w:rPr>
    </w:lvl>
    <w:lvl w:ilvl="8" w:tplc="F9140558">
      <w:start w:val="1"/>
      <w:numFmt w:val="bullet"/>
      <w:lvlText w:val=""/>
      <w:lvlJc w:val="left"/>
      <w:pPr>
        <w:ind w:left="2040" w:hanging="360"/>
      </w:pPr>
      <w:rPr>
        <w:rFonts w:ascii="Symbol" w:hAnsi="Symbol"/>
      </w:rPr>
    </w:lvl>
  </w:abstractNum>
  <w:abstractNum w:abstractNumId="10" w15:restartNumberingAfterBreak="0">
    <w:nsid w:val="3174597C"/>
    <w:multiLevelType w:val="multilevel"/>
    <w:tmpl w:val="78F4C638"/>
    <w:lvl w:ilvl="0">
      <w:start w:val="1"/>
      <w:numFmt w:val="decimal"/>
      <w:pStyle w:val="RB1"/>
      <w:lvlText w:val="%1"/>
      <w:lvlJc w:val="left"/>
      <w:pPr>
        <w:tabs>
          <w:tab w:val="num" w:pos="493"/>
        </w:tabs>
        <w:ind w:left="493" w:hanging="493"/>
      </w:pPr>
      <w:rPr>
        <w:rFonts w:hint="default"/>
      </w:rPr>
    </w:lvl>
    <w:lvl w:ilvl="1">
      <w:start w:val="1"/>
      <w:numFmt w:val="decimal"/>
      <w:pStyle w:val="RB2"/>
      <w:lvlText w:val="%1.%2"/>
      <w:lvlJc w:val="left"/>
      <w:pPr>
        <w:tabs>
          <w:tab w:val="num" w:pos="493"/>
        </w:tabs>
        <w:ind w:left="987" w:hanging="494"/>
      </w:pPr>
      <w:rPr>
        <w:rFonts w:hint="default"/>
      </w:rPr>
    </w:lvl>
    <w:lvl w:ilvl="2">
      <w:start w:val="1"/>
      <w:numFmt w:val="decimal"/>
      <w:pStyle w:val="RB3"/>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1" w15:restartNumberingAfterBreak="0">
    <w:nsid w:val="37445907"/>
    <w:multiLevelType w:val="multilevel"/>
    <w:tmpl w:val="86A86860"/>
    <w:lvl w:ilvl="0">
      <w:start w:val="1"/>
      <w:numFmt w:val="decimal"/>
      <w:lvlText w:val="%1"/>
      <w:lvlJc w:val="left"/>
      <w:pPr>
        <w:tabs>
          <w:tab w:val="num" w:pos="567"/>
        </w:tabs>
        <w:ind w:left="567" w:hanging="567"/>
      </w:pPr>
      <w:rPr>
        <w:rFonts w:hint="default"/>
        <w:b w:val="0"/>
        <w:bCs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1F27DE"/>
    <w:multiLevelType w:val="hybridMultilevel"/>
    <w:tmpl w:val="3F6EDEC6"/>
    <w:lvl w:ilvl="0" w:tplc="EF94A1B4">
      <w:start w:val="1"/>
      <w:numFmt w:val="bullet"/>
      <w:lvlText w:val=""/>
      <w:lvlJc w:val="left"/>
      <w:pPr>
        <w:ind w:left="1080" w:hanging="360"/>
      </w:pPr>
      <w:rPr>
        <w:rFonts w:ascii="Symbol" w:hAnsi="Symbol"/>
      </w:rPr>
    </w:lvl>
    <w:lvl w:ilvl="1" w:tplc="EF10EBEC">
      <w:start w:val="1"/>
      <w:numFmt w:val="bullet"/>
      <w:lvlText w:val=""/>
      <w:lvlJc w:val="left"/>
      <w:pPr>
        <w:ind w:left="1080" w:hanging="360"/>
      </w:pPr>
      <w:rPr>
        <w:rFonts w:ascii="Symbol" w:hAnsi="Symbol"/>
      </w:rPr>
    </w:lvl>
    <w:lvl w:ilvl="2" w:tplc="6D2A5A74">
      <w:start w:val="1"/>
      <w:numFmt w:val="bullet"/>
      <w:lvlText w:val=""/>
      <w:lvlJc w:val="left"/>
      <w:pPr>
        <w:ind w:left="1080" w:hanging="360"/>
      </w:pPr>
      <w:rPr>
        <w:rFonts w:ascii="Symbol" w:hAnsi="Symbol"/>
      </w:rPr>
    </w:lvl>
    <w:lvl w:ilvl="3" w:tplc="99C4647A">
      <w:start w:val="1"/>
      <w:numFmt w:val="bullet"/>
      <w:lvlText w:val=""/>
      <w:lvlJc w:val="left"/>
      <w:pPr>
        <w:ind w:left="1080" w:hanging="360"/>
      </w:pPr>
      <w:rPr>
        <w:rFonts w:ascii="Symbol" w:hAnsi="Symbol"/>
      </w:rPr>
    </w:lvl>
    <w:lvl w:ilvl="4" w:tplc="20E4411A">
      <w:start w:val="1"/>
      <w:numFmt w:val="bullet"/>
      <w:lvlText w:val=""/>
      <w:lvlJc w:val="left"/>
      <w:pPr>
        <w:ind w:left="1080" w:hanging="360"/>
      </w:pPr>
      <w:rPr>
        <w:rFonts w:ascii="Symbol" w:hAnsi="Symbol"/>
      </w:rPr>
    </w:lvl>
    <w:lvl w:ilvl="5" w:tplc="EA323668">
      <w:start w:val="1"/>
      <w:numFmt w:val="bullet"/>
      <w:lvlText w:val=""/>
      <w:lvlJc w:val="left"/>
      <w:pPr>
        <w:ind w:left="1080" w:hanging="360"/>
      </w:pPr>
      <w:rPr>
        <w:rFonts w:ascii="Symbol" w:hAnsi="Symbol"/>
      </w:rPr>
    </w:lvl>
    <w:lvl w:ilvl="6" w:tplc="C27C9922">
      <w:start w:val="1"/>
      <w:numFmt w:val="bullet"/>
      <w:lvlText w:val=""/>
      <w:lvlJc w:val="left"/>
      <w:pPr>
        <w:ind w:left="1080" w:hanging="360"/>
      </w:pPr>
      <w:rPr>
        <w:rFonts w:ascii="Symbol" w:hAnsi="Symbol"/>
      </w:rPr>
    </w:lvl>
    <w:lvl w:ilvl="7" w:tplc="2D268470">
      <w:start w:val="1"/>
      <w:numFmt w:val="bullet"/>
      <w:lvlText w:val=""/>
      <w:lvlJc w:val="left"/>
      <w:pPr>
        <w:ind w:left="1080" w:hanging="360"/>
      </w:pPr>
      <w:rPr>
        <w:rFonts w:ascii="Symbol" w:hAnsi="Symbol"/>
      </w:rPr>
    </w:lvl>
    <w:lvl w:ilvl="8" w:tplc="54F832E2">
      <w:start w:val="1"/>
      <w:numFmt w:val="bullet"/>
      <w:lvlText w:val=""/>
      <w:lvlJc w:val="left"/>
      <w:pPr>
        <w:ind w:left="1080" w:hanging="360"/>
      </w:pPr>
      <w:rPr>
        <w:rFonts w:ascii="Symbol" w:hAnsi="Symbol"/>
      </w:rPr>
    </w:lvl>
  </w:abstractNum>
  <w:abstractNum w:abstractNumId="13" w15:restartNumberingAfterBreak="0">
    <w:nsid w:val="423F3FF3"/>
    <w:multiLevelType w:val="hybridMultilevel"/>
    <w:tmpl w:val="2D381212"/>
    <w:lvl w:ilvl="0" w:tplc="78E2F4C0">
      <w:start w:val="1"/>
      <w:numFmt w:val="bullet"/>
      <w:lvlText w:val=""/>
      <w:lvlJc w:val="left"/>
      <w:pPr>
        <w:ind w:left="1080" w:hanging="360"/>
      </w:pPr>
      <w:rPr>
        <w:rFonts w:ascii="Symbol" w:hAnsi="Symbol"/>
      </w:rPr>
    </w:lvl>
    <w:lvl w:ilvl="1" w:tplc="0C102E76">
      <w:start w:val="1"/>
      <w:numFmt w:val="bullet"/>
      <w:lvlText w:val=""/>
      <w:lvlJc w:val="left"/>
      <w:pPr>
        <w:ind w:left="1080" w:hanging="360"/>
      </w:pPr>
      <w:rPr>
        <w:rFonts w:ascii="Symbol" w:hAnsi="Symbol"/>
      </w:rPr>
    </w:lvl>
    <w:lvl w:ilvl="2" w:tplc="DE167140">
      <w:start w:val="1"/>
      <w:numFmt w:val="bullet"/>
      <w:lvlText w:val=""/>
      <w:lvlJc w:val="left"/>
      <w:pPr>
        <w:ind w:left="1080" w:hanging="360"/>
      </w:pPr>
      <w:rPr>
        <w:rFonts w:ascii="Symbol" w:hAnsi="Symbol"/>
      </w:rPr>
    </w:lvl>
    <w:lvl w:ilvl="3" w:tplc="3F562C02">
      <w:start w:val="1"/>
      <w:numFmt w:val="bullet"/>
      <w:lvlText w:val=""/>
      <w:lvlJc w:val="left"/>
      <w:pPr>
        <w:ind w:left="1080" w:hanging="360"/>
      </w:pPr>
      <w:rPr>
        <w:rFonts w:ascii="Symbol" w:hAnsi="Symbol"/>
      </w:rPr>
    </w:lvl>
    <w:lvl w:ilvl="4" w:tplc="97C4DA1E">
      <w:start w:val="1"/>
      <w:numFmt w:val="bullet"/>
      <w:lvlText w:val=""/>
      <w:lvlJc w:val="left"/>
      <w:pPr>
        <w:ind w:left="1080" w:hanging="360"/>
      </w:pPr>
      <w:rPr>
        <w:rFonts w:ascii="Symbol" w:hAnsi="Symbol"/>
      </w:rPr>
    </w:lvl>
    <w:lvl w:ilvl="5" w:tplc="62283530">
      <w:start w:val="1"/>
      <w:numFmt w:val="bullet"/>
      <w:lvlText w:val=""/>
      <w:lvlJc w:val="left"/>
      <w:pPr>
        <w:ind w:left="1080" w:hanging="360"/>
      </w:pPr>
      <w:rPr>
        <w:rFonts w:ascii="Symbol" w:hAnsi="Symbol"/>
      </w:rPr>
    </w:lvl>
    <w:lvl w:ilvl="6" w:tplc="B91AA4E8">
      <w:start w:val="1"/>
      <w:numFmt w:val="bullet"/>
      <w:lvlText w:val=""/>
      <w:lvlJc w:val="left"/>
      <w:pPr>
        <w:ind w:left="1080" w:hanging="360"/>
      </w:pPr>
      <w:rPr>
        <w:rFonts w:ascii="Symbol" w:hAnsi="Symbol"/>
      </w:rPr>
    </w:lvl>
    <w:lvl w:ilvl="7" w:tplc="ECBEB372">
      <w:start w:val="1"/>
      <w:numFmt w:val="bullet"/>
      <w:lvlText w:val=""/>
      <w:lvlJc w:val="left"/>
      <w:pPr>
        <w:ind w:left="1080" w:hanging="360"/>
      </w:pPr>
      <w:rPr>
        <w:rFonts w:ascii="Symbol" w:hAnsi="Symbol"/>
      </w:rPr>
    </w:lvl>
    <w:lvl w:ilvl="8" w:tplc="8F14855A">
      <w:start w:val="1"/>
      <w:numFmt w:val="bullet"/>
      <w:lvlText w:val=""/>
      <w:lvlJc w:val="left"/>
      <w:pPr>
        <w:ind w:left="1080" w:hanging="360"/>
      </w:pPr>
      <w:rPr>
        <w:rFonts w:ascii="Symbol" w:hAnsi="Symbol"/>
      </w:rPr>
    </w:lvl>
  </w:abstractNum>
  <w:abstractNum w:abstractNumId="14" w15:restartNumberingAfterBreak="0">
    <w:nsid w:val="4946480C"/>
    <w:multiLevelType w:val="multilevel"/>
    <w:tmpl w:val="DF8A44DA"/>
    <w:lvl w:ilvl="0">
      <w:start w:val="1"/>
      <w:numFmt w:val="decimal"/>
      <w:pStyle w:val="ParaLevel1"/>
      <w:lvlText w:val="%1"/>
      <w:lvlJc w:val="left"/>
      <w:pPr>
        <w:tabs>
          <w:tab w:val="num" w:pos="567"/>
        </w:tabs>
        <w:ind w:left="567" w:hanging="567"/>
      </w:pPr>
      <w:rPr>
        <w:rFonts w:hint="default"/>
      </w:rPr>
    </w:lvl>
    <w:lvl w:ilvl="1">
      <w:start w:val="1"/>
      <w:numFmt w:val="decimal"/>
      <w:pStyle w:val="ParaLevel2"/>
      <w:lvlText w:val="%1.%2"/>
      <w:lvlJc w:val="left"/>
      <w:pPr>
        <w:tabs>
          <w:tab w:val="num" w:pos="1134"/>
        </w:tabs>
        <w:ind w:left="1134" w:hanging="567"/>
      </w:pPr>
      <w:rPr>
        <w:rFonts w:hint="default"/>
      </w:rPr>
    </w:lvl>
    <w:lvl w:ilvl="2">
      <w:start w:val="1"/>
      <w:numFmt w:val="decimal"/>
      <w:lvlText w:val="%1.%2.%3"/>
      <w:lvlJc w:val="left"/>
      <w:pPr>
        <w:tabs>
          <w:tab w:val="num" w:pos="1843"/>
        </w:tabs>
        <w:ind w:left="1843"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3B60C2"/>
    <w:multiLevelType w:val="hybridMultilevel"/>
    <w:tmpl w:val="5868E264"/>
    <w:lvl w:ilvl="0" w:tplc="D74C3936">
      <w:start w:val="1"/>
      <w:numFmt w:val="bullet"/>
      <w:lvlText w:val=""/>
      <w:lvlJc w:val="left"/>
      <w:pPr>
        <w:ind w:left="1080" w:hanging="360"/>
      </w:pPr>
      <w:rPr>
        <w:rFonts w:ascii="Symbol" w:hAnsi="Symbol"/>
      </w:rPr>
    </w:lvl>
    <w:lvl w:ilvl="1" w:tplc="4ADC6526">
      <w:start w:val="1"/>
      <w:numFmt w:val="bullet"/>
      <w:lvlText w:val=""/>
      <w:lvlJc w:val="left"/>
      <w:pPr>
        <w:ind w:left="1080" w:hanging="360"/>
      </w:pPr>
      <w:rPr>
        <w:rFonts w:ascii="Symbol" w:hAnsi="Symbol"/>
      </w:rPr>
    </w:lvl>
    <w:lvl w:ilvl="2" w:tplc="01047580">
      <w:start w:val="1"/>
      <w:numFmt w:val="bullet"/>
      <w:lvlText w:val=""/>
      <w:lvlJc w:val="left"/>
      <w:pPr>
        <w:ind w:left="1080" w:hanging="360"/>
      </w:pPr>
      <w:rPr>
        <w:rFonts w:ascii="Symbol" w:hAnsi="Symbol"/>
      </w:rPr>
    </w:lvl>
    <w:lvl w:ilvl="3" w:tplc="1444E9B0">
      <w:start w:val="1"/>
      <w:numFmt w:val="bullet"/>
      <w:lvlText w:val=""/>
      <w:lvlJc w:val="left"/>
      <w:pPr>
        <w:ind w:left="1080" w:hanging="360"/>
      </w:pPr>
      <w:rPr>
        <w:rFonts w:ascii="Symbol" w:hAnsi="Symbol"/>
      </w:rPr>
    </w:lvl>
    <w:lvl w:ilvl="4" w:tplc="CAB89214">
      <w:start w:val="1"/>
      <w:numFmt w:val="bullet"/>
      <w:lvlText w:val=""/>
      <w:lvlJc w:val="left"/>
      <w:pPr>
        <w:ind w:left="1080" w:hanging="360"/>
      </w:pPr>
      <w:rPr>
        <w:rFonts w:ascii="Symbol" w:hAnsi="Symbol"/>
      </w:rPr>
    </w:lvl>
    <w:lvl w:ilvl="5" w:tplc="705A9468">
      <w:start w:val="1"/>
      <w:numFmt w:val="bullet"/>
      <w:lvlText w:val=""/>
      <w:lvlJc w:val="left"/>
      <w:pPr>
        <w:ind w:left="1080" w:hanging="360"/>
      </w:pPr>
      <w:rPr>
        <w:rFonts w:ascii="Symbol" w:hAnsi="Symbol"/>
      </w:rPr>
    </w:lvl>
    <w:lvl w:ilvl="6" w:tplc="E6A857F8">
      <w:start w:val="1"/>
      <w:numFmt w:val="bullet"/>
      <w:lvlText w:val=""/>
      <w:lvlJc w:val="left"/>
      <w:pPr>
        <w:ind w:left="1080" w:hanging="360"/>
      </w:pPr>
      <w:rPr>
        <w:rFonts w:ascii="Symbol" w:hAnsi="Symbol"/>
      </w:rPr>
    </w:lvl>
    <w:lvl w:ilvl="7" w:tplc="4B520E3C">
      <w:start w:val="1"/>
      <w:numFmt w:val="bullet"/>
      <w:lvlText w:val=""/>
      <w:lvlJc w:val="left"/>
      <w:pPr>
        <w:ind w:left="1080" w:hanging="360"/>
      </w:pPr>
      <w:rPr>
        <w:rFonts w:ascii="Symbol" w:hAnsi="Symbol"/>
      </w:rPr>
    </w:lvl>
    <w:lvl w:ilvl="8" w:tplc="9824348E">
      <w:start w:val="1"/>
      <w:numFmt w:val="bullet"/>
      <w:lvlText w:val=""/>
      <w:lvlJc w:val="left"/>
      <w:pPr>
        <w:ind w:left="1080" w:hanging="360"/>
      </w:pPr>
      <w:rPr>
        <w:rFonts w:ascii="Symbol" w:hAnsi="Symbol"/>
      </w:rPr>
    </w:lvl>
  </w:abstractNum>
  <w:abstractNum w:abstractNumId="16"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469191B"/>
    <w:multiLevelType w:val="hybridMultilevel"/>
    <w:tmpl w:val="8C8094A4"/>
    <w:lvl w:ilvl="0" w:tplc="FCE46618">
      <w:start w:val="1"/>
      <w:numFmt w:val="bullet"/>
      <w:lvlText w:val=""/>
      <w:lvlJc w:val="left"/>
      <w:pPr>
        <w:ind w:left="1080" w:hanging="360"/>
      </w:pPr>
      <w:rPr>
        <w:rFonts w:ascii="Symbol" w:hAnsi="Symbol"/>
      </w:rPr>
    </w:lvl>
    <w:lvl w:ilvl="1" w:tplc="27262488">
      <w:start w:val="1"/>
      <w:numFmt w:val="bullet"/>
      <w:lvlText w:val=""/>
      <w:lvlJc w:val="left"/>
      <w:pPr>
        <w:ind w:left="1080" w:hanging="360"/>
      </w:pPr>
      <w:rPr>
        <w:rFonts w:ascii="Symbol" w:hAnsi="Symbol"/>
      </w:rPr>
    </w:lvl>
    <w:lvl w:ilvl="2" w:tplc="C61EF312">
      <w:start w:val="1"/>
      <w:numFmt w:val="bullet"/>
      <w:lvlText w:val=""/>
      <w:lvlJc w:val="left"/>
      <w:pPr>
        <w:ind w:left="1080" w:hanging="360"/>
      </w:pPr>
      <w:rPr>
        <w:rFonts w:ascii="Symbol" w:hAnsi="Symbol"/>
      </w:rPr>
    </w:lvl>
    <w:lvl w:ilvl="3" w:tplc="81D8A466">
      <w:start w:val="1"/>
      <w:numFmt w:val="bullet"/>
      <w:lvlText w:val=""/>
      <w:lvlJc w:val="left"/>
      <w:pPr>
        <w:ind w:left="1080" w:hanging="360"/>
      </w:pPr>
      <w:rPr>
        <w:rFonts w:ascii="Symbol" w:hAnsi="Symbol"/>
      </w:rPr>
    </w:lvl>
    <w:lvl w:ilvl="4" w:tplc="76A65812">
      <w:start w:val="1"/>
      <w:numFmt w:val="bullet"/>
      <w:lvlText w:val=""/>
      <w:lvlJc w:val="left"/>
      <w:pPr>
        <w:ind w:left="1080" w:hanging="360"/>
      </w:pPr>
      <w:rPr>
        <w:rFonts w:ascii="Symbol" w:hAnsi="Symbol"/>
      </w:rPr>
    </w:lvl>
    <w:lvl w:ilvl="5" w:tplc="15FE2BAE">
      <w:start w:val="1"/>
      <w:numFmt w:val="bullet"/>
      <w:lvlText w:val=""/>
      <w:lvlJc w:val="left"/>
      <w:pPr>
        <w:ind w:left="1080" w:hanging="360"/>
      </w:pPr>
      <w:rPr>
        <w:rFonts w:ascii="Symbol" w:hAnsi="Symbol"/>
      </w:rPr>
    </w:lvl>
    <w:lvl w:ilvl="6" w:tplc="2BC4583C">
      <w:start w:val="1"/>
      <w:numFmt w:val="bullet"/>
      <w:lvlText w:val=""/>
      <w:lvlJc w:val="left"/>
      <w:pPr>
        <w:ind w:left="1080" w:hanging="360"/>
      </w:pPr>
      <w:rPr>
        <w:rFonts w:ascii="Symbol" w:hAnsi="Symbol"/>
      </w:rPr>
    </w:lvl>
    <w:lvl w:ilvl="7" w:tplc="73B427FA">
      <w:start w:val="1"/>
      <w:numFmt w:val="bullet"/>
      <w:lvlText w:val=""/>
      <w:lvlJc w:val="left"/>
      <w:pPr>
        <w:ind w:left="1080" w:hanging="360"/>
      </w:pPr>
      <w:rPr>
        <w:rFonts w:ascii="Symbol" w:hAnsi="Symbol"/>
      </w:rPr>
    </w:lvl>
    <w:lvl w:ilvl="8" w:tplc="24C4DD74">
      <w:start w:val="1"/>
      <w:numFmt w:val="bullet"/>
      <w:lvlText w:val=""/>
      <w:lvlJc w:val="left"/>
      <w:pPr>
        <w:ind w:left="1080" w:hanging="360"/>
      </w:pPr>
      <w:rPr>
        <w:rFonts w:ascii="Symbol" w:hAnsi="Symbol"/>
      </w:rPr>
    </w:lvl>
  </w:abstractNum>
  <w:abstractNum w:abstractNumId="18" w15:restartNumberingAfterBreak="0">
    <w:nsid w:val="6067212F"/>
    <w:multiLevelType w:val="hybridMultilevel"/>
    <w:tmpl w:val="5AE67CF4"/>
    <w:lvl w:ilvl="0" w:tplc="213C4CE0">
      <w:start w:val="1"/>
      <w:numFmt w:val="bullet"/>
      <w:lvlText w:val=""/>
      <w:lvlJc w:val="left"/>
      <w:pPr>
        <w:ind w:left="1080" w:hanging="360"/>
      </w:pPr>
      <w:rPr>
        <w:rFonts w:ascii="Symbol" w:hAnsi="Symbol"/>
      </w:rPr>
    </w:lvl>
    <w:lvl w:ilvl="1" w:tplc="8C68D9F6">
      <w:start w:val="1"/>
      <w:numFmt w:val="bullet"/>
      <w:lvlText w:val=""/>
      <w:lvlJc w:val="left"/>
      <w:pPr>
        <w:ind w:left="1080" w:hanging="360"/>
      </w:pPr>
      <w:rPr>
        <w:rFonts w:ascii="Symbol" w:hAnsi="Symbol"/>
      </w:rPr>
    </w:lvl>
    <w:lvl w:ilvl="2" w:tplc="51B4F210">
      <w:start w:val="1"/>
      <w:numFmt w:val="bullet"/>
      <w:lvlText w:val=""/>
      <w:lvlJc w:val="left"/>
      <w:pPr>
        <w:ind w:left="1080" w:hanging="360"/>
      </w:pPr>
      <w:rPr>
        <w:rFonts w:ascii="Symbol" w:hAnsi="Symbol"/>
      </w:rPr>
    </w:lvl>
    <w:lvl w:ilvl="3" w:tplc="04FE0186">
      <w:start w:val="1"/>
      <w:numFmt w:val="bullet"/>
      <w:lvlText w:val=""/>
      <w:lvlJc w:val="left"/>
      <w:pPr>
        <w:ind w:left="1080" w:hanging="360"/>
      </w:pPr>
      <w:rPr>
        <w:rFonts w:ascii="Symbol" w:hAnsi="Symbol"/>
      </w:rPr>
    </w:lvl>
    <w:lvl w:ilvl="4" w:tplc="D5A832B8">
      <w:start w:val="1"/>
      <w:numFmt w:val="bullet"/>
      <w:lvlText w:val=""/>
      <w:lvlJc w:val="left"/>
      <w:pPr>
        <w:ind w:left="1080" w:hanging="360"/>
      </w:pPr>
      <w:rPr>
        <w:rFonts w:ascii="Symbol" w:hAnsi="Symbol"/>
      </w:rPr>
    </w:lvl>
    <w:lvl w:ilvl="5" w:tplc="099E3EBC">
      <w:start w:val="1"/>
      <w:numFmt w:val="bullet"/>
      <w:lvlText w:val=""/>
      <w:lvlJc w:val="left"/>
      <w:pPr>
        <w:ind w:left="1080" w:hanging="360"/>
      </w:pPr>
      <w:rPr>
        <w:rFonts w:ascii="Symbol" w:hAnsi="Symbol"/>
      </w:rPr>
    </w:lvl>
    <w:lvl w:ilvl="6" w:tplc="36F84DCC">
      <w:start w:val="1"/>
      <w:numFmt w:val="bullet"/>
      <w:lvlText w:val=""/>
      <w:lvlJc w:val="left"/>
      <w:pPr>
        <w:ind w:left="1080" w:hanging="360"/>
      </w:pPr>
      <w:rPr>
        <w:rFonts w:ascii="Symbol" w:hAnsi="Symbol"/>
      </w:rPr>
    </w:lvl>
    <w:lvl w:ilvl="7" w:tplc="0CF21898">
      <w:start w:val="1"/>
      <w:numFmt w:val="bullet"/>
      <w:lvlText w:val=""/>
      <w:lvlJc w:val="left"/>
      <w:pPr>
        <w:ind w:left="1080" w:hanging="360"/>
      </w:pPr>
      <w:rPr>
        <w:rFonts w:ascii="Symbol" w:hAnsi="Symbol"/>
      </w:rPr>
    </w:lvl>
    <w:lvl w:ilvl="8" w:tplc="E0C6BB1A">
      <w:start w:val="1"/>
      <w:numFmt w:val="bullet"/>
      <w:lvlText w:val=""/>
      <w:lvlJc w:val="left"/>
      <w:pPr>
        <w:ind w:left="1080" w:hanging="360"/>
      </w:pPr>
      <w:rPr>
        <w:rFonts w:ascii="Symbol" w:hAnsi="Symbol"/>
      </w:rPr>
    </w:lvl>
  </w:abstractNum>
  <w:abstractNum w:abstractNumId="19" w15:restartNumberingAfterBreak="0">
    <w:nsid w:val="67F44DC8"/>
    <w:multiLevelType w:val="hybridMultilevel"/>
    <w:tmpl w:val="58EA89B4"/>
    <w:lvl w:ilvl="0" w:tplc="4E3CD9BC">
      <w:start w:val="1"/>
      <w:numFmt w:val="bullet"/>
      <w:lvlText w:val=""/>
      <w:lvlJc w:val="left"/>
      <w:pPr>
        <w:ind w:left="1080" w:hanging="360"/>
      </w:pPr>
      <w:rPr>
        <w:rFonts w:ascii="Symbol" w:hAnsi="Symbol"/>
      </w:rPr>
    </w:lvl>
    <w:lvl w:ilvl="1" w:tplc="92343ADC">
      <w:start w:val="1"/>
      <w:numFmt w:val="bullet"/>
      <w:lvlText w:val=""/>
      <w:lvlJc w:val="left"/>
      <w:pPr>
        <w:ind w:left="1080" w:hanging="360"/>
      </w:pPr>
      <w:rPr>
        <w:rFonts w:ascii="Symbol" w:hAnsi="Symbol"/>
      </w:rPr>
    </w:lvl>
    <w:lvl w:ilvl="2" w:tplc="8672617C">
      <w:start w:val="1"/>
      <w:numFmt w:val="bullet"/>
      <w:lvlText w:val=""/>
      <w:lvlJc w:val="left"/>
      <w:pPr>
        <w:ind w:left="1080" w:hanging="360"/>
      </w:pPr>
      <w:rPr>
        <w:rFonts w:ascii="Symbol" w:hAnsi="Symbol"/>
      </w:rPr>
    </w:lvl>
    <w:lvl w:ilvl="3" w:tplc="6A20D91E">
      <w:start w:val="1"/>
      <w:numFmt w:val="bullet"/>
      <w:lvlText w:val=""/>
      <w:lvlJc w:val="left"/>
      <w:pPr>
        <w:ind w:left="1080" w:hanging="360"/>
      </w:pPr>
      <w:rPr>
        <w:rFonts w:ascii="Symbol" w:hAnsi="Symbol"/>
      </w:rPr>
    </w:lvl>
    <w:lvl w:ilvl="4" w:tplc="CBF285C4">
      <w:start w:val="1"/>
      <w:numFmt w:val="bullet"/>
      <w:lvlText w:val=""/>
      <w:lvlJc w:val="left"/>
      <w:pPr>
        <w:ind w:left="1080" w:hanging="360"/>
      </w:pPr>
      <w:rPr>
        <w:rFonts w:ascii="Symbol" w:hAnsi="Symbol"/>
      </w:rPr>
    </w:lvl>
    <w:lvl w:ilvl="5" w:tplc="5096EA52">
      <w:start w:val="1"/>
      <w:numFmt w:val="bullet"/>
      <w:lvlText w:val=""/>
      <w:lvlJc w:val="left"/>
      <w:pPr>
        <w:ind w:left="1080" w:hanging="360"/>
      </w:pPr>
      <w:rPr>
        <w:rFonts w:ascii="Symbol" w:hAnsi="Symbol"/>
      </w:rPr>
    </w:lvl>
    <w:lvl w:ilvl="6" w:tplc="EA229B64">
      <w:start w:val="1"/>
      <w:numFmt w:val="bullet"/>
      <w:lvlText w:val=""/>
      <w:lvlJc w:val="left"/>
      <w:pPr>
        <w:ind w:left="1080" w:hanging="360"/>
      </w:pPr>
      <w:rPr>
        <w:rFonts w:ascii="Symbol" w:hAnsi="Symbol"/>
      </w:rPr>
    </w:lvl>
    <w:lvl w:ilvl="7" w:tplc="C25E320E">
      <w:start w:val="1"/>
      <w:numFmt w:val="bullet"/>
      <w:lvlText w:val=""/>
      <w:lvlJc w:val="left"/>
      <w:pPr>
        <w:ind w:left="1080" w:hanging="360"/>
      </w:pPr>
      <w:rPr>
        <w:rFonts w:ascii="Symbol" w:hAnsi="Symbol"/>
      </w:rPr>
    </w:lvl>
    <w:lvl w:ilvl="8" w:tplc="89A64398">
      <w:start w:val="1"/>
      <w:numFmt w:val="bullet"/>
      <w:lvlText w:val=""/>
      <w:lvlJc w:val="left"/>
      <w:pPr>
        <w:ind w:left="1080" w:hanging="360"/>
      </w:pPr>
      <w:rPr>
        <w:rFonts w:ascii="Symbol" w:hAnsi="Symbol"/>
      </w:rPr>
    </w:lvl>
  </w:abstractNum>
  <w:num w:numId="1" w16cid:durableId="929123859">
    <w:abstractNumId w:val="7"/>
  </w:num>
  <w:num w:numId="2" w16cid:durableId="1374504448">
    <w:abstractNumId w:val="1"/>
  </w:num>
  <w:num w:numId="3" w16cid:durableId="103884871">
    <w:abstractNumId w:val="0"/>
  </w:num>
  <w:num w:numId="4" w16cid:durableId="899440503">
    <w:abstractNumId w:val="3"/>
  </w:num>
  <w:num w:numId="5" w16cid:durableId="668942614">
    <w:abstractNumId w:val="5"/>
  </w:num>
  <w:num w:numId="6" w16cid:durableId="100801238">
    <w:abstractNumId w:val="16"/>
  </w:num>
  <w:num w:numId="7" w16cid:durableId="685792655">
    <w:abstractNumId w:val="11"/>
  </w:num>
  <w:num w:numId="8" w16cid:durableId="194932900">
    <w:abstractNumId w:val="10"/>
    <w:lvlOverride w:ilvl="0">
      <w:lvl w:ilvl="0">
        <w:start w:val="1"/>
        <w:numFmt w:val="decimal"/>
        <w:pStyle w:val="RB1"/>
        <w:lvlText w:val="%1"/>
        <w:lvlJc w:val="left"/>
        <w:pPr>
          <w:tabs>
            <w:tab w:val="num" w:pos="567"/>
          </w:tabs>
          <w:ind w:left="567" w:hanging="567"/>
        </w:pPr>
        <w:rPr>
          <w:rFonts w:hint="default"/>
          <w:sz w:val="22"/>
          <w:szCs w:val="22"/>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9" w16cid:durableId="1082026243">
    <w:abstractNumId w:val="14"/>
  </w:num>
  <w:num w:numId="10" w16cid:durableId="2064207637">
    <w:abstractNumId w:val="2"/>
  </w:num>
  <w:num w:numId="11" w16cid:durableId="669796214">
    <w:abstractNumId w:val="18"/>
  </w:num>
  <w:num w:numId="12" w16cid:durableId="1252352821">
    <w:abstractNumId w:val="19"/>
  </w:num>
  <w:num w:numId="13" w16cid:durableId="658852011">
    <w:abstractNumId w:val="17"/>
  </w:num>
  <w:num w:numId="14" w16cid:durableId="1031372174">
    <w:abstractNumId w:val="15"/>
  </w:num>
  <w:num w:numId="15" w16cid:durableId="849687569">
    <w:abstractNumId w:val="12"/>
  </w:num>
  <w:num w:numId="16" w16cid:durableId="421487751">
    <w:abstractNumId w:val="13"/>
  </w:num>
  <w:num w:numId="17" w16cid:durableId="2020083096">
    <w:abstractNumId w:val="6"/>
  </w:num>
  <w:num w:numId="18" w16cid:durableId="1394616713">
    <w:abstractNumId w:val="8"/>
  </w:num>
  <w:num w:numId="19" w16cid:durableId="1002508529">
    <w:abstractNumId w:val="9"/>
  </w:num>
  <w:num w:numId="20" w16cid:durableId="1530952138">
    <w:abstractNumId w:val="4"/>
  </w:num>
  <w:num w:numId="21" w16cid:durableId="1058669250">
    <w:abstractNumId w:val="10"/>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22" w16cid:durableId="582302702">
    <w:abstractNumId w:val="10"/>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 w:numId="23" w16cid:durableId="1670866058">
    <w:abstractNumId w:val="10"/>
    <w:lvlOverride w:ilvl="0">
      <w:lvl w:ilvl="0">
        <w:start w:val="1"/>
        <w:numFmt w:val="decimal"/>
        <w:pStyle w:val="RB1"/>
        <w:lvlText w:val="%1"/>
        <w:lvlJc w:val="left"/>
        <w:pPr>
          <w:tabs>
            <w:tab w:val="num" w:pos="567"/>
          </w:tabs>
          <w:ind w:left="567" w:hanging="567"/>
        </w:pPr>
        <w:rPr>
          <w:rFonts w:hint="default"/>
        </w:rPr>
      </w:lvl>
    </w:lvlOverride>
    <w:lvlOverride w:ilvl="1">
      <w:lvl w:ilvl="1">
        <w:start w:val="1"/>
        <w:numFmt w:val="decimal"/>
        <w:pStyle w:val="RB2"/>
        <w:lvlText w:val="%1.%2"/>
        <w:lvlJc w:val="left"/>
        <w:pPr>
          <w:tabs>
            <w:tab w:val="num" w:pos="1134"/>
          </w:tabs>
          <w:ind w:left="1134" w:hanging="567"/>
        </w:pPr>
        <w:rPr>
          <w:rFonts w:hint="default"/>
        </w:rPr>
      </w:lvl>
    </w:lvlOverride>
    <w:lvlOverride w:ilvl="2">
      <w:lvl w:ilvl="2">
        <w:start w:val="1"/>
        <w:numFmt w:val="lowerRoman"/>
        <w:pStyle w:val="RB3"/>
        <w:lvlText w:val="%3"/>
        <w:lvlJc w:val="left"/>
        <w:pPr>
          <w:tabs>
            <w:tab w:val="num" w:pos="1701"/>
          </w:tabs>
          <w:ind w:left="1701" w:hanging="567"/>
        </w:pPr>
        <w:rPr>
          <w:rFonts w:hint="default"/>
        </w:rPr>
      </w:lvl>
    </w:lvlOverride>
    <w:lvlOverride w:ilvl="3">
      <w:lvl w:ilvl="3">
        <w:start w:val="1"/>
        <w:numFmt w:val="decimal"/>
        <w:lvlText w:val="%1.%2.%3.%4."/>
        <w:lvlJc w:val="left"/>
        <w:pPr>
          <w:tabs>
            <w:tab w:val="num" w:pos="2133"/>
          </w:tabs>
          <w:ind w:left="1701" w:hanging="648"/>
        </w:pPr>
        <w:rPr>
          <w:rFonts w:hint="default"/>
        </w:rPr>
      </w:lvl>
    </w:lvlOverride>
    <w:lvlOverride w:ilvl="4">
      <w:lvl w:ilvl="4">
        <w:start w:val="1"/>
        <w:numFmt w:val="decimal"/>
        <w:lvlText w:val="%1.%2.%3.%4.%5."/>
        <w:lvlJc w:val="left"/>
        <w:pPr>
          <w:tabs>
            <w:tab w:val="num" w:pos="2493"/>
          </w:tabs>
          <w:ind w:left="2205" w:hanging="792"/>
        </w:pPr>
        <w:rPr>
          <w:rFonts w:hint="default"/>
        </w:rPr>
      </w:lvl>
    </w:lvlOverride>
    <w:lvlOverride w:ilvl="5">
      <w:lvl w:ilvl="5">
        <w:start w:val="1"/>
        <w:numFmt w:val="decimal"/>
        <w:lvlText w:val="%1.%2.%3.%4.%5.%6."/>
        <w:lvlJc w:val="left"/>
        <w:pPr>
          <w:tabs>
            <w:tab w:val="num" w:pos="3213"/>
          </w:tabs>
          <w:ind w:left="2709" w:hanging="936"/>
        </w:pPr>
        <w:rPr>
          <w:rFonts w:hint="default"/>
        </w:rPr>
      </w:lvl>
    </w:lvlOverride>
    <w:lvlOverride w:ilvl="6">
      <w:lvl w:ilvl="6">
        <w:start w:val="1"/>
        <w:numFmt w:val="decimal"/>
        <w:lvlText w:val="%1.%2.%3.%4.%5.%6.%7."/>
        <w:lvlJc w:val="left"/>
        <w:pPr>
          <w:tabs>
            <w:tab w:val="num" w:pos="3573"/>
          </w:tabs>
          <w:ind w:left="3213" w:hanging="1080"/>
        </w:pPr>
        <w:rPr>
          <w:rFonts w:hint="default"/>
        </w:rPr>
      </w:lvl>
    </w:lvlOverride>
    <w:lvlOverride w:ilvl="7">
      <w:lvl w:ilvl="7">
        <w:start w:val="1"/>
        <w:numFmt w:val="decimal"/>
        <w:lvlText w:val="%1.%2.%3.%4.%5.%6.%7.%8."/>
        <w:lvlJc w:val="left"/>
        <w:pPr>
          <w:tabs>
            <w:tab w:val="num" w:pos="4293"/>
          </w:tabs>
          <w:ind w:left="3717" w:hanging="1224"/>
        </w:pPr>
        <w:rPr>
          <w:rFonts w:hint="default"/>
        </w:rPr>
      </w:lvl>
    </w:lvlOverride>
    <w:lvlOverride w:ilvl="8">
      <w:lvl w:ilvl="8">
        <w:start w:val="1"/>
        <w:numFmt w:val="decimal"/>
        <w:lvlText w:val="%1.%2.%3.%4.%5.%6.%7.%8.%9."/>
        <w:lvlJc w:val="left"/>
        <w:pPr>
          <w:tabs>
            <w:tab w:val="num" w:pos="4653"/>
          </w:tabs>
          <w:ind w:left="4293" w:hanging="1440"/>
        </w:pPr>
        <w:rPr>
          <w:rFonts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63"/>
    <w:rsid w:val="000004EF"/>
    <w:rsid w:val="00000B4C"/>
    <w:rsid w:val="00001C14"/>
    <w:rsid w:val="00002A11"/>
    <w:rsid w:val="00002D4F"/>
    <w:rsid w:val="00002E1C"/>
    <w:rsid w:val="00003CFF"/>
    <w:rsid w:val="000041A9"/>
    <w:rsid w:val="00004556"/>
    <w:rsid w:val="000056D0"/>
    <w:rsid w:val="00005BBE"/>
    <w:rsid w:val="00005D3B"/>
    <w:rsid w:val="00005FFC"/>
    <w:rsid w:val="000060A3"/>
    <w:rsid w:val="00006484"/>
    <w:rsid w:val="000106D0"/>
    <w:rsid w:val="00010F08"/>
    <w:rsid w:val="00011170"/>
    <w:rsid w:val="000117CC"/>
    <w:rsid w:val="0001252D"/>
    <w:rsid w:val="00012816"/>
    <w:rsid w:val="00014BC4"/>
    <w:rsid w:val="00016113"/>
    <w:rsid w:val="00016CD1"/>
    <w:rsid w:val="000172F7"/>
    <w:rsid w:val="00017B2F"/>
    <w:rsid w:val="00020B54"/>
    <w:rsid w:val="00021335"/>
    <w:rsid w:val="0002141A"/>
    <w:rsid w:val="000217A1"/>
    <w:rsid w:val="000222AD"/>
    <w:rsid w:val="00022745"/>
    <w:rsid w:val="00026547"/>
    <w:rsid w:val="00026870"/>
    <w:rsid w:val="00026A7A"/>
    <w:rsid w:val="00027A76"/>
    <w:rsid w:val="0003006B"/>
    <w:rsid w:val="000307F1"/>
    <w:rsid w:val="00031290"/>
    <w:rsid w:val="00031FA0"/>
    <w:rsid w:val="00032170"/>
    <w:rsid w:val="000322AE"/>
    <w:rsid w:val="00033333"/>
    <w:rsid w:val="00034336"/>
    <w:rsid w:val="00035544"/>
    <w:rsid w:val="00035B68"/>
    <w:rsid w:val="0003792B"/>
    <w:rsid w:val="000379F1"/>
    <w:rsid w:val="00037CB0"/>
    <w:rsid w:val="00037F15"/>
    <w:rsid w:val="000405E3"/>
    <w:rsid w:val="00041E8B"/>
    <w:rsid w:val="000438B8"/>
    <w:rsid w:val="00044165"/>
    <w:rsid w:val="000445B6"/>
    <w:rsid w:val="00050106"/>
    <w:rsid w:val="000508A2"/>
    <w:rsid w:val="00052163"/>
    <w:rsid w:val="0005242B"/>
    <w:rsid w:val="000524FB"/>
    <w:rsid w:val="00052F78"/>
    <w:rsid w:val="00055F88"/>
    <w:rsid w:val="00056E36"/>
    <w:rsid w:val="0005703E"/>
    <w:rsid w:val="00060FF0"/>
    <w:rsid w:val="00061B4D"/>
    <w:rsid w:val="000629DD"/>
    <w:rsid w:val="00063CDE"/>
    <w:rsid w:val="00064B40"/>
    <w:rsid w:val="0006682D"/>
    <w:rsid w:val="00066C39"/>
    <w:rsid w:val="0006756F"/>
    <w:rsid w:val="000678A7"/>
    <w:rsid w:val="00067F91"/>
    <w:rsid w:val="00067FAD"/>
    <w:rsid w:val="00067FC2"/>
    <w:rsid w:val="00070E0D"/>
    <w:rsid w:val="00071FBB"/>
    <w:rsid w:val="0007359E"/>
    <w:rsid w:val="00073F59"/>
    <w:rsid w:val="0007452D"/>
    <w:rsid w:val="00074C9C"/>
    <w:rsid w:val="0007666C"/>
    <w:rsid w:val="0007778E"/>
    <w:rsid w:val="0007787C"/>
    <w:rsid w:val="00077B9E"/>
    <w:rsid w:val="00080B70"/>
    <w:rsid w:val="00080C3E"/>
    <w:rsid w:val="00082059"/>
    <w:rsid w:val="00084342"/>
    <w:rsid w:val="0008488C"/>
    <w:rsid w:val="000851F7"/>
    <w:rsid w:val="0008524B"/>
    <w:rsid w:val="00085861"/>
    <w:rsid w:val="000859DD"/>
    <w:rsid w:val="00085B1A"/>
    <w:rsid w:val="00087239"/>
    <w:rsid w:val="00093110"/>
    <w:rsid w:val="000962DC"/>
    <w:rsid w:val="0009721F"/>
    <w:rsid w:val="00097468"/>
    <w:rsid w:val="00097E9F"/>
    <w:rsid w:val="000A04F6"/>
    <w:rsid w:val="000A0C1B"/>
    <w:rsid w:val="000A190C"/>
    <w:rsid w:val="000A31C2"/>
    <w:rsid w:val="000A3A1C"/>
    <w:rsid w:val="000A3CD4"/>
    <w:rsid w:val="000A3EFD"/>
    <w:rsid w:val="000A576B"/>
    <w:rsid w:val="000A59DC"/>
    <w:rsid w:val="000A6643"/>
    <w:rsid w:val="000B1669"/>
    <w:rsid w:val="000B23C7"/>
    <w:rsid w:val="000B36F0"/>
    <w:rsid w:val="000B444A"/>
    <w:rsid w:val="000B61BC"/>
    <w:rsid w:val="000B6B2C"/>
    <w:rsid w:val="000B74D7"/>
    <w:rsid w:val="000C06F2"/>
    <w:rsid w:val="000C1011"/>
    <w:rsid w:val="000C1042"/>
    <w:rsid w:val="000C181E"/>
    <w:rsid w:val="000C1FCD"/>
    <w:rsid w:val="000C4072"/>
    <w:rsid w:val="000C49C7"/>
    <w:rsid w:val="000C4EA9"/>
    <w:rsid w:val="000C73A7"/>
    <w:rsid w:val="000D0A69"/>
    <w:rsid w:val="000D0B47"/>
    <w:rsid w:val="000D473E"/>
    <w:rsid w:val="000D506B"/>
    <w:rsid w:val="000D5538"/>
    <w:rsid w:val="000E08D6"/>
    <w:rsid w:val="000E18DA"/>
    <w:rsid w:val="000E1CB0"/>
    <w:rsid w:val="000E216C"/>
    <w:rsid w:val="000E270E"/>
    <w:rsid w:val="000E2B0C"/>
    <w:rsid w:val="000E2BEE"/>
    <w:rsid w:val="000E31A2"/>
    <w:rsid w:val="000E3BB9"/>
    <w:rsid w:val="000E4B5B"/>
    <w:rsid w:val="000E6109"/>
    <w:rsid w:val="000E6EE6"/>
    <w:rsid w:val="000E7455"/>
    <w:rsid w:val="000F00C7"/>
    <w:rsid w:val="000F10EC"/>
    <w:rsid w:val="000F29F9"/>
    <w:rsid w:val="000F3281"/>
    <w:rsid w:val="000F3D4D"/>
    <w:rsid w:val="000F3F82"/>
    <w:rsid w:val="000F682F"/>
    <w:rsid w:val="00103A6E"/>
    <w:rsid w:val="00104B31"/>
    <w:rsid w:val="00106AED"/>
    <w:rsid w:val="00106F46"/>
    <w:rsid w:val="001073EE"/>
    <w:rsid w:val="001111F1"/>
    <w:rsid w:val="00111F37"/>
    <w:rsid w:val="00112942"/>
    <w:rsid w:val="00112AD8"/>
    <w:rsid w:val="00112BD1"/>
    <w:rsid w:val="001143AF"/>
    <w:rsid w:val="001150B1"/>
    <w:rsid w:val="001151E5"/>
    <w:rsid w:val="00115B7B"/>
    <w:rsid w:val="00115CFC"/>
    <w:rsid w:val="0011701A"/>
    <w:rsid w:val="001170AD"/>
    <w:rsid w:val="00117853"/>
    <w:rsid w:val="001212D4"/>
    <w:rsid w:val="0012223E"/>
    <w:rsid w:val="001239E0"/>
    <w:rsid w:val="00123FDC"/>
    <w:rsid w:val="0012487B"/>
    <w:rsid w:val="0012537C"/>
    <w:rsid w:val="00126878"/>
    <w:rsid w:val="00126CCF"/>
    <w:rsid w:val="00130991"/>
    <w:rsid w:val="00130A34"/>
    <w:rsid w:val="001321C1"/>
    <w:rsid w:val="001325D7"/>
    <w:rsid w:val="00133144"/>
    <w:rsid w:val="00133531"/>
    <w:rsid w:val="001347DD"/>
    <w:rsid w:val="00134C6C"/>
    <w:rsid w:val="00135DF9"/>
    <w:rsid w:val="00135F8B"/>
    <w:rsid w:val="001360E7"/>
    <w:rsid w:val="0013628C"/>
    <w:rsid w:val="00136CC8"/>
    <w:rsid w:val="00137B6D"/>
    <w:rsid w:val="00141181"/>
    <w:rsid w:val="0014207A"/>
    <w:rsid w:val="00142273"/>
    <w:rsid w:val="00144149"/>
    <w:rsid w:val="00146032"/>
    <w:rsid w:val="00146939"/>
    <w:rsid w:val="00146CF1"/>
    <w:rsid w:val="00147D85"/>
    <w:rsid w:val="00147EED"/>
    <w:rsid w:val="00150B9C"/>
    <w:rsid w:val="001513C8"/>
    <w:rsid w:val="001532FE"/>
    <w:rsid w:val="00155CC7"/>
    <w:rsid w:val="001568DE"/>
    <w:rsid w:val="00156ECC"/>
    <w:rsid w:val="00156FE3"/>
    <w:rsid w:val="001602BE"/>
    <w:rsid w:val="00161D06"/>
    <w:rsid w:val="0016350B"/>
    <w:rsid w:val="00163EEB"/>
    <w:rsid w:val="00165676"/>
    <w:rsid w:val="001666C4"/>
    <w:rsid w:val="00171E2B"/>
    <w:rsid w:val="00171EAF"/>
    <w:rsid w:val="00172025"/>
    <w:rsid w:val="00172047"/>
    <w:rsid w:val="00172AA3"/>
    <w:rsid w:val="00172E30"/>
    <w:rsid w:val="001734DD"/>
    <w:rsid w:val="00173940"/>
    <w:rsid w:val="00173EBB"/>
    <w:rsid w:val="00174965"/>
    <w:rsid w:val="00176573"/>
    <w:rsid w:val="001774F5"/>
    <w:rsid w:val="00177EC8"/>
    <w:rsid w:val="001800B3"/>
    <w:rsid w:val="00182E5B"/>
    <w:rsid w:val="001834EC"/>
    <w:rsid w:val="001853BF"/>
    <w:rsid w:val="00186C06"/>
    <w:rsid w:val="001872B5"/>
    <w:rsid w:val="00190538"/>
    <w:rsid w:val="00193B96"/>
    <w:rsid w:val="00194028"/>
    <w:rsid w:val="00197F30"/>
    <w:rsid w:val="001A0E6A"/>
    <w:rsid w:val="001A392F"/>
    <w:rsid w:val="001A54AC"/>
    <w:rsid w:val="001A55BC"/>
    <w:rsid w:val="001A56CC"/>
    <w:rsid w:val="001A56D7"/>
    <w:rsid w:val="001A6276"/>
    <w:rsid w:val="001A651F"/>
    <w:rsid w:val="001A6556"/>
    <w:rsid w:val="001A65CF"/>
    <w:rsid w:val="001A7263"/>
    <w:rsid w:val="001A74CE"/>
    <w:rsid w:val="001B10ED"/>
    <w:rsid w:val="001B2131"/>
    <w:rsid w:val="001B254F"/>
    <w:rsid w:val="001B3A2C"/>
    <w:rsid w:val="001B4C6D"/>
    <w:rsid w:val="001B4CBF"/>
    <w:rsid w:val="001B5CC4"/>
    <w:rsid w:val="001B5ED8"/>
    <w:rsid w:val="001B64F2"/>
    <w:rsid w:val="001C1680"/>
    <w:rsid w:val="001C198B"/>
    <w:rsid w:val="001C2E2A"/>
    <w:rsid w:val="001C4F1D"/>
    <w:rsid w:val="001C5100"/>
    <w:rsid w:val="001C54E3"/>
    <w:rsid w:val="001C6C28"/>
    <w:rsid w:val="001C75F2"/>
    <w:rsid w:val="001D0D28"/>
    <w:rsid w:val="001D0D65"/>
    <w:rsid w:val="001D11BA"/>
    <w:rsid w:val="001D1D63"/>
    <w:rsid w:val="001D29F0"/>
    <w:rsid w:val="001D3168"/>
    <w:rsid w:val="001D3744"/>
    <w:rsid w:val="001D3A7B"/>
    <w:rsid w:val="001D3C75"/>
    <w:rsid w:val="001D50EA"/>
    <w:rsid w:val="001D5962"/>
    <w:rsid w:val="001D5FD1"/>
    <w:rsid w:val="001D6960"/>
    <w:rsid w:val="001E0062"/>
    <w:rsid w:val="001E14A5"/>
    <w:rsid w:val="001E2C28"/>
    <w:rsid w:val="001E310E"/>
    <w:rsid w:val="001E3A53"/>
    <w:rsid w:val="001E3AA1"/>
    <w:rsid w:val="001E4062"/>
    <w:rsid w:val="001E4B5F"/>
    <w:rsid w:val="001E4D86"/>
    <w:rsid w:val="001E61B9"/>
    <w:rsid w:val="001E651B"/>
    <w:rsid w:val="001E6C34"/>
    <w:rsid w:val="001F0CCE"/>
    <w:rsid w:val="001F171F"/>
    <w:rsid w:val="001F1D7D"/>
    <w:rsid w:val="001F2085"/>
    <w:rsid w:val="001F22AA"/>
    <w:rsid w:val="001F36CC"/>
    <w:rsid w:val="001F3F43"/>
    <w:rsid w:val="001F43CF"/>
    <w:rsid w:val="001F5BF4"/>
    <w:rsid w:val="001F6F54"/>
    <w:rsid w:val="001F7999"/>
    <w:rsid w:val="002005DE"/>
    <w:rsid w:val="00200852"/>
    <w:rsid w:val="00200A4A"/>
    <w:rsid w:val="002012ED"/>
    <w:rsid w:val="00202094"/>
    <w:rsid w:val="002028E4"/>
    <w:rsid w:val="00204118"/>
    <w:rsid w:val="00204B94"/>
    <w:rsid w:val="002066E1"/>
    <w:rsid w:val="002069C8"/>
    <w:rsid w:val="0020707D"/>
    <w:rsid w:val="002073E5"/>
    <w:rsid w:val="00207A2C"/>
    <w:rsid w:val="00207A30"/>
    <w:rsid w:val="002107E4"/>
    <w:rsid w:val="00210E29"/>
    <w:rsid w:val="002114D2"/>
    <w:rsid w:val="0021217C"/>
    <w:rsid w:val="002122FA"/>
    <w:rsid w:val="00213425"/>
    <w:rsid w:val="00213C46"/>
    <w:rsid w:val="00213DA6"/>
    <w:rsid w:val="00216302"/>
    <w:rsid w:val="0021653B"/>
    <w:rsid w:val="00216992"/>
    <w:rsid w:val="00216A5E"/>
    <w:rsid w:val="002175A5"/>
    <w:rsid w:val="002175F9"/>
    <w:rsid w:val="0022022C"/>
    <w:rsid w:val="00220E11"/>
    <w:rsid w:val="00223B06"/>
    <w:rsid w:val="00224524"/>
    <w:rsid w:val="002273E8"/>
    <w:rsid w:val="00230F26"/>
    <w:rsid w:val="00231656"/>
    <w:rsid w:val="002324CD"/>
    <w:rsid w:val="00232FD9"/>
    <w:rsid w:val="00233AC2"/>
    <w:rsid w:val="002347DE"/>
    <w:rsid w:val="002348C2"/>
    <w:rsid w:val="00234AB7"/>
    <w:rsid w:val="0023665E"/>
    <w:rsid w:val="00236D2D"/>
    <w:rsid w:val="00237FA8"/>
    <w:rsid w:val="002428CE"/>
    <w:rsid w:val="002435BD"/>
    <w:rsid w:val="00243DEF"/>
    <w:rsid w:val="00244484"/>
    <w:rsid w:val="002455C3"/>
    <w:rsid w:val="00245A2B"/>
    <w:rsid w:val="00245A71"/>
    <w:rsid w:val="00246864"/>
    <w:rsid w:val="002471B4"/>
    <w:rsid w:val="00250249"/>
    <w:rsid w:val="00250DB2"/>
    <w:rsid w:val="00251A10"/>
    <w:rsid w:val="00255A64"/>
    <w:rsid w:val="00256176"/>
    <w:rsid w:val="00260373"/>
    <w:rsid w:val="00260B3C"/>
    <w:rsid w:val="00260D7E"/>
    <w:rsid w:val="00261C26"/>
    <w:rsid w:val="002638BC"/>
    <w:rsid w:val="00264272"/>
    <w:rsid w:val="002646B0"/>
    <w:rsid w:val="00264783"/>
    <w:rsid w:val="002652AC"/>
    <w:rsid w:val="002653C0"/>
    <w:rsid w:val="0026735B"/>
    <w:rsid w:val="00271D51"/>
    <w:rsid w:val="00271E3D"/>
    <w:rsid w:val="00273472"/>
    <w:rsid w:val="0027390B"/>
    <w:rsid w:val="00274A4D"/>
    <w:rsid w:val="00275198"/>
    <w:rsid w:val="00275C8A"/>
    <w:rsid w:val="002767E5"/>
    <w:rsid w:val="00277719"/>
    <w:rsid w:val="00281655"/>
    <w:rsid w:val="00281DD8"/>
    <w:rsid w:val="00282426"/>
    <w:rsid w:val="0028264B"/>
    <w:rsid w:val="002859B6"/>
    <w:rsid w:val="002859F7"/>
    <w:rsid w:val="00285DF3"/>
    <w:rsid w:val="00290980"/>
    <w:rsid w:val="00290CD8"/>
    <w:rsid w:val="002916D9"/>
    <w:rsid w:val="002918EF"/>
    <w:rsid w:val="00291FAE"/>
    <w:rsid w:val="002924DF"/>
    <w:rsid w:val="00296CC1"/>
    <w:rsid w:val="00296D1A"/>
    <w:rsid w:val="00296F24"/>
    <w:rsid w:val="002A2236"/>
    <w:rsid w:val="002A3A81"/>
    <w:rsid w:val="002A46A6"/>
    <w:rsid w:val="002A4B94"/>
    <w:rsid w:val="002A552E"/>
    <w:rsid w:val="002A5CA0"/>
    <w:rsid w:val="002B0080"/>
    <w:rsid w:val="002B0F4B"/>
    <w:rsid w:val="002B3D2E"/>
    <w:rsid w:val="002B4E56"/>
    <w:rsid w:val="002B5E7F"/>
    <w:rsid w:val="002C1228"/>
    <w:rsid w:val="002C14BC"/>
    <w:rsid w:val="002C16A5"/>
    <w:rsid w:val="002C1817"/>
    <w:rsid w:val="002C310B"/>
    <w:rsid w:val="002C5027"/>
    <w:rsid w:val="002C5C9C"/>
    <w:rsid w:val="002C7E78"/>
    <w:rsid w:val="002D0FFC"/>
    <w:rsid w:val="002D1C62"/>
    <w:rsid w:val="002D20AD"/>
    <w:rsid w:val="002D367B"/>
    <w:rsid w:val="002D3C08"/>
    <w:rsid w:val="002D47AB"/>
    <w:rsid w:val="002D4888"/>
    <w:rsid w:val="002D4CC0"/>
    <w:rsid w:val="002D5521"/>
    <w:rsid w:val="002D5D61"/>
    <w:rsid w:val="002D7148"/>
    <w:rsid w:val="002E003C"/>
    <w:rsid w:val="002E0FFA"/>
    <w:rsid w:val="002E3819"/>
    <w:rsid w:val="002E3F43"/>
    <w:rsid w:val="002E4249"/>
    <w:rsid w:val="002E4EC0"/>
    <w:rsid w:val="002E59EC"/>
    <w:rsid w:val="002E5CD4"/>
    <w:rsid w:val="002E5EF9"/>
    <w:rsid w:val="002F1817"/>
    <w:rsid w:val="002F1AD2"/>
    <w:rsid w:val="002F2482"/>
    <w:rsid w:val="002F279A"/>
    <w:rsid w:val="002F29B9"/>
    <w:rsid w:val="002F40B4"/>
    <w:rsid w:val="002F518B"/>
    <w:rsid w:val="002F5944"/>
    <w:rsid w:val="002F681A"/>
    <w:rsid w:val="00300AC9"/>
    <w:rsid w:val="0030116F"/>
    <w:rsid w:val="00301567"/>
    <w:rsid w:val="0030232B"/>
    <w:rsid w:val="00304826"/>
    <w:rsid w:val="00304E6F"/>
    <w:rsid w:val="0030636B"/>
    <w:rsid w:val="003079AC"/>
    <w:rsid w:val="00307D98"/>
    <w:rsid w:val="00310840"/>
    <w:rsid w:val="00312F53"/>
    <w:rsid w:val="00313700"/>
    <w:rsid w:val="00313BC3"/>
    <w:rsid w:val="00313D7F"/>
    <w:rsid w:val="00314C7B"/>
    <w:rsid w:val="00315DE1"/>
    <w:rsid w:val="00316695"/>
    <w:rsid w:val="00316FB2"/>
    <w:rsid w:val="0031736A"/>
    <w:rsid w:val="00317DBF"/>
    <w:rsid w:val="00320602"/>
    <w:rsid w:val="003232C9"/>
    <w:rsid w:val="003238E7"/>
    <w:rsid w:val="00323B73"/>
    <w:rsid w:val="003245B1"/>
    <w:rsid w:val="00324FBD"/>
    <w:rsid w:val="0032563F"/>
    <w:rsid w:val="00325E0D"/>
    <w:rsid w:val="00326094"/>
    <w:rsid w:val="00327E37"/>
    <w:rsid w:val="003311C6"/>
    <w:rsid w:val="003314A2"/>
    <w:rsid w:val="00331B56"/>
    <w:rsid w:val="00331C2C"/>
    <w:rsid w:val="0033313C"/>
    <w:rsid w:val="003336DB"/>
    <w:rsid w:val="0033508F"/>
    <w:rsid w:val="00336582"/>
    <w:rsid w:val="0033685F"/>
    <w:rsid w:val="003412C1"/>
    <w:rsid w:val="00342941"/>
    <w:rsid w:val="00342EC2"/>
    <w:rsid w:val="0034394F"/>
    <w:rsid w:val="00343D32"/>
    <w:rsid w:val="00345238"/>
    <w:rsid w:val="003454EE"/>
    <w:rsid w:val="003459FD"/>
    <w:rsid w:val="00345ED1"/>
    <w:rsid w:val="00346BC8"/>
    <w:rsid w:val="00347C9F"/>
    <w:rsid w:val="00347E4D"/>
    <w:rsid w:val="00350D54"/>
    <w:rsid w:val="003515B7"/>
    <w:rsid w:val="0035364A"/>
    <w:rsid w:val="00354EC2"/>
    <w:rsid w:val="003558DE"/>
    <w:rsid w:val="00356442"/>
    <w:rsid w:val="0035676F"/>
    <w:rsid w:val="00357557"/>
    <w:rsid w:val="003578D2"/>
    <w:rsid w:val="00357FAF"/>
    <w:rsid w:val="003607F8"/>
    <w:rsid w:val="00360818"/>
    <w:rsid w:val="003609D8"/>
    <w:rsid w:val="00360C4F"/>
    <w:rsid w:val="00362038"/>
    <w:rsid w:val="00362954"/>
    <w:rsid w:val="00362A02"/>
    <w:rsid w:val="00362B67"/>
    <w:rsid w:val="00362C49"/>
    <w:rsid w:val="00363575"/>
    <w:rsid w:val="00363B5D"/>
    <w:rsid w:val="00364320"/>
    <w:rsid w:val="00366BA0"/>
    <w:rsid w:val="00366E48"/>
    <w:rsid w:val="00367125"/>
    <w:rsid w:val="00370EDE"/>
    <w:rsid w:val="003712D7"/>
    <w:rsid w:val="00371831"/>
    <w:rsid w:val="00373755"/>
    <w:rsid w:val="00373995"/>
    <w:rsid w:val="00373EAE"/>
    <w:rsid w:val="00374C18"/>
    <w:rsid w:val="003758DA"/>
    <w:rsid w:val="00376762"/>
    <w:rsid w:val="00376A4A"/>
    <w:rsid w:val="00377142"/>
    <w:rsid w:val="003774B6"/>
    <w:rsid w:val="00377A74"/>
    <w:rsid w:val="003803AF"/>
    <w:rsid w:val="00380400"/>
    <w:rsid w:val="00384B27"/>
    <w:rsid w:val="00384FB0"/>
    <w:rsid w:val="0038516E"/>
    <w:rsid w:val="00385A6F"/>
    <w:rsid w:val="0038607E"/>
    <w:rsid w:val="00386C5B"/>
    <w:rsid w:val="00387021"/>
    <w:rsid w:val="0038706D"/>
    <w:rsid w:val="003912D5"/>
    <w:rsid w:val="00392EA3"/>
    <w:rsid w:val="00394B28"/>
    <w:rsid w:val="00396083"/>
    <w:rsid w:val="003965AF"/>
    <w:rsid w:val="00396EE9"/>
    <w:rsid w:val="00396F5B"/>
    <w:rsid w:val="00397220"/>
    <w:rsid w:val="003A0C99"/>
    <w:rsid w:val="003A25E5"/>
    <w:rsid w:val="003A27D2"/>
    <w:rsid w:val="003A2915"/>
    <w:rsid w:val="003A4775"/>
    <w:rsid w:val="003A4921"/>
    <w:rsid w:val="003A6299"/>
    <w:rsid w:val="003A6635"/>
    <w:rsid w:val="003B0A38"/>
    <w:rsid w:val="003B1F03"/>
    <w:rsid w:val="003B20A0"/>
    <w:rsid w:val="003B2107"/>
    <w:rsid w:val="003B23FD"/>
    <w:rsid w:val="003B2C1E"/>
    <w:rsid w:val="003B4295"/>
    <w:rsid w:val="003B43EF"/>
    <w:rsid w:val="003B4F44"/>
    <w:rsid w:val="003B53FD"/>
    <w:rsid w:val="003B64EC"/>
    <w:rsid w:val="003C0672"/>
    <w:rsid w:val="003C137E"/>
    <w:rsid w:val="003C1EB8"/>
    <w:rsid w:val="003C2E38"/>
    <w:rsid w:val="003C3327"/>
    <w:rsid w:val="003C374F"/>
    <w:rsid w:val="003C59B8"/>
    <w:rsid w:val="003C7AB4"/>
    <w:rsid w:val="003D07BF"/>
    <w:rsid w:val="003D10B0"/>
    <w:rsid w:val="003D3D28"/>
    <w:rsid w:val="003D5023"/>
    <w:rsid w:val="003D7C22"/>
    <w:rsid w:val="003E1549"/>
    <w:rsid w:val="003E2869"/>
    <w:rsid w:val="003E3422"/>
    <w:rsid w:val="003E3722"/>
    <w:rsid w:val="003E3993"/>
    <w:rsid w:val="003E4B2D"/>
    <w:rsid w:val="003E4EEE"/>
    <w:rsid w:val="003E5569"/>
    <w:rsid w:val="003E6B1B"/>
    <w:rsid w:val="003E6E8A"/>
    <w:rsid w:val="003F02BE"/>
    <w:rsid w:val="003F12CF"/>
    <w:rsid w:val="003F213B"/>
    <w:rsid w:val="003F239C"/>
    <w:rsid w:val="003F2523"/>
    <w:rsid w:val="003F29EF"/>
    <w:rsid w:val="003F2BD7"/>
    <w:rsid w:val="003F4008"/>
    <w:rsid w:val="003F48D3"/>
    <w:rsid w:val="003F4C1F"/>
    <w:rsid w:val="003F7673"/>
    <w:rsid w:val="004004F7"/>
    <w:rsid w:val="00401464"/>
    <w:rsid w:val="00402349"/>
    <w:rsid w:val="004044B7"/>
    <w:rsid w:val="00404F06"/>
    <w:rsid w:val="0041105E"/>
    <w:rsid w:val="00412B2C"/>
    <w:rsid w:val="0041375A"/>
    <w:rsid w:val="00413C48"/>
    <w:rsid w:val="0041630A"/>
    <w:rsid w:val="00416389"/>
    <w:rsid w:val="00416C86"/>
    <w:rsid w:val="00417BD5"/>
    <w:rsid w:val="004206C2"/>
    <w:rsid w:val="004227ED"/>
    <w:rsid w:val="00422876"/>
    <w:rsid w:val="0042307A"/>
    <w:rsid w:val="00423907"/>
    <w:rsid w:val="004239EF"/>
    <w:rsid w:val="00424109"/>
    <w:rsid w:val="00424F18"/>
    <w:rsid w:val="00426E85"/>
    <w:rsid w:val="004311EF"/>
    <w:rsid w:val="00431AFE"/>
    <w:rsid w:val="00432214"/>
    <w:rsid w:val="004324C0"/>
    <w:rsid w:val="00432D88"/>
    <w:rsid w:val="004337F8"/>
    <w:rsid w:val="00434710"/>
    <w:rsid w:val="004355C9"/>
    <w:rsid w:val="00435C4A"/>
    <w:rsid w:val="00436B45"/>
    <w:rsid w:val="004378E9"/>
    <w:rsid w:val="0044039A"/>
    <w:rsid w:val="0044141A"/>
    <w:rsid w:val="00442075"/>
    <w:rsid w:val="0044484F"/>
    <w:rsid w:val="00445BCE"/>
    <w:rsid w:val="00445CB8"/>
    <w:rsid w:val="00446638"/>
    <w:rsid w:val="00446D0B"/>
    <w:rsid w:val="00451979"/>
    <w:rsid w:val="004523F0"/>
    <w:rsid w:val="004539A5"/>
    <w:rsid w:val="00454B2E"/>
    <w:rsid w:val="00454F25"/>
    <w:rsid w:val="00455394"/>
    <w:rsid w:val="004564F4"/>
    <w:rsid w:val="00456D46"/>
    <w:rsid w:val="00456D96"/>
    <w:rsid w:val="00457496"/>
    <w:rsid w:val="00457A5A"/>
    <w:rsid w:val="00460338"/>
    <w:rsid w:val="00460A51"/>
    <w:rsid w:val="00461262"/>
    <w:rsid w:val="00462CF8"/>
    <w:rsid w:val="00463ACC"/>
    <w:rsid w:val="00464621"/>
    <w:rsid w:val="00464CAF"/>
    <w:rsid w:val="00465E0F"/>
    <w:rsid w:val="004679C6"/>
    <w:rsid w:val="00470682"/>
    <w:rsid w:val="00471049"/>
    <w:rsid w:val="004710B8"/>
    <w:rsid w:val="004712B9"/>
    <w:rsid w:val="00472416"/>
    <w:rsid w:val="00472827"/>
    <w:rsid w:val="00472DBB"/>
    <w:rsid w:val="004731E6"/>
    <w:rsid w:val="00474872"/>
    <w:rsid w:val="00475689"/>
    <w:rsid w:val="00476BF5"/>
    <w:rsid w:val="0048106E"/>
    <w:rsid w:val="00481732"/>
    <w:rsid w:val="004823E4"/>
    <w:rsid w:val="004826FB"/>
    <w:rsid w:val="00484126"/>
    <w:rsid w:val="00484743"/>
    <w:rsid w:val="00484A23"/>
    <w:rsid w:val="00484E97"/>
    <w:rsid w:val="004876C7"/>
    <w:rsid w:val="004876CC"/>
    <w:rsid w:val="0049035C"/>
    <w:rsid w:val="00490F21"/>
    <w:rsid w:val="00490FEF"/>
    <w:rsid w:val="00491060"/>
    <w:rsid w:val="0049151D"/>
    <w:rsid w:val="00491DDF"/>
    <w:rsid w:val="004920DE"/>
    <w:rsid w:val="004927A8"/>
    <w:rsid w:val="00493D20"/>
    <w:rsid w:val="004942CF"/>
    <w:rsid w:val="00494D6B"/>
    <w:rsid w:val="00494F92"/>
    <w:rsid w:val="00495DB9"/>
    <w:rsid w:val="00496364"/>
    <w:rsid w:val="0049798B"/>
    <w:rsid w:val="004A2DBB"/>
    <w:rsid w:val="004A31EE"/>
    <w:rsid w:val="004A5BB7"/>
    <w:rsid w:val="004A6F2A"/>
    <w:rsid w:val="004A77D7"/>
    <w:rsid w:val="004A7CD4"/>
    <w:rsid w:val="004B0872"/>
    <w:rsid w:val="004B12D9"/>
    <w:rsid w:val="004B2A85"/>
    <w:rsid w:val="004B376F"/>
    <w:rsid w:val="004B5A4A"/>
    <w:rsid w:val="004B5BD7"/>
    <w:rsid w:val="004B6DCD"/>
    <w:rsid w:val="004B7A9D"/>
    <w:rsid w:val="004C0083"/>
    <w:rsid w:val="004C1C5E"/>
    <w:rsid w:val="004C2051"/>
    <w:rsid w:val="004C20AF"/>
    <w:rsid w:val="004C2B13"/>
    <w:rsid w:val="004C2CAA"/>
    <w:rsid w:val="004C3F7C"/>
    <w:rsid w:val="004C42CB"/>
    <w:rsid w:val="004C5480"/>
    <w:rsid w:val="004C5D1C"/>
    <w:rsid w:val="004C6C02"/>
    <w:rsid w:val="004C700A"/>
    <w:rsid w:val="004C79FF"/>
    <w:rsid w:val="004D1181"/>
    <w:rsid w:val="004D23BC"/>
    <w:rsid w:val="004D3016"/>
    <w:rsid w:val="004D4ED1"/>
    <w:rsid w:val="004D53EE"/>
    <w:rsid w:val="004D578E"/>
    <w:rsid w:val="004D67FA"/>
    <w:rsid w:val="004D6D53"/>
    <w:rsid w:val="004E0653"/>
    <w:rsid w:val="004E1039"/>
    <w:rsid w:val="004E1540"/>
    <w:rsid w:val="004E1AF1"/>
    <w:rsid w:val="004E2E15"/>
    <w:rsid w:val="004E40D4"/>
    <w:rsid w:val="004E4307"/>
    <w:rsid w:val="004E4330"/>
    <w:rsid w:val="004E47F5"/>
    <w:rsid w:val="004E5824"/>
    <w:rsid w:val="004E58E1"/>
    <w:rsid w:val="004E5C95"/>
    <w:rsid w:val="004E6B01"/>
    <w:rsid w:val="004E6E06"/>
    <w:rsid w:val="004E78ED"/>
    <w:rsid w:val="004F0140"/>
    <w:rsid w:val="004F0C94"/>
    <w:rsid w:val="004F3225"/>
    <w:rsid w:val="004F3DBD"/>
    <w:rsid w:val="004F49C8"/>
    <w:rsid w:val="004F531A"/>
    <w:rsid w:val="004F5714"/>
    <w:rsid w:val="004F5EF3"/>
    <w:rsid w:val="004F5FD4"/>
    <w:rsid w:val="004F6035"/>
    <w:rsid w:val="004F6547"/>
    <w:rsid w:val="004F6E38"/>
    <w:rsid w:val="004F76DF"/>
    <w:rsid w:val="004F7FB5"/>
    <w:rsid w:val="00500751"/>
    <w:rsid w:val="005026B6"/>
    <w:rsid w:val="00502946"/>
    <w:rsid w:val="0050385E"/>
    <w:rsid w:val="0050661F"/>
    <w:rsid w:val="005070F4"/>
    <w:rsid w:val="00510496"/>
    <w:rsid w:val="00510B6D"/>
    <w:rsid w:val="00510E2F"/>
    <w:rsid w:val="00512955"/>
    <w:rsid w:val="00513629"/>
    <w:rsid w:val="00513745"/>
    <w:rsid w:val="00513F0E"/>
    <w:rsid w:val="00514844"/>
    <w:rsid w:val="0051491A"/>
    <w:rsid w:val="00514A2B"/>
    <w:rsid w:val="00515EA9"/>
    <w:rsid w:val="005160E5"/>
    <w:rsid w:val="00517CC6"/>
    <w:rsid w:val="00517D2E"/>
    <w:rsid w:val="0052078E"/>
    <w:rsid w:val="00520E40"/>
    <w:rsid w:val="00521464"/>
    <w:rsid w:val="00522D91"/>
    <w:rsid w:val="00523359"/>
    <w:rsid w:val="00523CEA"/>
    <w:rsid w:val="00524DFC"/>
    <w:rsid w:val="005253DB"/>
    <w:rsid w:val="0052754F"/>
    <w:rsid w:val="00531A28"/>
    <w:rsid w:val="00532253"/>
    <w:rsid w:val="00532BDD"/>
    <w:rsid w:val="00533E65"/>
    <w:rsid w:val="00534539"/>
    <w:rsid w:val="0054029F"/>
    <w:rsid w:val="005407CA"/>
    <w:rsid w:val="005413F0"/>
    <w:rsid w:val="005414D4"/>
    <w:rsid w:val="0054195B"/>
    <w:rsid w:val="0054215D"/>
    <w:rsid w:val="00542627"/>
    <w:rsid w:val="00542F6F"/>
    <w:rsid w:val="0054394E"/>
    <w:rsid w:val="00543FF4"/>
    <w:rsid w:val="00545BEB"/>
    <w:rsid w:val="00552A50"/>
    <w:rsid w:val="00552DD4"/>
    <w:rsid w:val="00553943"/>
    <w:rsid w:val="00553B91"/>
    <w:rsid w:val="005549B0"/>
    <w:rsid w:val="00557816"/>
    <w:rsid w:val="00557AEE"/>
    <w:rsid w:val="005602F6"/>
    <w:rsid w:val="00560C5C"/>
    <w:rsid w:val="005618EA"/>
    <w:rsid w:val="005638DA"/>
    <w:rsid w:val="00564E82"/>
    <w:rsid w:val="00565378"/>
    <w:rsid w:val="005656F0"/>
    <w:rsid w:val="005658A8"/>
    <w:rsid w:val="00565A24"/>
    <w:rsid w:val="00565D5B"/>
    <w:rsid w:val="0056681E"/>
    <w:rsid w:val="00566822"/>
    <w:rsid w:val="0056777C"/>
    <w:rsid w:val="00572965"/>
    <w:rsid w:val="00572AA9"/>
    <w:rsid w:val="005730ED"/>
    <w:rsid w:val="005743E4"/>
    <w:rsid w:val="00574988"/>
    <w:rsid w:val="005779CD"/>
    <w:rsid w:val="00577F87"/>
    <w:rsid w:val="005801A4"/>
    <w:rsid w:val="0058070F"/>
    <w:rsid w:val="00581849"/>
    <w:rsid w:val="00582474"/>
    <w:rsid w:val="00584D5C"/>
    <w:rsid w:val="005879DD"/>
    <w:rsid w:val="00587BD4"/>
    <w:rsid w:val="00587D95"/>
    <w:rsid w:val="0059112F"/>
    <w:rsid w:val="005928CC"/>
    <w:rsid w:val="00592A3E"/>
    <w:rsid w:val="00593AE0"/>
    <w:rsid w:val="0059497B"/>
    <w:rsid w:val="00595906"/>
    <w:rsid w:val="005963F5"/>
    <w:rsid w:val="0059705A"/>
    <w:rsid w:val="00597066"/>
    <w:rsid w:val="00597E40"/>
    <w:rsid w:val="005A06B4"/>
    <w:rsid w:val="005A43A5"/>
    <w:rsid w:val="005A4459"/>
    <w:rsid w:val="005A59B2"/>
    <w:rsid w:val="005A6311"/>
    <w:rsid w:val="005A63E5"/>
    <w:rsid w:val="005A68E9"/>
    <w:rsid w:val="005A7693"/>
    <w:rsid w:val="005B077D"/>
    <w:rsid w:val="005B0A32"/>
    <w:rsid w:val="005B0AB7"/>
    <w:rsid w:val="005B0CD1"/>
    <w:rsid w:val="005B11F9"/>
    <w:rsid w:val="005B3051"/>
    <w:rsid w:val="005B32C7"/>
    <w:rsid w:val="005B3DE2"/>
    <w:rsid w:val="005B3E02"/>
    <w:rsid w:val="005B463A"/>
    <w:rsid w:val="005B503E"/>
    <w:rsid w:val="005B545D"/>
    <w:rsid w:val="005B5D87"/>
    <w:rsid w:val="005B5F4C"/>
    <w:rsid w:val="005B793E"/>
    <w:rsid w:val="005C0730"/>
    <w:rsid w:val="005C2841"/>
    <w:rsid w:val="005C2C90"/>
    <w:rsid w:val="005C3017"/>
    <w:rsid w:val="005C32A9"/>
    <w:rsid w:val="005C36E8"/>
    <w:rsid w:val="005C43B5"/>
    <w:rsid w:val="005D1C0E"/>
    <w:rsid w:val="005D2453"/>
    <w:rsid w:val="005D3296"/>
    <w:rsid w:val="005D432F"/>
    <w:rsid w:val="005D45A7"/>
    <w:rsid w:val="005D5A14"/>
    <w:rsid w:val="005D5A45"/>
    <w:rsid w:val="005D66C3"/>
    <w:rsid w:val="005D7283"/>
    <w:rsid w:val="005D746E"/>
    <w:rsid w:val="005D751B"/>
    <w:rsid w:val="005E0EEB"/>
    <w:rsid w:val="005E1583"/>
    <w:rsid w:val="005E237B"/>
    <w:rsid w:val="005E29DD"/>
    <w:rsid w:val="005E2E93"/>
    <w:rsid w:val="005E3B6C"/>
    <w:rsid w:val="005E56AD"/>
    <w:rsid w:val="005E5CF9"/>
    <w:rsid w:val="005E5E46"/>
    <w:rsid w:val="005E6DF4"/>
    <w:rsid w:val="005E7C62"/>
    <w:rsid w:val="005F1C91"/>
    <w:rsid w:val="005F2C39"/>
    <w:rsid w:val="005F4BBA"/>
    <w:rsid w:val="005F56E7"/>
    <w:rsid w:val="005F63BB"/>
    <w:rsid w:val="005F6517"/>
    <w:rsid w:val="005F6558"/>
    <w:rsid w:val="005F69FB"/>
    <w:rsid w:val="005F6C12"/>
    <w:rsid w:val="005F77B8"/>
    <w:rsid w:val="005F7DDC"/>
    <w:rsid w:val="00600CD6"/>
    <w:rsid w:val="00602857"/>
    <w:rsid w:val="00603140"/>
    <w:rsid w:val="00603529"/>
    <w:rsid w:val="00604829"/>
    <w:rsid w:val="006063A7"/>
    <w:rsid w:val="0060667E"/>
    <w:rsid w:val="006072F6"/>
    <w:rsid w:val="00607389"/>
    <w:rsid w:val="00607717"/>
    <w:rsid w:val="00610016"/>
    <w:rsid w:val="0061012A"/>
    <w:rsid w:val="00610E04"/>
    <w:rsid w:val="00610E4D"/>
    <w:rsid w:val="00611799"/>
    <w:rsid w:val="006121C4"/>
    <w:rsid w:val="00613B18"/>
    <w:rsid w:val="0061495A"/>
    <w:rsid w:val="00615A8D"/>
    <w:rsid w:val="00616E83"/>
    <w:rsid w:val="00617224"/>
    <w:rsid w:val="00617AAA"/>
    <w:rsid w:val="0062049C"/>
    <w:rsid w:val="006215E8"/>
    <w:rsid w:val="006229FE"/>
    <w:rsid w:val="006233DD"/>
    <w:rsid w:val="006236D3"/>
    <w:rsid w:val="00624316"/>
    <w:rsid w:val="006249A1"/>
    <w:rsid w:val="00627ADD"/>
    <w:rsid w:val="00627C6B"/>
    <w:rsid w:val="00631AA3"/>
    <w:rsid w:val="00631D73"/>
    <w:rsid w:val="0063282C"/>
    <w:rsid w:val="00633EB3"/>
    <w:rsid w:val="00637966"/>
    <w:rsid w:val="00640303"/>
    <w:rsid w:val="00640C80"/>
    <w:rsid w:val="00641293"/>
    <w:rsid w:val="006423CA"/>
    <w:rsid w:val="00642681"/>
    <w:rsid w:val="006429F1"/>
    <w:rsid w:val="00642F7B"/>
    <w:rsid w:val="00643176"/>
    <w:rsid w:val="0064359A"/>
    <w:rsid w:val="0064359C"/>
    <w:rsid w:val="00646EC7"/>
    <w:rsid w:val="00646EE5"/>
    <w:rsid w:val="00647040"/>
    <w:rsid w:val="006476F2"/>
    <w:rsid w:val="00647A38"/>
    <w:rsid w:val="00647BB7"/>
    <w:rsid w:val="00647F82"/>
    <w:rsid w:val="00650C2C"/>
    <w:rsid w:val="00650C45"/>
    <w:rsid w:val="00654ACC"/>
    <w:rsid w:val="00654C9C"/>
    <w:rsid w:val="006562E1"/>
    <w:rsid w:val="006565CF"/>
    <w:rsid w:val="00657CD9"/>
    <w:rsid w:val="00660A8B"/>
    <w:rsid w:val="00661CCE"/>
    <w:rsid w:val="00663BDA"/>
    <w:rsid w:val="0066426C"/>
    <w:rsid w:val="00664E77"/>
    <w:rsid w:val="00665B07"/>
    <w:rsid w:val="00666AB2"/>
    <w:rsid w:val="00667A0D"/>
    <w:rsid w:val="0067005E"/>
    <w:rsid w:val="00670B25"/>
    <w:rsid w:val="00672AE1"/>
    <w:rsid w:val="00673124"/>
    <w:rsid w:val="006742AE"/>
    <w:rsid w:val="006763E2"/>
    <w:rsid w:val="00676884"/>
    <w:rsid w:val="006779EC"/>
    <w:rsid w:val="00680053"/>
    <w:rsid w:val="00680BE5"/>
    <w:rsid w:val="00680DAF"/>
    <w:rsid w:val="00681943"/>
    <w:rsid w:val="006831B4"/>
    <w:rsid w:val="00684B84"/>
    <w:rsid w:val="006877E4"/>
    <w:rsid w:val="00687BB9"/>
    <w:rsid w:val="0069099E"/>
    <w:rsid w:val="00692E5D"/>
    <w:rsid w:val="006936B6"/>
    <w:rsid w:val="00693E5D"/>
    <w:rsid w:val="00695946"/>
    <w:rsid w:val="00695CC0"/>
    <w:rsid w:val="00695EB4"/>
    <w:rsid w:val="00696D91"/>
    <w:rsid w:val="006A3CC0"/>
    <w:rsid w:val="006A3EE6"/>
    <w:rsid w:val="006A40CA"/>
    <w:rsid w:val="006A5987"/>
    <w:rsid w:val="006A6837"/>
    <w:rsid w:val="006B0C61"/>
    <w:rsid w:val="006B0DBD"/>
    <w:rsid w:val="006B1395"/>
    <w:rsid w:val="006B19BD"/>
    <w:rsid w:val="006B1F38"/>
    <w:rsid w:val="006B25ED"/>
    <w:rsid w:val="006B2C26"/>
    <w:rsid w:val="006B3448"/>
    <w:rsid w:val="006B4C3C"/>
    <w:rsid w:val="006B57F4"/>
    <w:rsid w:val="006B6320"/>
    <w:rsid w:val="006B662A"/>
    <w:rsid w:val="006B74F8"/>
    <w:rsid w:val="006B798E"/>
    <w:rsid w:val="006C14C7"/>
    <w:rsid w:val="006C1C9C"/>
    <w:rsid w:val="006C4012"/>
    <w:rsid w:val="006C4170"/>
    <w:rsid w:val="006C417C"/>
    <w:rsid w:val="006C451E"/>
    <w:rsid w:val="006C4B55"/>
    <w:rsid w:val="006C50CB"/>
    <w:rsid w:val="006C5E13"/>
    <w:rsid w:val="006C5E86"/>
    <w:rsid w:val="006C67F2"/>
    <w:rsid w:val="006C7269"/>
    <w:rsid w:val="006C7A50"/>
    <w:rsid w:val="006D00EB"/>
    <w:rsid w:val="006D07C0"/>
    <w:rsid w:val="006D0BBA"/>
    <w:rsid w:val="006D1213"/>
    <w:rsid w:val="006D158C"/>
    <w:rsid w:val="006D1935"/>
    <w:rsid w:val="006D2271"/>
    <w:rsid w:val="006D2C3E"/>
    <w:rsid w:val="006D4A26"/>
    <w:rsid w:val="006D50CB"/>
    <w:rsid w:val="006D55A7"/>
    <w:rsid w:val="006D590E"/>
    <w:rsid w:val="006D6E13"/>
    <w:rsid w:val="006E0D83"/>
    <w:rsid w:val="006E159C"/>
    <w:rsid w:val="006E1E89"/>
    <w:rsid w:val="006E3625"/>
    <w:rsid w:val="006E3682"/>
    <w:rsid w:val="006E3801"/>
    <w:rsid w:val="006E3D94"/>
    <w:rsid w:val="006E41C7"/>
    <w:rsid w:val="006E4B38"/>
    <w:rsid w:val="006E5097"/>
    <w:rsid w:val="006E515A"/>
    <w:rsid w:val="006E5ABD"/>
    <w:rsid w:val="006E6F1A"/>
    <w:rsid w:val="006F049F"/>
    <w:rsid w:val="006F5CE0"/>
    <w:rsid w:val="006F5CF9"/>
    <w:rsid w:val="006F71A3"/>
    <w:rsid w:val="00700B19"/>
    <w:rsid w:val="00701B40"/>
    <w:rsid w:val="0070309F"/>
    <w:rsid w:val="00705171"/>
    <w:rsid w:val="00705209"/>
    <w:rsid w:val="00705924"/>
    <w:rsid w:val="00705C47"/>
    <w:rsid w:val="007071DC"/>
    <w:rsid w:val="00707DCA"/>
    <w:rsid w:val="00711200"/>
    <w:rsid w:val="00711C1B"/>
    <w:rsid w:val="00712994"/>
    <w:rsid w:val="007144D8"/>
    <w:rsid w:val="007146F9"/>
    <w:rsid w:val="00715717"/>
    <w:rsid w:val="007167CC"/>
    <w:rsid w:val="00716B46"/>
    <w:rsid w:val="0072081F"/>
    <w:rsid w:val="007231B1"/>
    <w:rsid w:val="007249F0"/>
    <w:rsid w:val="00725687"/>
    <w:rsid w:val="00726EF5"/>
    <w:rsid w:val="007315F1"/>
    <w:rsid w:val="00731B67"/>
    <w:rsid w:val="0073266F"/>
    <w:rsid w:val="00732A0F"/>
    <w:rsid w:val="00732C12"/>
    <w:rsid w:val="00736C58"/>
    <w:rsid w:val="00736D52"/>
    <w:rsid w:val="00737CF0"/>
    <w:rsid w:val="0074004E"/>
    <w:rsid w:val="007407B8"/>
    <w:rsid w:val="00741C6F"/>
    <w:rsid w:val="00742E12"/>
    <w:rsid w:val="007443AA"/>
    <w:rsid w:val="0074444E"/>
    <w:rsid w:val="00744648"/>
    <w:rsid w:val="00745449"/>
    <w:rsid w:val="00745722"/>
    <w:rsid w:val="00746342"/>
    <w:rsid w:val="00746D0C"/>
    <w:rsid w:val="0074715C"/>
    <w:rsid w:val="00747CF2"/>
    <w:rsid w:val="00750600"/>
    <w:rsid w:val="00751B41"/>
    <w:rsid w:val="00752015"/>
    <w:rsid w:val="00752045"/>
    <w:rsid w:val="00752C41"/>
    <w:rsid w:val="00752C5F"/>
    <w:rsid w:val="00752DA9"/>
    <w:rsid w:val="0075650F"/>
    <w:rsid w:val="007574BF"/>
    <w:rsid w:val="0075790B"/>
    <w:rsid w:val="00757E28"/>
    <w:rsid w:val="00760C99"/>
    <w:rsid w:val="007614BE"/>
    <w:rsid w:val="00761C37"/>
    <w:rsid w:val="0076288B"/>
    <w:rsid w:val="00763636"/>
    <w:rsid w:val="00765BCB"/>
    <w:rsid w:val="00765E37"/>
    <w:rsid w:val="00766127"/>
    <w:rsid w:val="00767E82"/>
    <w:rsid w:val="007709DE"/>
    <w:rsid w:val="00770DE1"/>
    <w:rsid w:val="00771092"/>
    <w:rsid w:val="0077174C"/>
    <w:rsid w:val="00774120"/>
    <w:rsid w:val="007746F1"/>
    <w:rsid w:val="007752B3"/>
    <w:rsid w:val="00777F60"/>
    <w:rsid w:val="00780FE8"/>
    <w:rsid w:val="007818FD"/>
    <w:rsid w:val="0078217C"/>
    <w:rsid w:val="00783038"/>
    <w:rsid w:val="00783046"/>
    <w:rsid w:val="00784B8E"/>
    <w:rsid w:val="007855F4"/>
    <w:rsid w:val="00785F6E"/>
    <w:rsid w:val="0078709D"/>
    <w:rsid w:val="007879CF"/>
    <w:rsid w:val="00790170"/>
    <w:rsid w:val="00790897"/>
    <w:rsid w:val="00790945"/>
    <w:rsid w:val="007921C4"/>
    <w:rsid w:val="00792A48"/>
    <w:rsid w:val="0079486A"/>
    <w:rsid w:val="00796AE9"/>
    <w:rsid w:val="007A1263"/>
    <w:rsid w:val="007A13F6"/>
    <w:rsid w:val="007B0807"/>
    <w:rsid w:val="007B13AB"/>
    <w:rsid w:val="007B1751"/>
    <w:rsid w:val="007B1C20"/>
    <w:rsid w:val="007B201A"/>
    <w:rsid w:val="007B2054"/>
    <w:rsid w:val="007B3232"/>
    <w:rsid w:val="007B3365"/>
    <w:rsid w:val="007B3CE8"/>
    <w:rsid w:val="007B503B"/>
    <w:rsid w:val="007B542C"/>
    <w:rsid w:val="007B5981"/>
    <w:rsid w:val="007B6A15"/>
    <w:rsid w:val="007B7903"/>
    <w:rsid w:val="007B7F04"/>
    <w:rsid w:val="007C06CF"/>
    <w:rsid w:val="007C0E2C"/>
    <w:rsid w:val="007C0F7D"/>
    <w:rsid w:val="007C1616"/>
    <w:rsid w:val="007C2143"/>
    <w:rsid w:val="007C2A07"/>
    <w:rsid w:val="007C3D2C"/>
    <w:rsid w:val="007C53BD"/>
    <w:rsid w:val="007C5526"/>
    <w:rsid w:val="007C69DB"/>
    <w:rsid w:val="007C75E1"/>
    <w:rsid w:val="007D0FD5"/>
    <w:rsid w:val="007D2153"/>
    <w:rsid w:val="007D245A"/>
    <w:rsid w:val="007D52A3"/>
    <w:rsid w:val="007E217D"/>
    <w:rsid w:val="007E4529"/>
    <w:rsid w:val="007E61BA"/>
    <w:rsid w:val="007E668F"/>
    <w:rsid w:val="007E6A4F"/>
    <w:rsid w:val="007E772B"/>
    <w:rsid w:val="007F34CF"/>
    <w:rsid w:val="007F3623"/>
    <w:rsid w:val="007F3ACD"/>
    <w:rsid w:val="007F3E51"/>
    <w:rsid w:val="007F419A"/>
    <w:rsid w:val="007F512B"/>
    <w:rsid w:val="007F7119"/>
    <w:rsid w:val="007F7723"/>
    <w:rsid w:val="007F775D"/>
    <w:rsid w:val="007F7E9F"/>
    <w:rsid w:val="0080001B"/>
    <w:rsid w:val="00800330"/>
    <w:rsid w:val="00800C3A"/>
    <w:rsid w:val="0080133F"/>
    <w:rsid w:val="0080183A"/>
    <w:rsid w:val="00801B74"/>
    <w:rsid w:val="00802022"/>
    <w:rsid w:val="0080260A"/>
    <w:rsid w:val="0080306F"/>
    <w:rsid w:val="008044B9"/>
    <w:rsid w:val="0080498F"/>
    <w:rsid w:val="008124E5"/>
    <w:rsid w:val="00812690"/>
    <w:rsid w:val="008134C3"/>
    <w:rsid w:val="0081398E"/>
    <w:rsid w:val="0081454E"/>
    <w:rsid w:val="00815BC8"/>
    <w:rsid w:val="00816D1C"/>
    <w:rsid w:val="0082217A"/>
    <w:rsid w:val="00823E59"/>
    <w:rsid w:val="008243A3"/>
    <w:rsid w:val="00824E28"/>
    <w:rsid w:val="00824F1C"/>
    <w:rsid w:val="00825FF6"/>
    <w:rsid w:val="00826464"/>
    <w:rsid w:val="008308AC"/>
    <w:rsid w:val="00830F28"/>
    <w:rsid w:val="00832152"/>
    <w:rsid w:val="00832295"/>
    <w:rsid w:val="00832DE8"/>
    <w:rsid w:val="00833AB7"/>
    <w:rsid w:val="00833B1C"/>
    <w:rsid w:val="008361E1"/>
    <w:rsid w:val="00836656"/>
    <w:rsid w:val="00837B1E"/>
    <w:rsid w:val="00837BE5"/>
    <w:rsid w:val="00837D85"/>
    <w:rsid w:val="00840AEC"/>
    <w:rsid w:val="00842FB9"/>
    <w:rsid w:val="008435E7"/>
    <w:rsid w:val="00843B1F"/>
    <w:rsid w:val="00844330"/>
    <w:rsid w:val="0084433C"/>
    <w:rsid w:val="00844B82"/>
    <w:rsid w:val="00846BD6"/>
    <w:rsid w:val="00846F26"/>
    <w:rsid w:val="008515A0"/>
    <w:rsid w:val="00851651"/>
    <w:rsid w:val="0085282A"/>
    <w:rsid w:val="008558ED"/>
    <w:rsid w:val="00856074"/>
    <w:rsid w:val="00857DB5"/>
    <w:rsid w:val="00860654"/>
    <w:rsid w:val="008611F4"/>
    <w:rsid w:val="008620A3"/>
    <w:rsid w:val="00862CDD"/>
    <w:rsid w:val="008634DA"/>
    <w:rsid w:val="00864D11"/>
    <w:rsid w:val="0086530A"/>
    <w:rsid w:val="00865CD7"/>
    <w:rsid w:val="0086744D"/>
    <w:rsid w:val="00872635"/>
    <w:rsid w:val="00872B4C"/>
    <w:rsid w:val="00872D61"/>
    <w:rsid w:val="00874FD3"/>
    <w:rsid w:val="0087568B"/>
    <w:rsid w:val="00875D38"/>
    <w:rsid w:val="00876840"/>
    <w:rsid w:val="00876BDE"/>
    <w:rsid w:val="00877441"/>
    <w:rsid w:val="00880EE0"/>
    <w:rsid w:val="0088388C"/>
    <w:rsid w:val="00883A75"/>
    <w:rsid w:val="00883F14"/>
    <w:rsid w:val="00884552"/>
    <w:rsid w:val="00884879"/>
    <w:rsid w:val="00885B11"/>
    <w:rsid w:val="00886246"/>
    <w:rsid w:val="008874A7"/>
    <w:rsid w:val="00892882"/>
    <w:rsid w:val="0089304F"/>
    <w:rsid w:val="00893CA1"/>
    <w:rsid w:val="008946A5"/>
    <w:rsid w:val="008A1411"/>
    <w:rsid w:val="008A3044"/>
    <w:rsid w:val="008A353C"/>
    <w:rsid w:val="008A35F5"/>
    <w:rsid w:val="008A3796"/>
    <w:rsid w:val="008A38E9"/>
    <w:rsid w:val="008A4767"/>
    <w:rsid w:val="008A4DED"/>
    <w:rsid w:val="008A4F6B"/>
    <w:rsid w:val="008A7822"/>
    <w:rsid w:val="008A7FE0"/>
    <w:rsid w:val="008B22C2"/>
    <w:rsid w:val="008B259F"/>
    <w:rsid w:val="008B3150"/>
    <w:rsid w:val="008B52B5"/>
    <w:rsid w:val="008B542E"/>
    <w:rsid w:val="008B5D45"/>
    <w:rsid w:val="008B6B8D"/>
    <w:rsid w:val="008B6F24"/>
    <w:rsid w:val="008B7D3B"/>
    <w:rsid w:val="008C052D"/>
    <w:rsid w:val="008C1B2D"/>
    <w:rsid w:val="008C1CBD"/>
    <w:rsid w:val="008C2EF5"/>
    <w:rsid w:val="008C2F0C"/>
    <w:rsid w:val="008C32D3"/>
    <w:rsid w:val="008C3858"/>
    <w:rsid w:val="008C3A6E"/>
    <w:rsid w:val="008C42C5"/>
    <w:rsid w:val="008C438E"/>
    <w:rsid w:val="008C45FE"/>
    <w:rsid w:val="008C47CA"/>
    <w:rsid w:val="008C4FFD"/>
    <w:rsid w:val="008C5216"/>
    <w:rsid w:val="008C5C3B"/>
    <w:rsid w:val="008C614F"/>
    <w:rsid w:val="008C78C4"/>
    <w:rsid w:val="008D01B4"/>
    <w:rsid w:val="008D0C60"/>
    <w:rsid w:val="008D1258"/>
    <w:rsid w:val="008D2A0F"/>
    <w:rsid w:val="008D3155"/>
    <w:rsid w:val="008D3F3E"/>
    <w:rsid w:val="008D4C4A"/>
    <w:rsid w:val="008D5A99"/>
    <w:rsid w:val="008D65DB"/>
    <w:rsid w:val="008E04D0"/>
    <w:rsid w:val="008E0F0D"/>
    <w:rsid w:val="008E2054"/>
    <w:rsid w:val="008E228A"/>
    <w:rsid w:val="008E255B"/>
    <w:rsid w:val="008E2A83"/>
    <w:rsid w:val="008E3926"/>
    <w:rsid w:val="008E3DCD"/>
    <w:rsid w:val="008E41B2"/>
    <w:rsid w:val="008E601F"/>
    <w:rsid w:val="008E6369"/>
    <w:rsid w:val="008E7714"/>
    <w:rsid w:val="008E7B40"/>
    <w:rsid w:val="008F17DC"/>
    <w:rsid w:val="008F1D63"/>
    <w:rsid w:val="008F1D65"/>
    <w:rsid w:val="008F1DD3"/>
    <w:rsid w:val="008F3223"/>
    <w:rsid w:val="008F55B0"/>
    <w:rsid w:val="008F55E2"/>
    <w:rsid w:val="008F5EDB"/>
    <w:rsid w:val="008F676D"/>
    <w:rsid w:val="008F7135"/>
    <w:rsid w:val="008F7BC5"/>
    <w:rsid w:val="009020A7"/>
    <w:rsid w:val="009026DA"/>
    <w:rsid w:val="009028E2"/>
    <w:rsid w:val="00903074"/>
    <w:rsid w:val="00903467"/>
    <w:rsid w:val="009037BF"/>
    <w:rsid w:val="009044F1"/>
    <w:rsid w:val="00904F02"/>
    <w:rsid w:val="00904FE1"/>
    <w:rsid w:val="00906AA3"/>
    <w:rsid w:val="00906EAA"/>
    <w:rsid w:val="009074A8"/>
    <w:rsid w:val="00907A62"/>
    <w:rsid w:val="00910F30"/>
    <w:rsid w:val="0091187E"/>
    <w:rsid w:val="009119E5"/>
    <w:rsid w:val="00912E7F"/>
    <w:rsid w:val="00913193"/>
    <w:rsid w:val="0091372E"/>
    <w:rsid w:val="00914670"/>
    <w:rsid w:val="00914CD1"/>
    <w:rsid w:val="00915711"/>
    <w:rsid w:val="00921534"/>
    <w:rsid w:val="00921F77"/>
    <w:rsid w:val="009245ED"/>
    <w:rsid w:val="00924AC6"/>
    <w:rsid w:val="00926F5A"/>
    <w:rsid w:val="009270B3"/>
    <w:rsid w:val="009270C9"/>
    <w:rsid w:val="00927B2E"/>
    <w:rsid w:val="00927D69"/>
    <w:rsid w:val="0093402E"/>
    <w:rsid w:val="00934063"/>
    <w:rsid w:val="009348F6"/>
    <w:rsid w:val="0093490E"/>
    <w:rsid w:val="00935A53"/>
    <w:rsid w:val="00936088"/>
    <w:rsid w:val="009369FB"/>
    <w:rsid w:val="00937B6A"/>
    <w:rsid w:val="0094010C"/>
    <w:rsid w:val="0094090D"/>
    <w:rsid w:val="0094116E"/>
    <w:rsid w:val="0094129C"/>
    <w:rsid w:val="00941348"/>
    <w:rsid w:val="00941805"/>
    <w:rsid w:val="00942E15"/>
    <w:rsid w:val="00943184"/>
    <w:rsid w:val="00943715"/>
    <w:rsid w:val="00944545"/>
    <w:rsid w:val="00945103"/>
    <w:rsid w:val="009458EC"/>
    <w:rsid w:val="00946EA9"/>
    <w:rsid w:val="009472A5"/>
    <w:rsid w:val="00947433"/>
    <w:rsid w:val="00950484"/>
    <w:rsid w:val="0095262A"/>
    <w:rsid w:val="00952E12"/>
    <w:rsid w:val="009532CB"/>
    <w:rsid w:val="0095413A"/>
    <w:rsid w:val="00954574"/>
    <w:rsid w:val="00955CB9"/>
    <w:rsid w:val="00956496"/>
    <w:rsid w:val="00956779"/>
    <w:rsid w:val="00957591"/>
    <w:rsid w:val="00957871"/>
    <w:rsid w:val="0096007D"/>
    <w:rsid w:val="00961348"/>
    <w:rsid w:val="00962477"/>
    <w:rsid w:val="00962BD2"/>
    <w:rsid w:val="00962DE6"/>
    <w:rsid w:val="00964F5C"/>
    <w:rsid w:val="009655DB"/>
    <w:rsid w:val="00965778"/>
    <w:rsid w:val="00966BA2"/>
    <w:rsid w:val="00966E40"/>
    <w:rsid w:val="00967393"/>
    <w:rsid w:val="00967B66"/>
    <w:rsid w:val="00970DD2"/>
    <w:rsid w:val="009719E4"/>
    <w:rsid w:val="009727CD"/>
    <w:rsid w:val="0097425F"/>
    <w:rsid w:val="00974783"/>
    <w:rsid w:val="00974DFF"/>
    <w:rsid w:val="009759EA"/>
    <w:rsid w:val="00975B16"/>
    <w:rsid w:val="00976A8B"/>
    <w:rsid w:val="00980199"/>
    <w:rsid w:val="00981630"/>
    <w:rsid w:val="0098185E"/>
    <w:rsid w:val="00981B34"/>
    <w:rsid w:val="00981FB7"/>
    <w:rsid w:val="00982183"/>
    <w:rsid w:val="00984B89"/>
    <w:rsid w:val="00984C8A"/>
    <w:rsid w:val="009857B2"/>
    <w:rsid w:val="00985A7D"/>
    <w:rsid w:val="00985B1B"/>
    <w:rsid w:val="0098623E"/>
    <w:rsid w:val="0098719A"/>
    <w:rsid w:val="00990AB9"/>
    <w:rsid w:val="00990E1A"/>
    <w:rsid w:val="00991BFC"/>
    <w:rsid w:val="00992470"/>
    <w:rsid w:val="00993EAB"/>
    <w:rsid w:val="009943C3"/>
    <w:rsid w:val="009962C4"/>
    <w:rsid w:val="00996449"/>
    <w:rsid w:val="009A14A1"/>
    <w:rsid w:val="009A216B"/>
    <w:rsid w:val="009A2816"/>
    <w:rsid w:val="009A3452"/>
    <w:rsid w:val="009A4A3D"/>
    <w:rsid w:val="009A51A4"/>
    <w:rsid w:val="009A5F63"/>
    <w:rsid w:val="009A6EE1"/>
    <w:rsid w:val="009A6FC8"/>
    <w:rsid w:val="009B13B3"/>
    <w:rsid w:val="009B1712"/>
    <w:rsid w:val="009B1B77"/>
    <w:rsid w:val="009B2297"/>
    <w:rsid w:val="009B32E7"/>
    <w:rsid w:val="009B3CEC"/>
    <w:rsid w:val="009B426A"/>
    <w:rsid w:val="009B455A"/>
    <w:rsid w:val="009B46F9"/>
    <w:rsid w:val="009B51DD"/>
    <w:rsid w:val="009B5AFB"/>
    <w:rsid w:val="009B6944"/>
    <w:rsid w:val="009B6E2A"/>
    <w:rsid w:val="009B6E7B"/>
    <w:rsid w:val="009B76B9"/>
    <w:rsid w:val="009C1981"/>
    <w:rsid w:val="009C28D3"/>
    <w:rsid w:val="009C5045"/>
    <w:rsid w:val="009C5E97"/>
    <w:rsid w:val="009C6079"/>
    <w:rsid w:val="009C637D"/>
    <w:rsid w:val="009C712A"/>
    <w:rsid w:val="009C74B8"/>
    <w:rsid w:val="009D015B"/>
    <w:rsid w:val="009D0532"/>
    <w:rsid w:val="009D15F1"/>
    <w:rsid w:val="009D1901"/>
    <w:rsid w:val="009D202C"/>
    <w:rsid w:val="009D2126"/>
    <w:rsid w:val="009D2B10"/>
    <w:rsid w:val="009D4BE7"/>
    <w:rsid w:val="009D5146"/>
    <w:rsid w:val="009D623B"/>
    <w:rsid w:val="009D6758"/>
    <w:rsid w:val="009E07AA"/>
    <w:rsid w:val="009E0C1F"/>
    <w:rsid w:val="009E164A"/>
    <w:rsid w:val="009E235C"/>
    <w:rsid w:val="009E2D2E"/>
    <w:rsid w:val="009E3AF6"/>
    <w:rsid w:val="009E4429"/>
    <w:rsid w:val="009E4AC6"/>
    <w:rsid w:val="009E5D20"/>
    <w:rsid w:val="009E5F69"/>
    <w:rsid w:val="009F0CE0"/>
    <w:rsid w:val="009F142A"/>
    <w:rsid w:val="009F2B15"/>
    <w:rsid w:val="009F4550"/>
    <w:rsid w:val="009F5172"/>
    <w:rsid w:val="009F54C3"/>
    <w:rsid w:val="009F7A5F"/>
    <w:rsid w:val="00A014FA"/>
    <w:rsid w:val="00A032E0"/>
    <w:rsid w:val="00A034A3"/>
    <w:rsid w:val="00A05A47"/>
    <w:rsid w:val="00A05BFB"/>
    <w:rsid w:val="00A05EE5"/>
    <w:rsid w:val="00A111B9"/>
    <w:rsid w:val="00A11799"/>
    <w:rsid w:val="00A12BE8"/>
    <w:rsid w:val="00A12CC4"/>
    <w:rsid w:val="00A12D13"/>
    <w:rsid w:val="00A14C14"/>
    <w:rsid w:val="00A14EEB"/>
    <w:rsid w:val="00A17356"/>
    <w:rsid w:val="00A17740"/>
    <w:rsid w:val="00A2044E"/>
    <w:rsid w:val="00A2090E"/>
    <w:rsid w:val="00A20948"/>
    <w:rsid w:val="00A2145E"/>
    <w:rsid w:val="00A2199C"/>
    <w:rsid w:val="00A22570"/>
    <w:rsid w:val="00A2305F"/>
    <w:rsid w:val="00A23074"/>
    <w:rsid w:val="00A2465F"/>
    <w:rsid w:val="00A255EA"/>
    <w:rsid w:val="00A26BA9"/>
    <w:rsid w:val="00A2E28C"/>
    <w:rsid w:val="00A31142"/>
    <w:rsid w:val="00A34A2A"/>
    <w:rsid w:val="00A3688D"/>
    <w:rsid w:val="00A368F0"/>
    <w:rsid w:val="00A36A81"/>
    <w:rsid w:val="00A37338"/>
    <w:rsid w:val="00A37736"/>
    <w:rsid w:val="00A43896"/>
    <w:rsid w:val="00A43DBB"/>
    <w:rsid w:val="00A453D6"/>
    <w:rsid w:val="00A461C0"/>
    <w:rsid w:val="00A50B45"/>
    <w:rsid w:val="00A5120B"/>
    <w:rsid w:val="00A52D1C"/>
    <w:rsid w:val="00A554EB"/>
    <w:rsid w:val="00A558BE"/>
    <w:rsid w:val="00A5604F"/>
    <w:rsid w:val="00A56091"/>
    <w:rsid w:val="00A5657E"/>
    <w:rsid w:val="00A56993"/>
    <w:rsid w:val="00A56BEF"/>
    <w:rsid w:val="00A56CED"/>
    <w:rsid w:val="00A60A09"/>
    <w:rsid w:val="00A60C0C"/>
    <w:rsid w:val="00A6244E"/>
    <w:rsid w:val="00A62B4F"/>
    <w:rsid w:val="00A63B5E"/>
    <w:rsid w:val="00A63E37"/>
    <w:rsid w:val="00A65057"/>
    <w:rsid w:val="00A658C7"/>
    <w:rsid w:val="00A65D59"/>
    <w:rsid w:val="00A66189"/>
    <w:rsid w:val="00A661A4"/>
    <w:rsid w:val="00A663DD"/>
    <w:rsid w:val="00A672C2"/>
    <w:rsid w:val="00A67D7A"/>
    <w:rsid w:val="00A7006E"/>
    <w:rsid w:val="00A7102B"/>
    <w:rsid w:val="00A71ED4"/>
    <w:rsid w:val="00A720CD"/>
    <w:rsid w:val="00A732B9"/>
    <w:rsid w:val="00A7357A"/>
    <w:rsid w:val="00A73A97"/>
    <w:rsid w:val="00A7477E"/>
    <w:rsid w:val="00A74B9B"/>
    <w:rsid w:val="00A80386"/>
    <w:rsid w:val="00A809F1"/>
    <w:rsid w:val="00A81187"/>
    <w:rsid w:val="00A81A5A"/>
    <w:rsid w:val="00A81ACF"/>
    <w:rsid w:val="00A827D0"/>
    <w:rsid w:val="00A82D09"/>
    <w:rsid w:val="00A8320C"/>
    <w:rsid w:val="00A84022"/>
    <w:rsid w:val="00A84476"/>
    <w:rsid w:val="00A85216"/>
    <w:rsid w:val="00A85A7B"/>
    <w:rsid w:val="00A8614A"/>
    <w:rsid w:val="00A864E1"/>
    <w:rsid w:val="00A8746D"/>
    <w:rsid w:val="00A90063"/>
    <w:rsid w:val="00A90B2C"/>
    <w:rsid w:val="00A90EFD"/>
    <w:rsid w:val="00A916B7"/>
    <w:rsid w:val="00A91B9A"/>
    <w:rsid w:val="00A9327A"/>
    <w:rsid w:val="00A932BF"/>
    <w:rsid w:val="00A93513"/>
    <w:rsid w:val="00A95A54"/>
    <w:rsid w:val="00A95B5E"/>
    <w:rsid w:val="00AA2DA4"/>
    <w:rsid w:val="00AA3C90"/>
    <w:rsid w:val="00AA4BF4"/>
    <w:rsid w:val="00AA52F9"/>
    <w:rsid w:val="00AA5560"/>
    <w:rsid w:val="00AA5CFA"/>
    <w:rsid w:val="00AA6E64"/>
    <w:rsid w:val="00AB036B"/>
    <w:rsid w:val="00AB08F8"/>
    <w:rsid w:val="00AB0A31"/>
    <w:rsid w:val="00AB187B"/>
    <w:rsid w:val="00AB194D"/>
    <w:rsid w:val="00AB2AA1"/>
    <w:rsid w:val="00AB2AC8"/>
    <w:rsid w:val="00AB360A"/>
    <w:rsid w:val="00AB48AF"/>
    <w:rsid w:val="00AB49C5"/>
    <w:rsid w:val="00AB4BE9"/>
    <w:rsid w:val="00AB5415"/>
    <w:rsid w:val="00AB5EF1"/>
    <w:rsid w:val="00AB627C"/>
    <w:rsid w:val="00AB7310"/>
    <w:rsid w:val="00AB735E"/>
    <w:rsid w:val="00AB73ED"/>
    <w:rsid w:val="00AB7859"/>
    <w:rsid w:val="00AC0E61"/>
    <w:rsid w:val="00AC1189"/>
    <w:rsid w:val="00AC13C7"/>
    <w:rsid w:val="00AC16D0"/>
    <w:rsid w:val="00AC2D1A"/>
    <w:rsid w:val="00AC460C"/>
    <w:rsid w:val="00AC47BD"/>
    <w:rsid w:val="00AC62D4"/>
    <w:rsid w:val="00AC6853"/>
    <w:rsid w:val="00AC6AF5"/>
    <w:rsid w:val="00AC6FDE"/>
    <w:rsid w:val="00AC770C"/>
    <w:rsid w:val="00AD109B"/>
    <w:rsid w:val="00AD2CE7"/>
    <w:rsid w:val="00AD2D99"/>
    <w:rsid w:val="00AD2E43"/>
    <w:rsid w:val="00AD2E53"/>
    <w:rsid w:val="00AD3754"/>
    <w:rsid w:val="00AD5117"/>
    <w:rsid w:val="00AD5518"/>
    <w:rsid w:val="00AD6BBC"/>
    <w:rsid w:val="00AD73C4"/>
    <w:rsid w:val="00AE0F59"/>
    <w:rsid w:val="00AE1355"/>
    <w:rsid w:val="00AE166E"/>
    <w:rsid w:val="00AE449B"/>
    <w:rsid w:val="00AE46EF"/>
    <w:rsid w:val="00AE5736"/>
    <w:rsid w:val="00AF0F9A"/>
    <w:rsid w:val="00AF3DD9"/>
    <w:rsid w:val="00AF40D1"/>
    <w:rsid w:val="00AF58F5"/>
    <w:rsid w:val="00AF5A6A"/>
    <w:rsid w:val="00AF5D88"/>
    <w:rsid w:val="00AF6EF2"/>
    <w:rsid w:val="00AF701D"/>
    <w:rsid w:val="00AF7366"/>
    <w:rsid w:val="00B00E74"/>
    <w:rsid w:val="00B024A0"/>
    <w:rsid w:val="00B0429D"/>
    <w:rsid w:val="00B06CFD"/>
    <w:rsid w:val="00B1400D"/>
    <w:rsid w:val="00B16A76"/>
    <w:rsid w:val="00B1728D"/>
    <w:rsid w:val="00B21B05"/>
    <w:rsid w:val="00B23CD2"/>
    <w:rsid w:val="00B23EE9"/>
    <w:rsid w:val="00B24F24"/>
    <w:rsid w:val="00B257A8"/>
    <w:rsid w:val="00B25836"/>
    <w:rsid w:val="00B275B4"/>
    <w:rsid w:val="00B30886"/>
    <w:rsid w:val="00B32CD8"/>
    <w:rsid w:val="00B32EF5"/>
    <w:rsid w:val="00B33051"/>
    <w:rsid w:val="00B3362C"/>
    <w:rsid w:val="00B33EA4"/>
    <w:rsid w:val="00B349CB"/>
    <w:rsid w:val="00B369C0"/>
    <w:rsid w:val="00B36C00"/>
    <w:rsid w:val="00B36D72"/>
    <w:rsid w:val="00B36EEC"/>
    <w:rsid w:val="00B37BF4"/>
    <w:rsid w:val="00B41635"/>
    <w:rsid w:val="00B42882"/>
    <w:rsid w:val="00B43FF5"/>
    <w:rsid w:val="00B44555"/>
    <w:rsid w:val="00B4518D"/>
    <w:rsid w:val="00B452C2"/>
    <w:rsid w:val="00B511FB"/>
    <w:rsid w:val="00B5357A"/>
    <w:rsid w:val="00B54226"/>
    <w:rsid w:val="00B55811"/>
    <w:rsid w:val="00B55BF0"/>
    <w:rsid w:val="00B5684A"/>
    <w:rsid w:val="00B56CC8"/>
    <w:rsid w:val="00B56E2F"/>
    <w:rsid w:val="00B57A49"/>
    <w:rsid w:val="00B603ED"/>
    <w:rsid w:val="00B60EB2"/>
    <w:rsid w:val="00B61D75"/>
    <w:rsid w:val="00B64856"/>
    <w:rsid w:val="00B65776"/>
    <w:rsid w:val="00B7087A"/>
    <w:rsid w:val="00B70D48"/>
    <w:rsid w:val="00B70E69"/>
    <w:rsid w:val="00B7196E"/>
    <w:rsid w:val="00B72D15"/>
    <w:rsid w:val="00B7439D"/>
    <w:rsid w:val="00B74B2C"/>
    <w:rsid w:val="00B7531B"/>
    <w:rsid w:val="00B75A4A"/>
    <w:rsid w:val="00B82784"/>
    <w:rsid w:val="00B8301E"/>
    <w:rsid w:val="00B83BA4"/>
    <w:rsid w:val="00B84244"/>
    <w:rsid w:val="00B8491A"/>
    <w:rsid w:val="00B8542C"/>
    <w:rsid w:val="00B86483"/>
    <w:rsid w:val="00B87020"/>
    <w:rsid w:val="00B87A97"/>
    <w:rsid w:val="00B87E06"/>
    <w:rsid w:val="00B917D5"/>
    <w:rsid w:val="00B92061"/>
    <w:rsid w:val="00B92673"/>
    <w:rsid w:val="00B95096"/>
    <w:rsid w:val="00B95266"/>
    <w:rsid w:val="00B95278"/>
    <w:rsid w:val="00B95A46"/>
    <w:rsid w:val="00B9686C"/>
    <w:rsid w:val="00B976A4"/>
    <w:rsid w:val="00BA0ECD"/>
    <w:rsid w:val="00BA407E"/>
    <w:rsid w:val="00BA4097"/>
    <w:rsid w:val="00BA4530"/>
    <w:rsid w:val="00BA48B8"/>
    <w:rsid w:val="00BA5D75"/>
    <w:rsid w:val="00BA68C1"/>
    <w:rsid w:val="00BA7463"/>
    <w:rsid w:val="00BA7CC5"/>
    <w:rsid w:val="00BB0999"/>
    <w:rsid w:val="00BB1AB0"/>
    <w:rsid w:val="00BB1ECB"/>
    <w:rsid w:val="00BB2C49"/>
    <w:rsid w:val="00BB34B3"/>
    <w:rsid w:val="00BB47D2"/>
    <w:rsid w:val="00BB57FA"/>
    <w:rsid w:val="00BC0D2C"/>
    <w:rsid w:val="00BC19F9"/>
    <w:rsid w:val="00BC2073"/>
    <w:rsid w:val="00BC3464"/>
    <w:rsid w:val="00BC398E"/>
    <w:rsid w:val="00BC4103"/>
    <w:rsid w:val="00BC4132"/>
    <w:rsid w:val="00BC42ED"/>
    <w:rsid w:val="00BC4337"/>
    <w:rsid w:val="00BC4AB0"/>
    <w:rsid w:val="00BC5F24"/>
    <w:rsid w:val="00BC6361"/>
    <w:rsid w:val="00BD0DE9"/>
    <w:rsid w:val="00BD1C89"/>
    <w:rsid w:val="00BD23EA"/>
    <w:rsid w:val="00BD4B97"/>
    <w:rsid w:val="00BD526D"/>
    <w:rsid w:val="00BD640A"/>
    <w:rsid w:val="00BD75D7"/>
    <w:rsid w:val="00BE0B78"/>
    <w:rsid w:val="00BE0D74"/>
    <w:rsid w:val="00BE1433"/>
    <w:rsid w:val="00BE2AC9"/>
    <w:rsid w:val="00BE2C38"/>
    <w:rsid w:val="00BE35DA"/>
    <w:rsid w:val="00BE3861"/>
    <w:rsid w:val="00BE3AA8"/>
    <w:rsid w:val="00BE48D8"/>
    <w:rsid w:val="00BE5B73"/>
    <w:rsid w:val="00BE5E57"/>
    <w:rsid w:val="00BE645B"/>
    <w:rsid w:val="00BE7418"/>
    <w:rsid w:val="00BE7E8C"/>
    <w:rsid w:val="00BF0E6C"/>
    <w:rsid w:val="00BF210B"/>
    <w:rsid w:val="00BF3098"/>
    <w:rsid w:val="00BF3299"/>
    <w:rsid w:val="00BF5804"/>
    <w:rsid w:val="00BF7130"/>
    <w:rsid w:val="00BF7845"/>
    <w:rsid w:val="00BF7ED3"/>
    <w:rsid w:val="00C00075"/>
    <w:rsid w:val="00C03444"/>
    <w:rsid w:val="00C0516F"/>
    <w:rsid w:val="00C07858"/>
    <w:rsid w:val="00C07BEB"/>
    <w:rsid w:val="00C1031C"/>
    <w:rsid w:val="00C110E6"/>
    <w:rsid w:val="00C1212C"/>
    <w:rsid w:val="00C123DA"/>
    <w:rsid w:val="00C136AA"/>
    <w:rsid w:val="00C15A99"/>
    <w:rsid w:val="00C16875"/>
    <w:rsid w:val="00C16B5B"/>
    <w:rsid w:val="00C17583"/>
    <w:rsid w:val="00C17EE7"/>
    <w:rsid w:val="00C208F3"/>
    <w:rsid w:val="00C20ECA"/>
    <w:rsid w:val="00C2144B"/>
    <w:rsid w:val="00C229B8"/>
    <w:rsid w:val="00C22B8A"/>
    <w:rsid w:val="00C22E51"/>
    <w:rsid w:val="00C23BD3"/>
    <w:rsid w:val="00C27CD5"/>
    <w:rsid w:val="00C27EE0"/>
    <w:rsid w:val="00C303A1"/>
    <w:rsid w:val="00C31DB6"/>
    <w:rsid w:val="00C32290"/>
    <w:rsid w:val="00C322ED"/>
    <w:rsid w:val="00C32878"/>
    <w:rsid w:val="00C33260"/>
    <w:rsid w:val="00C338B2"/>
    <w:rsid w:val="00C340C9"/>
    <w:rsid w:val="00C407E2"/>
    <w:rsid w:val="00C41A47"/>
    <w:rsid w:val="00C42089"/>
    <w:rsid w:val="00C428E4"/>
    <w:rsid w:val="00C42CF7"/>
    <w:rsid w:val="00C432F0"/>
    <w:rsid w:val="00C43812"/>
    <w:rsid w:val="00C43813"/>
    <w:rsid w:val="00C45C3E"/>
    <w:rsid w:val="00C503A7"/>
    <w:rsid w:val="00C51AD7"/>
    <w:rsid w:val="00C5215F"/>
    <w:rsid w:val="00C529A4"/>
    <w:rsid w:val="00C5373D"/>
    <w:rsid w:val="00C537A3"/>
    <w:rsid w:val="00C541F8"/>
    <w:rsid w:val="00C57BCF"/>
    <w:rsid w:val="00C5EA9D"/>
    <w:rsid w:val="00C6113A"/>
    <w:rsid w:val="00C61FEE"/>
    <w:rsid w:val="00C63835"/>
    <w:rsid w:val="00C641C9"/>
    <w:rsid w:val="00C645EF"/>
    <w:rsid w:val="00C64939"/>
    <w:rsid w:val="00C649E3"/>
    <w:rsid w:val="00C64A25"/>
    <w:rsid w:val="00C65AFB"/>
    <w:rsid w:val="00C66EAB"/>
    <w:rsid w:val="00C66EDD"/>
    <w:rsid w:val="00C70E9C"/>
    <w:rsid w:val="00C7224B"/>
    <w:rsid w:val="00C738D8"/>
    <w:rsid w:val="00C74F82"/>
    <w:rsid w:val="00C752E0"/>
    <w:rsid w:val="00C753AA"/>
    <w:rsid w:val="00C75980"/>
    <w:rsid w:val="00C76B12"/>
    <w:rsid w:val="00C76FB0"/>
    <w:rsid w:val="00C77218"/>
    <w:rsid w:val="00C827C1"/>
    <w:rsid w:val="00C8281B"/>
    <w:rsid w:val="00C8341C"/>
    <w:rsid w:val="00C84802"/>
    <w:rsid w:val="00C84F11"/>
    <w:rsid w:val="00C8582A"/>
    <w:rsid w:val="00C85876"/>
    <w:rsid w:val="00C8591F"/>
    <w:rsid w:val="00C863B1"/>
    <w:rsid w:val="00C87158"/>
    <w:rsid w:val="00C90D92"/>
    <w:rsid w:val="00C9298E"/>
    <w:rsid w:val="00C948D0"/>
    <w:rsid w:val="00C95018"/>
    <w:rsid w:val="00C9692E"/>
    <w:rsid w:val="00C96A08"/>
    <w:rsid w:val="00C97287"/>
    <w:rsid w:val="00CA0666"/>
    <w:rsid w:val="00CA0A3C"/>
    <w:rsid w:val="00CA0F00"/>
    <w:rsid w:val="00CA0FA8"/>
    <w:rsid w:val="00CA28B3"/>
    <w:rsid w:val="00CA2E14"/>
    <w:rsid w:val="00CA4041"/>
    <w:rsid w:val="00CA518F"/>
    <w:rsid w:val="00CB06E1"/>
    <w:rsid w:val="00CB06EB"/>
    <w:rsid w:val="00CB0D78"/>
    <w:rsid w:val="00CB230E"/>
    <w:rsid w:val="00CB24AF"/>
    <w:rsid w:val="00CB499E"/>
    <w:rsid w:val="00CB4A28"/>
    <w:rsid w:val="00CB5A0E"/>
    <w:rsid w:val="00CB5FE7"/>
    <w:rsid w:val="00CB63D9"/>
    <w:rsid w:val="00CB7323"/>
    <w:rsid w:val="00CB7D00"/>
    <w:rsid w:val="00CC021F"/>
    <w:rsid w:val="00CC1D11"/>
    <w:rsid w:val="00CC201F"/>
    <w:rsid w:val="00CC2852"/>
    <w:rsid w:val="00CC29FA"/>
    <w:rsid w:val="00CC77A0"/>
    <w:rsid w:val="00CD2B49"/>
    <w:rsid w:val="00CD2E61"/>
    <w:rsid w:val="00CD308C"/>
    <w:rsid w:val="00CD3BE4"/>
    <w:rsid w:val="00CD3E85"/>
    <w:rsid w:val="00CD3F92"/>
    <w:rsid w:val="00CD681E"/>
    <w:rsid w:val="00CD6C0F"/>
    <w:rsid w:val="00CE08D7"/>
    <w:rsid w:val="00CE0998"/>
    <w:rsid w:val="00CE0A51"/>
    <w:rsid w:val="00CE136F"/>
    <w:rsid w:val="00CE1888"/>
    <w:rsid w:val="00CE2799"/>
    <w:rsid w:val="00CE40F3"/>
    <w:rsid w:val="00CE7496"/>
    <w:rsid w:val="00CE781F"/>
    <w:rsid w:val="00CF23F8"/>
    <w:rsid w:val="00CF2CD1"/>
    <w:rsid w:val="00CF3A78"/>
    <w:rsid w:val="00D00BA9"/>
    <w:rsid w:val="00D00BCC"/>
    <w:rsid w:val="00D01333"/>
    <w:rsid w:val="00D01EA4"/>
    <w:rsid w:val="00D0301D"/>
    <w:rsid w:val="00D041EF"/>
    <w:rsid w:val="00D0450E"/>
    <w:rsid w:val="00D0693D"/>
    <w:rsid w:val="00D07A18"/>
    <w:rsid w:val="00D10B3D"/>
    <w:rsid w:val="00D1271A"/>
    <w:rsid w:val="00D1308F"/>
    <w:rsid w:val="00D13157"/>
    <w:rsid w:val="00D1328F"/>
    <w:rsid w:val="00D15549"/>
    <w:rsid w:val="00D16A3B"/>
    <w:rsid w:val="00D17541"/>
    <w:rsid w:val="00D2048F"/>
    <w:rsid w:val="00D20778"/>
    <w:rsid w:val="00D207C6"/>
    <w:rsid w:val="00D2239D"/>
    <w:rsid w:val="00D23CA4"/>
    <w:rsid w:val="00D23D5E"/>
    <w:rsid w:val="00D242A3"/>
    <w:rsid w:val="00D255EC"/>
    <w:rsid w:val="00D25B16"/>
    <w:rsid w:val="00D25E0E"/>
    <w:rsid w:val="00D27296"/>
    <w:rsid w:val="00D3050B"/>
    <w:rsid w:val="00D30923"/>
    <w:rsid w:val="00D331B9"/>
    <w:rsid w:val="00D339F0"/>
    <w:rsid w:val="00D34EA0"/>
    <w:rsid w:val="00D3661F"/>
    <w:rsid w:val="00D3771F"/>
    <w:rsid w:val="00D40A5D"/>
    <w:rsid w:val="00D4188E"/>
    <w:rsid w:val="00D41FE5"/>
    <w:rsid w:val="00D42517"/>
    <w:rsid w:val="00D42E9B"/>
    <w:rsid w:val="00D4424D"/>
    <w:rsid w:val="00D45401"/>
    <w:rsid w:val="00D45D8F"/>
    <w:rsid w:val="00D46A79"/>
    <w:rsid w:val="00D475F1"/>
    <w:rsid w:val="00D50CF8"/>
    <w:rsid w:val="00D511FB"/>
    <w:rsid w:val="00D52BBA"/>
    <w:rsid w:val="00D567B6"/>
    <w:rsid w:val="00D576E9"/>
    <w:rsid w:val="00D57CA4"/>
    <w:rsid w:val="00D60564"/>
    <w:rsid w:val="00D60DA9"/>
    <w:rsid w:val="00D6127D"/>
    <w:rsid w:val="00D6188B"/>
    <w:rsid w:val="00D619E8"/>
    <w:rsid w:val="00D63135"/>
    <w:rsid w:val="00D63BCE"/>
    <w:rsid w:val="00D6400E"/>
    <w:rsid w:val="00D64937"/>
    <w:rsid w:val="00D64C06"/>
    <w:rsid w:val="00D6564F"/>
    <w:rsid w:val="00D65AA8"/>
    <w:rsid w:val="00D665D4"/>
    <w:rsid w:val="00D67B88"/>
    <w:rsid w:val="00D7039B"/>
    <w:rsid w:val="00D705C4"/>
    <w:rsid w:val="00D72004"/>
    <w:rsid w:val="00D736BC"/>
    <w:rsid w:val="00D739D3"/>
    <w:rsid w:val="00D73A80"/>
    <w:rsid w:val="00D73BC0"/>
    <w:rsid w:val="00D74207"/>
    <w:rsid w:val="00D75F3D"/>
    <w:rsid w:val="00D778A4"/>
    <w:rsid w:val="00D7797D"/>
    <w:rsid w:val="00D77CC4"/>
    <w:rsid w:val="00D77DE6"/>
    <w:rsid w:val="00D802F3"/>
    <w:rsid w:val="00D82619"/>
    <w:rsid w:val="00D8451D"/>
    <w:rsid w:val="00D86E63"/>
    <w:rsid w:val="00D876A1"/>
    <w:rsid w:val="00D90153"/>
    <w:rsid w:val="00D9017D"/>
    <w:rsid w:val="00D912C0"/>
    <w:rsid w:val="00D91BCB"/>
    <w:rsid w:val="00D9217A"/>
    <w:rsid w:val="00D92CD3"/>
    <w:rsid w:val="00D92F37"/>
    <w:rsid w:val="00D94355"/>
    <w:rsid w:val="00D944F8"/>
    <w:rsid w:val="00D948C3"/>
    <w:rsid w:val="00D94BA4"/>
    <w:rsid w:val="00D94DA5"/>
    <w:rsid w:val="00D968D7"/>
    <w:rsid w:val="00D9757A"/>
    <w:rsid w:val="00DA0A59"/>
    <w:rsid w:val="00DA2675"/>
    <w:rsid w:val="00DA38EF"/>
    <w:rsid w:val="00DA39C2"/>
    <w:rsid w:val="00DA3F83"/>
    <w:rsid w:val="00DA743C"/>
    <w:rsid w:val="00DB0DD0"/>
    <w:rsid w:val="00DB1220"/>
    <w:rsid w:val="00DB1A31"/>
    <w:rsid w:val="00DB37A8"/>
    <w:rsid w:val="00DB3B92"/>
    <w:rsid w:val="00DB4EA2"/>
    <w:rsid w:val="00DB5210"/>
    <w:rsid w:val="00DB57AF"/>
    <w:rsid w:val="00DB5BE1"/>
    <w:rsid w:val="00DB646B"/>
    <w:rsid w:val="00DB68F0"/>
    <w:rsid w:val="00DB6B56"/>
    <w:rsid w:val="00DB72CE"/>
    <w:rsid w:val="00DC0A8D"/>
    <w:rsid w:val="00DC3E4A"/>
    <w:rsid w:val="00DC57A8"/>
    <w:rsid w:val="00DC652C"/>
    <w:rsid w:val="00DC6B48"/>
    <w:rsid w:val="00DC7368"/>
    <w:rsid w:val="00DC744F"/>
    <w:rsid w:val="00DD0767"/>
    <w:rsid w:val="00DD2004"/>
    <w:rsid w:val="00DD24C0"/>
    <w:rsid w:val="00DD3F76"/>
    <w:rsid w:val="00DD5CEA"/>
    <w:rsid w:val="00DD6147"/>
    <w:rsid w:val="00DD6907"/>
    <w:rsid w:val="00DD7526"/>
    <w:rsid w:val="00DD75AA"/>
    <w:rsid w:val="00DE010C"/>
    <w:rsid w:val="00DE06E7"/>
    <w:rsid w:val="00DE19FE"/>
    <w:rsid w:val="00DE2182"/>
    <w:rsid w:val="00DE2191"/>
    <w:rsid w:val="00DE2A83"/>
    <w:rsid w:val="00DE3241"/>
    <w:rsid w:val="00DE3D86"/>
    <w:rsid w:val="00DE6D78"/>
    <w:rsid w:val="00DE7242"/>
    <w:rsid w:val="00DE77D2"/>
    <w:rsid w:val="00DE7F86"/>
    <w:rsid w:val="00DF1F04"/>
    <w:rsid w:val="00DF2581"/>
    <w:rsid w:val="00DF3868"/>
    <w:rsid w:val="00DF390E"/>
    <w:rsid w:val="00DF3936"/>
    <w:rsid w:val="00DF3D89"/>
    <w:rsid w:val="00DF3ED6"/>
    <w:rsid w:val="00DF69C0"/>
    <w:rsid w:val="00E001A6"/>
    <w:rsid w:val="00E004A9"/>
    <w:rsid w:val="00E0156F"/>
    <w:rsid w:val="00E0219F"/>
    <w:rsid w:val="00E02CE8"/>
    <w:rsid w:val="00E035BD"/>
    <w:rsid w:val="00E038C0"/>
    <w:rsid w:val="00E06F36"/>
    <w:rsid w:val="00E07B9F"/>
    <w:rsid w:val="00E11904"/>
    <w:rsid w:val="00E134CE"/>
    <w:rsid w:val="00E13999"/>
    <w:rsid w:val="00E140FB"/>
    <w:rsid w:val="00E143B0"/>
    <w:rsid w:val="00E1485F"/>
    <w:rsid w:val="00E15C79"/>
    <w:rsid w:val="00E16719"/>
    <w:rsid w:val="00E179AA"/>
    <w:rsid w:val="00E20382"/>
    <w:rsid w:val="00E216BA"/>
    <w:rsid w:val="00E21DD0"/>
    <w:rsid w:val="00E2272B"/>
    <w:rsid w:val="00E22D40"/>
    <w:rsid w:val="00E23C1D"/>
    <w:rsid w:val="00E2426E"/>
    <w:rsid w:val="00E24FE1"/>
    <w:rsid w:val="00E2592F"/>
    <w:rsid w:val="00E25D6D"/>
    <w:rsid w:val="00E2612B"/>
    <w:rsid w:val="00E30B7F"/>
    <w:rsid w:val="00E339AC"/>
    <w:rsid w:val="00E34196"/>
    <w:rsid w:val="00E34291"/>
    <w:rsid w:val="00E3489A"/>
    <w:rsid w:val="00E354CD"/>
    <w:rsid w:val="00E358D2"/>
    <w:rsid w:val="00E36B7A"/>
    <w:rsid w:val="00E36D98"/>
    <w:rsid w:val="00E4096D"/>
    <w:rsid w:val="00E41499"/>
    <w:rsid w:val="00E414A4"/>
    <w:rsid w:val="00E415B7"/>
    <w:rsid w:val="00E42601"/>
    <w:rsid w:val="00E4292E"/>
    <w:rsid w:val="00E47FF1"/>
    <w:rsid w:val="00E51BB5"/>
    <w:rsid w:val="00E522FD"/>
    <w:rsid w:val="00E53583"/>
    <w:rsid w:val="00E54CBE"/>
    <w:rsid w:val="00E55C26"/>
    <w:rsid w:val="00E5769C"/>
    <w:rsid w:val="00E6135E"/>
    <w:rsid w:val="00E645A3"/>
    <w:rsid w:val="00E652B7"/>
    <w:rsid w:val="00E671C3"/>
    <w:rsid w:val="00E67503"/>
    <w:rsid w:val="00E7042B"/>
    <w:rsid w:val="00E7045D"/>
    <w:rsid w:val="00E70525"/>
    <w:rsid w:val="00E71916"/>
    <w:rsid w:val="00E73E0A"/>
    <w:rsid w:val="00E73F00"/>
    <w:rsid w:val="00E741B3"/>
    <w:rsid w:val="00E74336"/>
    <w:rsid w:val="00E749DB"/>
    <w:rsid w:val="00E75800"/>
    <w:rsid w:val="00E76551"/>
    <w:rsid w:val="00E77CCC"/>
    <w:rsid w:val="00E8118E"/>
    <w:rsid w:val="00E81746"/>
    <w:rsid w:val="00E81B1B"/>
    <w:rsid w:val="00E84DD2"/>
    <w:rsid w:val="00E85006"/>
    <w:rsid w:val="00E85A3E"/>
    <w:rsid w:val="00E86826"/>
    <w:rsid w:val="00E872A5"/>
    <w:rsid w:val="00E87905"/>
    <w:rsid w:val="00E87A4F"/>
    <w:rsid w:val="00E87B1F"/>
    <w:rsid w:val="00E9001A"/>
    <w:rsid w:val="00E90142"/>
    <w:rsid w:val="00E90BCE"/>
    <w:rsid w:val="00E91FB0"/>
    <w:rsid w:val="00E9269E"/>
    <w:rsid w:val="00E92E00"/>
    <w:rsid w:val="00E9369C"/>
    <w:rsid w:val="00E9406A"/>
    <w:rsid w:val="00E9445D"/>
    <w:rsid w:val="00E95ED1"/>
    <w:rsid w:val="00E96120"/>
    <w:rsid w:val="00E9614B"/>
    <w:rsid w:val="00E96539"/>
    <w:rsid w:val="00E969B3"/>
    <w:rsid w:val="00E9705D"/>
    <w:rsid w:val="00E9726C"/>
    <w:rsid w:val="00EA067F"/>
    <w:rsid w:val="00EA10A6"/>
    <w:rsid w:val="00EA2523"/>
    <w:rsid w:val="00EA3380"/>
    <w:rsid w:val="00EA3B69"/>
    <w:rsid w:val="00EA3E70"/>
    <w:rsid w:val="00EA5376"/>
    <w:rsid w:val="00EA7763"/>
    <w:rsid w:val="00EB155C"/>
    <w:rsid w:val="00EB3D80"/>
    <w:rsid w:val="00EB4406"/>
    <w:rsid w:val="00EB6A67"/>
    <w:rsid w:val="00EB6E73"/>
    <w:rsid w:val="00EB7731"/>
    <w:rsid w:val="00EB7C26"/>
    <w:rsid w:val="00EC4F73"/>
    <w:rsid w:val="00EC6291"/>
    <w:rsid w:val="00EC6B97"/>
    <w:rsid w:val="00EC77D8"/>
    <w:rsid w:val="00ED0607"/>
    <w:rsid w:val="00ED0789"/>
    <w:rsid w:val="00ED467C"/>
    <w:rsid w:val="00ED4716"/>
    <w:rsid w:val="00ED4836"/>
    <w:rsid w:val="00ED56C6"/>
    <w:rsid w:val="00ED5E16"/>
    <w:rsid w:val="00ED6250"/>
    <w:rsid w:val="00ED65C8"/>
    <w:rsid w:val="00ED7F44"/>
    <w:rsid w:val="00EE1563"/>
    <w:rsid w:val="00EE1B86"/>
    <w:rsid w:val="00EE23BC"/>
    <w:rsid w:val="00EE5BA6"/>
    <w:rsid w:val="00EE76D4"/>
    <w:rsid w:val="00EE7917"/>
    <w:rsid w:val="00EE79BD"/>
    <w:rsid w:val="00EF1750"/>
    <w:rsid w:val="00EF2260"/>
    <w:rsid w:val="00EF36C0"/>
    <w:rsid w:val="00EF54F3"/>
    <w:rsid w:val="00EF5727"/>
    <w:rsid w:val="00EF66EE"/>
    <w:rsid w:val="00F00560"/>
    <w:rsid w:val="00F0134B"/>
    <w:rsid w:val="00F02119"/>
    <w:rsid w:val="00F03364"/>
    <w:rsid w:val="00F03547"/>
    <w:rsid w:val="00F04932"/>
    <w:rsid w:val="00F050F3"/>
    <w:rsid w:val="00F067EA"/>
    <w:rsid w:val="00F06EE8"/>
    <w:rsid w:val="00F07349"/>
    <w:rsid w:val="00F113EF"/>
    <w:rsid w:val="00F12033"/>
    <w:rsid w:val="00F126F3"/>
    <w:rsid w:val="00F13B19"/>
    <w:rsid w:val="00F14DA9"/>
    <w:rsid w:val="00F15710"/>
    <w:rsid w:val="00F157E2"/>
    <w:rsid w:val="00F16F87"/>
    <w:rsid w:val="00F17291"/>
    <w:rsid w:val="00F176BA"/>
    <w:rsid w:val="00F2008E"/>
    <w:rsid w:val="00F20A1F"/>
    <w:rsid w:val="00F21FE7"/>
    <w:rsid w:val="00F22AE5"/>
    <w:rsid w:val="00F24C9F"/>
    <w:rsid w:val="00F26373"/>
    <w:rsid w:val="00F26A28"/>
    <w:rsid w:val="00F26B34"/>
    <w:rsid w:val="00F3003D"/>
    <w:rsid w:val="00F300A6"/>
    <w:rsid w:val="00F30652"/>
    <w:rsid w:val="00F30803"/>
    <w:rsid w:val="00F30981"/>
    <w:rsid w:val="00F312C7"/>
    <w:rsid w:val="00F322FE"/>
    <w:rsid w:val="00F32E59"/>
    <w:rsid w:val="00F3365D"/>
    <w:rsid w:val="00F36B39"/>
    <w:rsid w:val="00F37DAC"/>
    <w:rsid w:val="00F41DB0"/>
    <w:rsid w:val="00F43E61"/>
    <w:rsid w:val="00F4538B"/>
    <w:rsid w:val="00F457A6"/>
    <w:rsid w:val="00F4638F"/>
    <w:rsid w:val="00F51C32"/>
    <w:rsid w:val="00F52A23"/>
    <w:rsid w:val="00F52A2E"/>
    <w:rsid w:val="00F53DB8"/>
    <w:rsid w:val="00F5556E"/>
    <w:rsid w:val="00F56F54"/>
    <w:rsid w:val="00F605E9"/>
    <w:rsid w:val="00F6268D"/>
    <w:rsid w:val="00F657C8"/>
    <w:rsid w:val="00F65F63"/>
    <w:rsid w:val="00F67A7C"/>
    <w:rsid w:val="00F709EB"/>
    <w:rsid w:val="00F712FA"/>
    <w:rsid w:val="00F71418"/>
    <w:rsid w:val="00F72DCD"/>
    <w:rsid w:val="00F73809"/>
    <w:rsid w:val="00F739F4"/>
    <w:rsid w:val="00F742AB"/>
    <w:rsid w:val="00F74764"/>
    <w:rsid w:val="00F763AF"/>
    <w:rsid w:val="00F7644D"/>
    <w:rsid w:val="00F769D4"/>
    <w:rsid w:val="00F771BF"/>
    <w:rsid w:val="00F77FC0"/>
    <w:rsid w:val="00F80116"/>
    <w:rsid w:val="00F81433"/>
    <w:rsid w:val="00F814D1"/>
    <w:rsid w:val="00F816F4"/>
    <w:rsid w:val="00F8205C"/>
    <w:rsid w:val="00F829C0"/>
    <w:rsid w:val="00F829F6"/>
    <w:rsid w:val="00F8440F"/>
    <w:rsid w:val="00F87215"/>
    <w:rsid w:val="00F902C2"/>
    <w:rsid w:val="00F922D1"/>
    <w:rsid w:val="00F93C28"/>
    <w:rsid w:val="00F940FB"/>
    <w:rsid w:val="00F942A2"/>
    <w:rsid w:val="00F94497"/>
    <w:rsid w:val="00F94A16"/>
    <w:rsid w:val="00F952E1"/>
    <w:rsid w:val="00F95EBB"/>
    <w:rsid w:val="00F9701D"/>
    <w:rsid w:val="00F9799A"/>
    <w:rsid w:val="00F97CDD"/>
    <w:rsid w:val="00FA2351"/>
    <w:rsid w:val="00FA2BA7"/>
    <w:rsid w:val="00FA32D3"/>
    <w:rsid w:val="00FA4528"/>
    <w:rsid w:val="00FA467F"/>
    <w:rsid w:val="00FA49CC"/>
    <w:rsid w:val="00FA4BEF"/>
    <w:rsid w:val="00FA58AE"/>
    <w:rsid w:val="00FA68BC"/>
    <w:rsid w:val="00FA69D4"/>
    <w:rsid w:val="00FA769E"/>
    <w:rsid w:val="00FB0852"/>
    <w:rsid w:val="00FB14CE"/>
    <w:rsid w:val="00FB4683"/>
    <w:rsid w:val="00FB5543"/>
    <w:rsid w:val="00FB5688"/>
    <w:rsid w:val="00FB6645"/>
    <w:rsid w:val="00FC07F3"/>
    <w:rsid w:val="00FC1E89"/>
    <w:rsid w:val="00FC220E"/>
    <w:rsid w:val="00FC2EAB"/>
    <w:rsid w:val="00FC3347"/>
    <w:rsid w:val="00FC5114"/>
    <w:rsid w:val="00FC52AB"/>
    <w:rsid w:val="00FC5374"/>
    <w:rsid w:val="00FC645B"/>
    <w:rsid w:val="00FD0254"/>
    <w:rsid w:val="00FD071D"/>
    <w:rsid w:val="00FD0A5E"/>
    <w:rsid w:val="00FD1A30"/>
    <w:rsid w:val="00FD3148"/>
    <w:rsid w:val="00FD3491"/>
    <w:rsid w:val="00FD35C8"/>
    <w:rsid w:val="00FD3A57"/>
    <w:rsid w:val="00FD3B5E"/>
    <w:rsid w:val="00FD5FAA"/>
    <w:rsid w:val="00FD6897"/>
    <w:rsid w:val="00FD74B8"/>
    <w:rsid w:val="00FD7B7D"/>
    <w:rsid w:val="00FD7FFC"/>
    <w:rsid w:val="00FE18F7"/>
    <w:rsid w:val="00FE336B"/>
    <w:rsid w:val="00FE38CA"/>
    <w:rsid w:val="00FE50A4"/>
    <w:rsid w:val="00FE593A"/>
    <w:rsid w:val="00FE62FD"/>
    <w:rsid w:val="00FE72EC"/>
    <w:rsid w:val="00FF0D68"/>
    <w:rsid w:val="00FF14A3"/>
    <w:rsid w:val="00FF538E"/>
    <w:rsid w:val="00FF5CCA"/>
    <w:rsid w:val="00FF5D80"/>
    <w:rsid w:val="00FF62B5"/>
    <w:rsid w:val="00FF65B7"/>
    <w:rsid w:val="00FF7DD3"/>
    <w:rsid w:val="011997A0"/>
    <w:rsid w:val="016CC9A4"/>
    <w:rsid w:val="01A5528D"/>
    <w:rsid w:val="01BDE8C7"/>
    <w:rsid w:val="0244B566"/>
    <w:rsid w:val="024C2BFA"/>
    <w:rsid w:val="0268624D"/>
    <w:rsid w:val="030C7D02"/>
    <w:rsid w:val="0376C21C"/>
    <w:rsid w:val="039F775E"/>
    <w:rsid w:val="03D71B2A"/>
    <w:rsid w:val="0421BD61"/>
    <w:rsid w:val="04770719"/>
    <w:rsid w:val="0489E390"/>
    <w:rsid w:val="049B69D0"/>
    <w:rsid w:val="05447CD4"/>
    <w:rsid w:val="05490AAE"/>
    <w:rsid w:val="06488D6B"/>
    <w:rsid w:val="06824A12"/>
    <w:rsid w:val="06C90D6B"/>
    <w:rsid w:val="06E3F361"/>
    <w:rsid w:val="06EAE06A"/>
    <w:rsid w:val="07881674"/>
    <w:rsid w:val="0793902C"/>
    <w:rsid w:val="07C31DB5"/>
    <w:rsid w:val="094EC79C"/>
    <w:rsid w:val="09AA86FD"/>
    <w:rsid w:val="0A085790"/>
    <w:rsid w:val="0A14B271"/>
    <w:rsid w:val="0A3EABEB"/>
    <w:rsid w:val="0A63F6DA"/>
    <w:rsid w:val="0A925298"/>
    <w:rsid w:val="0A99399C"/>
    <w:rsid w:val="0AE89813"/>
    <w:rsid w:val="0C46E0D2"/>
    <w:rsid w:val="0CED2187"/>
    <w:rsid w:val="0D2872FC"/>
    <w:rsid w:val="0D2FF00B"/>
    <w:rsid w:val="0D3E903A"/>
    <w:rsid w:val="0DAB8827"/>
    <w:rsid w:val="0DD7F0F2"/>
    <w:rsid w:val="0E18A07A"/>
    <w:rsid w:val="0E366867"/>
    <w:rsid w:val="1071C7FA"/>
    <w:rsid w:val="1071F0EF"/>
    <w:rsid w:val="107649A0"/>
    <w:rsid w:val="10897614"/>
    <w:rsid w:val="10AF4BCB"/>
    <w:rsid w:val="114BE7D3"/>
    <w:rsid w:val="116CB354"/>
    <w:rsid w:val="1197E6A7"/>
    <w:rsid w:val="127E8A0B"/>
    <w:rsid w:val="13B84564"/>
    <w:rsid w:val="1452F824"/>
    <w:rsid w:val="1483C393"/>
    <w:rsid w:val="14BF18CE"/>
    <w:rsid w:val="14C63FFC"/>
    <w:rsid w:val="14D2BB0C"/>
    <w:rsid w:val="14EBBF95"/>
    <w:rsid w:val="1520A0F5"/>
    <w:rsid w:val="15424997"/>
    <w:rsid w:val="154E14D3"/>
    <w:rsid w:val="155C4518"/>
    <w:rsid w:val="15DA6C6D"/>
    <w:rsid w:val="164F04C8"/>
    <w:rsid w:val="1687C770"/>
    <w:rsid w:val="16A11879"/>
    <w:rsid w:val="16E903A3"/>
    <w:rsid w:val="1700400E"/>
    <w:rsid w:val="173B151A"/>
    <w:rsid w:val="179D5C55"/>
    <w:rsid w:val="1858936E"/>
    <w:rsid w:val="185B2687"/>
    <w:rsid w:val="18720B3D"/>
    <w:rsid w:val="18BD80F8"/>
    <w:rsid w:val="19257581"/>
    <w:rsid w:val="1990F93D"/>
    <w:rsid w:val="19B9BBD4"/>
    <w:rsid w:val="19FBCB63"/>
    <w:rsid w:val="1A0D69D2"/>
    <w:rsid w:val="1A180FAE"/>
    <w:rsid w:val="1A99D63E"/>
    <w:rsid w:val="1AC5EB86"/>
    <w:rsid w:val="1ACDA9CD"/>
    <w:rsid w:val="1AE8EF3D"/>
    <w:rsid w:val="1BBC3DA3"/>
    <w:rsid w:val="1BF1B72B"/>
    <w:rsid w:val="1C00ECEF"/>
    <w:rsid w:val="1C380682"/>
    <w:rsid w:val="1CAC681E"/>
    <w:rsid w:val="1E4E1048"/>
    <w:rsid w:val="1E57FF4E"/>
    <w:rsid w:val="1E5DA659"/>
    <w:rsid w:val="1F8373AB"/>
    <w:rsid w:val="1FA4E21C"/>
    <w:rsid w:val="2000F661"/>
    <w:rsid w:val="2016BA22"/>
    <w:rsid w:val="206323A3"/>
    <w:rsid w:val="22A142B1"/>
    <w:rsid w:val="22FD559F"/>
    <w:rsid w:val="2319A7CF"/>
    <w:rsid w:val="2372B834"/>
    <w:rsid w:val="2449E127"/>
    <w:rsid w:val="2477F9D0"/>
    <w:rsid w:val="2502D655"/>
    <w:rsid w:val="252FF3BB"/>
    <w:rsid w:val="25CEA537"/>
    <w:rsid w:val="25DD28A2"/>
    <w:rsid w:val="25FF0191"/>
    <w:rsid w:val="26236BC4"/>
    <w:rsid w:val="27146C30"/>
    <w:rsid w:val="27FA6A6B"/>
    <w:rsid w:val="2B289352"/>
    <w:rsid w:val="2B976A97"/>
    <w:rsid w:val="2BBCFBA9"/>
    <w:rsid w:val="2BD2FDBE"/>
    <w:rsid w:val="2C2A07AA"/>
    <w:rsid w:val="2D00B051"/>
    <w:rsid w:val="2DAA8238"/>
    <w:rsid w:val="2E4F79E8"/>
    <w:rsid w:val="2E80FDCE"/>
    <w:rsid w:val="2E8FEF20"/>
    <w:rsid w:val="2F616CF3"/>
    <w:rsid w:val="2F81D986"/>
    <w:rsid w:val="2FEC7C42"/>
    <w:rsid w:val="302DC78B"/>
    <w:rsid w:val="3059133A"/>
    <w:rsid w:val="30E18AC9"/>
    <w:rsid w:val="312029DA"/>
    <w:rsid w:val="319F6A17"/>
    <w:rsid w:val="320256AA"/>
    <w:rsid w:val="3217FDF3"/>
    <w:rsid w:val="3260D49B"/>
    <w:rsid w:val="3280908E"/>
    <w:rsid w:val="3355B7A9"/>
    <w:rsid w:val="33AA4145"/>
    <w:rsid w:val="33F32972"/>
    <w:rsid w:val="3554453B"/>
    <w:rsid w:val="356A414C"/>
    <w:rsid w:val="3577145B"/>
    <w:rsid w:val="35918334"/>
    <w:rsid w:val="35BCACB7"/>
    <w:rsid w:val="36C6A269"/>
    <w:rsid w:val="3788F98B"/>
    <w:rsid w:val="37E21972"/>
    <w:rsid w:val="38C4D391"/>
    <w:rsid w:val="38E5E063"/>
    <w:rsid w:val="38FE5786"/>
    <w:rsid w:val="39C44A86"/>
    <w:rsid w:val="3A4FFEED"/>
    <w:rsid w:val="3AD39ABE"/>
    <w:rsid w:val="3B0A711D"/>
    <w:rsid w:val="3C3B594B"/>
    <w:rsid w:val="3C5C27E1"/>
    <w:rsid w:val="3C721388"/>
    <w:rsid w:val="3D785C1E"/>
    <w:rsid w:val="3DD7620A"/>
    <w:rsid w:val="3E8C6FE8"/>
    <w:rsid w:val="3EC8A2A2"/>
    <w:rsid w:val="3EF69B2E"/>
    <w:rsid w:val="3F01E471"/>
    <w:rsid w:val="3F6E2056"/>
    <w:rsid w:val="3FA4C555"/>
    <w:rsid w:val="3FD033DD"/>
    <w:rsid w:val="3FD3AFBD"/>
    <w:rsid w:val="3FE59CB6"/>
    <w:rsid w:val="40345E3E"/>
    <w:rsid w:val="40A1C1DD"/>
    <w:rsid w:val="40B7A5C1"/>
    <w:rsid w:val="40EA446A"/>
    <w:rsid w:val="4141AECD"/>
    <w:rsid w:val="41847F78"/>
    <w:rsid w:val="42E79DBB"/>
    <w:rsid w:val="42FE036F"/>
    <w:rsid w:val="436D34C0"/>
    <w:rsid w:val="43A15193"/>
    <w:rsid w:val="43B87EE7"/>
    <w:rsid w:val="43C4C2FC"/>
    <w:rsid w:val="44072462"/>
    <w:rsid w:val="443DD01E"/>
    <w:rsid w:val="446984E6"/>
    <w:rsid w:val="452D4418"/>
    <w:rsid w:val="455025FA"/>
    <w:rsid w:val="45531D3D"/>
    <w:rsid w:val="456E1442"/>
    <w:rsid w:val="458E008B"/>
    <w:rsid w:val="45AC28BE"/>
    <w:rsid w:val="45B4CB43"/>
    <w:rsid w:val="4612D65C"/>
    <w:rsid w:val="46C9F59E"/>
    <w:rsid w:val="473257FD"/>
    <w:rsid w:val="47B7D535"/>
    <w:rsid w:val="488B6FB1"/>
    <w:rsid w:val="48C167E1"/>
    <w:rsid w:val="48EA8D1C"/>
    <w:rsid w:val="48EAE6B0"/>
    <w:rsid w:val="4926CAED"/>
    <w:rsid w:val="4965240D"/>
    <w:rsid w:val="49AF8D34"/>
    <w:rsid w:val="49BBE5BD"/>
    <w:rsid w:val="4A1AE2EB"/>
    <w:rsid w:val="4A38A120"/>
    <w:rsid w:val="4A8C31F4"/>
    <w:rsid w:val="4A9DEF76"/>
    <w:rsid w:val="4B476E61"/>
    <w:rsid w:val="4BBC5EF2"/>
    <w:rsid w:val="4BE8E2A6"/>
    <w:rsid w:val="4BFD2771"/>
    <w:rsid w:val="4C95986B"/>
    <w:rsid w:val="4CC21C2D"/>
    <w:rsid w:val="4D66E4BF"/>
    <w:rsid w:val="4DB2C5D2"/>
    <w:rsid w:val="4E05DC9E"/>
    <w:rsid w:val="4EE5B0E2"/>
    <w:rsid w:val="4F8463CF"/>
    <w:rsid w:val="503A742A"/>
    <w:rsid w:val="507307BF"/>
    <w:rsid w:val="51AA8548"/>
    <w:rsid w:val="51B450E0"/>
    <w:rsid w:val="523FFA4B"/>
    <w:rsid w:val="531F8B26"/>
    <w:rsid w:val="53B3C5AB"/>
    <w:rsid w:val="5451F494"/>
    <w:rsid w:val="545B8624"/>
    <w:rsid w:val="547ABE92"/>
    <w:rsid w:val="54F334BC"/>
    <w:rsid w:val="5509163E"/>
    <w:rsid w:val="55372B67"/>
    <w:rsid w:val="563130A3"/>
    <w:rsid w:val="568FF189"/>
    <w:rsid w:val="56A80F33"/>
    <w:rsid w:val="56BB67E4"/>
    <w:rsid w:val="5705EA74"/>
    <w:rsid w:val="573B6A88"/>
    <w:rsid w:val="57D5EBEB"/>
    <w:rsid w:val="57F9C7D6"/>
    <w:rsid w:val="58282436"/>
    <w:rsid w:val="5838C4C2"/>
    <w:rsid w:val="584E1D63"/>
    <w:rsid w:val="589C31CD"/>
    <w:rsid w:val="59059445"/>
    <w:rsid w:val="59C8260B"/>
    <w:rsid w:val="59E12EA1"/>
    <w:rsid w:val="5A101E01"/>
    <w:rsid w:val="5AC3A2BA"/>
    <w:rsid w:val="5B3C1986"/>
    <w:rsid w:val="5B5E1912"/>
    <w:rsid w:val="5B838E22"/>
    <w:rsid w:val="5C08DCE4"/>
    <w:rsid w:val="5C728D98"/>
    <w:rsid w:val="5CB8E043"/>
    <w:rsid w:val="5CD4712E"/>
    <w:rsid w:val="5D5C6530"/>
    <w:rsid w:val="5D9254E2"/>
    <w:rsid w:val="5E22175A"/>
    <w:rsid w:val="5E63AC89"/>
    <w:rsid w:val="5FB0036A"/>
    <w:rsid w:val="604AFB40"/>
    <w:rsid w:val="60A48D70"/>
    <w:rsid w:val="60C1EBBB"/>
    <w:rsid w:val="60ECCBFB"/>
    <w:rsid w:val="60F83415"/>
    <w:rsid w:val="61AF2D63"/>
    <w:rsid w:val="61DD2412"/>
    <w:rsid w:val="6213D2CE"/>
    <w:rsid w:val="629BEA98"/>
    <w:rsid w:val="62E9410A"/>
    <w:rsid w:val="63F4E02D"/>
    <w:rsid w:val="643CD210"/>
    <w:rsid w:val="6448F897"/>
    <w:rsid w:val="64E279DA"/>
    <w:rsid w:val="64E53E5B"/>
    <w:rsid w:val="64EB2577"/>
    <w:rsid w:val="64F9300D"/>
    <w:rsid w:val="6502ACC2"/>
    <w:rsid w:val="651C7BFC"/>
    <w:rsid w:val="653171B8"/>
    <w:rsid w:val="65334E81"/>
    <w:rsid w:val="653DA04F"/>
    <w:rsid w:val="6588200F"/>
    <w:rsid w:val="65CEDFC3"/>
    <w:rsid w:val="65EF644C"/>
    <w:rsid w:val="65F0E322"/>
    <w:rsid w:val="66383E76"/>
    <w:rsid w:val="66B3DFE8"/>
    <w:rsid w:val="66C74ADD"/>
    <w:rsid w:val="66EB9228"/>
    <w:rsid w:val="67B32257"/>
    <w:rsid w:val="67F7C45A"/>
    <w:rsid w:val="68141FCC"/>
    <w:rsid w:val="6818B54E"/>
    <w:rsid w:val="691A6B4B"/>
    <w:rsid w:val="69EF5662"/>
    <w:rsid w:val="6A4096BB"/>
    <w:rsid w:val="6A6C0EFD"/>
    <w:rsid w:val="6A962814"/>
    <w:rsid w:val="6AB51536"/>
    <w:rsid w:val="6B0457C8"/>
    <w:rsid w:val="6B1C9069"/>
    <w:rsid w:val="6BA7406D"/>
    <w:rsid w:val="6C408D05"/>
    <w:rsid w:val="6CBC79E4"/>
    <w:rsid w:val="6D7C27F1"/>
    <w:rsid w:val="6E8FC80E"/>
    <w:rsid w:val="6ED04339"/>
    <w:rsid w:val="6EF8A6EB"/>
    <w:rsid w:val="6F1788BD"/>
    <w:rsid w:val="6FD0D6A5"/>
    <w:rsid w:val="6FEEF88D"/>
    <w:rsid w:val="7054067D"/>
    <w:rsid w:val="706A30C8"/>
    <w:rsid w:val="70A9D141"/>
    <w:rsid w:val="7166F138"/>
    <w:rsid w:val="71DCB615"/>
    <w:rsid w:val="723CC934"/>
    <w:rsid w:val="726CDCBA"/>
    <w:rsid w:val="7282DEEA"/>
    <w:rsid w:val="732AEFDE"/>
    <w:rsid w:val="7340B04E"/>
    <w:rsid w:val="739920C8"/>
    <w:rsid w:val="73C6BAEE"/>
    <w:rsid w:val="74A6535C"/>
    <w:rsid w:val="74C3BBEF"/>
    <w:rsid w:val="74D59719"/>
    <w:rsid w:val="753CEAAB"/>
    <w:rsid w:val="7590F764"/>
    <w:rsid w:val="7606BDA2"/>
    <w:rsid w:val="7611F855"/>
    <w:rsid w:val="769A622C"/>
    <w:rsid w:val="77C2C729"/>
    <w:rsid w:val="784362FE"/>
    <w:rsid w:val="78E94DA7"/>
    <w:rsid w:val="78F685DD"/>
    <w:rsid w:val="790B50B6"/>
    <w:rsid w:val="79A730A6"/>
    <w:rsid w:val="79D5EE60"/>
    <w:rsid w:val="7A153DCA"/>
    <w:rsid w:val="7A267269"/>
    <w:rsid w:val="7A302576"/>
    <w:rsid w:val="7A56BDD1"/>
    <w:rsid w:val="7A74DF2F"/>
    <w:rsid w:val="7A99C1B7"/>
    <w:rsid w:val="7AE9B3D7"/>
    <w:rsid w:val="7B715E94"/>
    <w:rsid w:val="7BB8911A"/>
    <w:rsid w:val="7BD87F84"/>
    <w:rsid w:val="7BFA9BD4"/>
    <w:rsid w:val="7CE158DE"/>
    <w:rsid w:val="7CF8722F"/>
    <w:rsid w:val="7CF9CCE8"/>
    <w:rsid w:val="7D9579EF"/>
    <w:rsid w:val="7E78D80C"/>
    <w:rsid w:val="7F69B0A0"/>
    <w:rsid w:val="7F7672B3"/>
    <w:rsid w:val="7F8E62E9"/>
    <w:rsid w:val="7FEC52D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C33D7"/>
  <w15:docId w15:val="{B6A7D6F1-E61A-4A04-A8B9-BBEB6650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uiPriority="0"/>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qFormat/>
    <w:rsid w:val="00F126F3"/>
    <w:pPr>
      <w:outlineLvl w:val="2"/>
    </w:pPr>
    <w:rPr>
      <w:sz w:val="24"/>
      <w:szCs w:val="24"/>
    </w:rPr>
  </w:style>
  <w:style w:type="paragraph" w:styleId="Heading4">
    <w:name w:val="heading 4"/>
    <w:basedOn w:val="Normal"/>
    <w:next w:val="Normal"/>
    <w:link w:val="Heading4Char"/>
    <w:uiPriority w:val="99"/>
    <w:qFormat/>
    <w:rsid w:val="00193B96"/>
    <w:pPr>
      <w:keepNext/>
      <w:outlineLvl w:val="3"/>
    </w:pPr>
    <w:rPr>
      <w:rFonts w:cstheme="minorHAnsi"/>
      <w:i/>
      <w:iCs/>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rsid w:val="00F126F3"/>
    <w:rPr>
      <w:rFonts w:ascii="Verdana" w:hAnsi="Verdana" w:cs="Arial"/>
      <w:b/>
      <w:sz w:val="24"/>
      <w:szCs w:val="24"/>
    </w:rPr>
  </w:style>
  <w:style w:type="character" w:customStyle="1" w:styleId="Heading4Char">
    <w:name w:val="Heading 4 Char"/>
    <w:basedOn w:val="DefaultParagraphFont"/>
    <w:link w:val="Heading4"/>
    <w:uiPriority w:val="99"/>
    <w:rsid w:val="00193B96"/>
    <w:rPr>
      <w:rFonts w:ascii="Verdana" w:hAnsi="Verdana" w:cstheme="minorHAnsi"/>
      <w:i/>
      <w:iCs/>
      <w:sz w:val="22"/>
      <w:szCs w:val="22"/>
    </w:rPr>
  </w:style>
  <w:style w:type="paragraph" w:styleId="ListParagraph">
    <w:name w:val="List Paragraph"/>
    <w:aliases w:val="List Para1"/>
    <w:basedOn w:val="BodyText"/>
    <w:uiPriority w:val="34"/>
    <w:qFormat/>
    <w:rsid w:val="00273472"/>
    <w:pPr>
      <w:spacing w:after="200"/>
    </w:pPr>
  </w:style>
  <w:style w:type="paragraph" w:styleId="List5">
    <w:name w:val="List 5"/>
    <w:basedOn w:val="Normal"/>
    <w:uiPriority w:val="99"/>
    <w:semiHidden/>
    <w:rsid w:val="00C5215F"/>
    <w:pPr>
      <w:numPr>
        <w:ilvl w:val="4"/>
        <w:numId w:val="1"/>
      </w:numPr>
      <w:tabs>
        <w:tab w:val="num" w:pos="2493"/>
      </w:tabs>
      <w:ind w:left="2205" w:hanging="792"/>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val="0"/>
      <w:color w:val="auto"/>
      <w:sz w:val="20"/>
      <w:szCs w:val="24"/>
    </w:rPr>
  </w:style>
  <w:style w:type="paragraph" w:customStyle="1" w:styleId="Bullet1">
    <w:name w:val="Bullet1"/>
    <w:basedOn w:val="Normal"/>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uiPriority w:val="4"/>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iCs/>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contextualSpacing/>
    </w:pPr>
  </w:style>
  <w:style w:type="paragraph" w:styleId="ListBullet">
    <w:name w:val="List Bullet"/>
    <w:basedOn w:val="Normal"/>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qFormat/>
    <w:rsid w:val="00273472"/>
    <w:pPr>
      <w:tabs>
        <w:tab w:val="num" w:pos="567"/>
      </w:tabs>
      <w:ind w:left="567" w:hanging="567"/>
    </w:pPr>
  </w:style>
  <w:style w:type="character" w:customStyle="1" w:styleId="BodyTextChar">
    <w:name w:val="Body Text Char"/>
    <w:basedOn w:val="DefaultParagraphFont"/>
    <w:link w:val="BodyText"/>
    <w:uiPriority w:val="99"/>
    <w:rsid w:val="00273472"/>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qFormat/>
    <w:rsid w:val="003B0A38"/>
    <w:pPr>
      <w:tabs>
        <w:tab w:val="num" w:pos="1134"/>
      </w:tabs>
      <w:spacing w:line="480" w:lineRule="auto"/>
      <w:ind w:left="1134" w:hanging="567"/>
    </w:pPr>
  </w:style>
  <w:style w:type="character" w:customStyle="1" w:styleId="BodyText2Char">
    <w:name w:val="Body Text 2 Char"/>
    <w:basedOn w:val="DefaultParagraphFont"/>
    <w:link w:val="BodyText2"/>
    <w:uiPriority w:val="99"/>
    <w:rsid w:val="003B0A38"/>
    <w:rPr>
      <w:rFonts w:ascii="Verdana" w:hAnsi="Verdana" w:cs="Arial"/>
      <w:szCs w:val="22"/>
    </w:rPr>
  </w:style>
  <w:style w:type="paragraph" w:styleId="BodyText3">
    <w:name w:val="Body Text 3"/>
    <w:basedOn w:val="Normal"/>
    <w:link w:val="BodyText3Char"/>
    <w:uiPriority w:val="99"/>
    <w:qFormat/>
    <w:rsid w:val="003B0A38"/>
    <w:pPr>
      <w:tabs>
        <w:tab w:val="num" w:pos="1701"/>
      </w:tabs>
      <w:ind w:left="1701" w:hanging="567"/>
    </w:pPr>
    <w:rPr>
      <w:szCs w:val="16"/>
    </w:rPr>
  </w:style>
  <w:style w:type="character" w:customStyle="1" w:styleId="BodyText3Char">
    <w:name w:val="Body Text 3 Char"/>
    <w:basedOn w:val="DefaultParagraphFont"/>
    <w:link w:val="BodyText3"/>
    <w:uiPriority w:val="99"/>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
    <w:name w:val="Light List"/>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Pr>
    <w:tcPr>
      <w:tcBorders>
        <w:left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cPr>
      <w:tcBorders>
        <w:left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cPr>
      <w:tcBorders>
        <w:left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cPr>
      <w:tcBorders>
        <w:left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cPr>
      <w:tcBorders>
        <w:left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cPr>
      <w:tcBorders>
        <w:left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cPr>
      <w:tcBorders>
        <w:left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StylePr>
    <w:tblStylePr w:type="lastRow">
      <w:pPr>
        <w:spacing w:before="0" w:after="0" w:line="240" w:lineRule="auto"/>
      </w:pPr>
      <w:rPr>
        <w:rFonts w:asciiTheme="majorHAnsi" w:eastAsiaTheme="majorEastAsia" w:hAnsiTheme="majorHAnsi" w:cstheme="majorBidi"/>
        <w:b/>
        <w:bCs/>
      </w:r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StylePr w:type="neCell">
      <w:rPr>
        <w:b/>
        <w:bCs/>
      </w:rPr>
    </w:tblStylePr>
    <w:tblStylePr w:type="swCell">
      <w:rPr>
        <w:b/>
        <w:bCs/>
      </w:r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StylePr w:type="firstRow">
      <w:rPr>
        <w:b/>
        <w:bCs/>
        <w:color w:val="000080"/>
      </w:rPr>
    </w:tblStylePr>
    <w:tblStylePr w:type="swCell">
      <w:rPr>
        <w:i/>
        <w:iCs/>
        <w:color w:val="000080"/>
      </w:r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1">
    <w:name w:val="Medium Shading 2 Accent 1"/>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2">
    <w:name w:val="Medium Shading 2 Accent 2"/>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3">
    <w:name w:val="Medium Shading 2 Accent 3"/>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4">
    <w:name w:val="Medium Shading 2 Accent 4"/>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5">
    <w:name w:val="Medium Shading 2 Accent 5"/>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Shading2-Accent6">
    <w:name w:val="Medium Shading 2 Accent 6"/>
    <w:basedOn w:val="TableNormal"/>
    <w:uiPriority w:val="64"/>
    <w:rsid w:val="003E3722"/>
    <w:rPr>
      <w:rFonts w:ascii="Verdana" w:hAnsi="Verdana"/>
      <w:sz w:val="18"/>
    </w:rPr>
    <w:tbl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table" w:styleId="MediumList1">
    <w:name w:val="Medium List 1"/>
    <w:basedOn w:val="TableNormal"/>
    <w:uiPriority w:val="65"/>
    <w:rsid w:val="003E3722"/>
    <w:rPr>
      <w:rFonts w:ascii="Verdana" w:hAnsi="Verdana"/>
      <w:color w:val="000000" w:themeColor="text1"/>
      <w:sz w:val="18"/>
    </w:rPr>
    <w:tblPr>
      <w:tblStyleColBandSize w:val="1"/>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1">
    <w:name w:val="Medium List 1 Accent 1"/>
    <w:basedOn w:val="TableNormal"/>
    <w:uiPriority w:val="65"/>
    <w:rsid w:val="003E3722"/>
    <w:rPr>
      <w:rFonts w:ascii="Verdana" w:hAnsi="Verdana"/>
      <w:color w:val="000000" w:themeColor="text1"/>
      <w:sz w:val="18"/>
    </w:rPr>
    <w:tblPr>
      <w:tblStyleColBandSize w:val="1"/>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2">
    <w:name w:val="Medium List 1 Accent 2"/>
    <w:basedOn w:val="TableNormal"/>
    <w:uiPriority w:val="65"/>
    <w:rsid w:val="003E3722"/>
    <w:rPr>
      <w:rFonts w:ascii="Verdana" w:hAnsi="Verdana"/>
      <w:color w:val="000000" w:themeColor="text1"/>
      <w:sz w:val="18"/>
    </w:rPr>
    <w:tblPr>
      <w:tblStyleColBandSize w:val="1"/>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3">
    <w:name w:val="Medium List 1 Accent 3"/>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4">
    <w:name w:val="Medium List 1 Accent 4"/>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5">
    <w:name w:val="Medium List 1 Accent 5"/>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List1-Accent6">
    <w:name w:val="Medium List 1 Accent 6"/>
    <w:basedOn w:val="TableNormal"/>
    <w:uiPriority w:val="65"/>
    <w:rsid w:val="003E3722"/>
    <w:rPr>
      <w:rFonts w:ascii="Verdana" w:hAnsi="Verdana"/>
      <w:color w:val="000000" w:themeColor="text1"/>
      <w:sz w:val="18"/>
    </w:rPr>
    <w:tblPr/>
    <w:tblStylePr w:type="firstRow">
      <w:rPr>
        <w:rFonts w:asciiTheme="majorHAnsi" w:eastAsiaTheme="majorEastAsia" w:hAnsiTheme="majorHAnsi" w:cstheme="majorBidi"/>
      </w:rPr>
    </w:tblStylePr>
    <w:tblStylePr w:type="lastRow">
      <w:rPr>
        <w:b/>
        <w:bCs/>
        <w:color w:val="1F497D" w:themeColor="text2"/>
      </w:rPr>
    </w:tblStylePr>
    <w:tblStylePr w:type="firstCol">
      <w:rPr>
        <w:b/>
        <w:bCs/>
      </w:rPr>
    </w:tblStylePr>
    <w:tblStylePr w:type="lastCol">
      <w:rPr>
        <w:b/>
        <w:bCs/>
      </w:rPr>
    </w:tblStylePr>
  </w:style>
  <w:style w:type="table" w:styleId="MediumGrid1">
    <w:name w:val="Medium Grid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1">
    <w:name w:val="Medium Grid 1 Accent 1"/>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2">
    <w:name w:val="Medium Grid 1 Accent 2"/>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3">
    <w:name w:val="Medium Grid 1 Accent 3"/>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4">
    <w:name w:val="Medium Grid 1 Accent 4"/>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5">
    <w:name w:val="Medium Grid 1 Accent 5"/>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Grid1-Accent6">
    <w:name w:val="Medium Grid 1 Accent 6"/>
    <w:basedOn w:val="TableNormal"/>
    <w:uiPriority w:val="67"/>
    <w:rsid w:val="003E3722"/>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C0C0C0" w:themeFill="text1"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D3DFEE" w:themeFill="accent1"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EFD3D2" w:themeFill="accent2"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E6EED5" w:themeFill="accent3"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DFD8E8" w:themeFill="accent4"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D2EAF1" w:themeFill="accent5"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cPr>
      <w:tcBorders>
        <w:top w:val="nil"/>
        <w:left w:val="nil"/>
        <w:bottom w:val="nil"/>
        <w:right w:val="nil"/>
      </w:tcBorders>
      <w:shd w:val="clear" w:color="auto" w:fill="FDE4D0" w:themeFill="accent6" w:themeFillTint="3F"/>
    </w:tcPr>
    <w:tblStylePr w:type="firstRow">
      <w:rPr>
        <w:sz w:val="24"/>
        <w:szCs w:val="24"/>
      </w:r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Pr w:type="firstRow">
      <w:rPr>
        <w:b/>
        <w:bCs/>
        <w:color w:val="000000" w:themeColor="text1"/>
      </w:rPr>
    </w:tblStylePr>
    <w:tblStylePr w:type="lastRow">
      <w:rPr>
        <w:b/>
        <w:bCs/>
        <w:color w:val="000000" w:themeColor="text1"/>
      </w:rPr>
    </w:tblStylePr>
    <w:tblStylePr w:type="firstCol">
      <w:rPr>
        <w:b/>
        <w:bCs/>
        <w:color w:val="000000" w:themeColor="text1"/>
      </w:rPr>
    </w:tblStylePr>
    <w:tblStylePr w:type="lastCol">
      <w:rPr>
        <w:b w:val="0"/>
        <w:bCs w:val="0"/>
        <w:color w:val="000000" w:themeColor="text1"/>
      </w:r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styleId="DarkList">
    <w:name w:val="Dark List"/>
    <w:basedOn w:val="TableNormal"/>
    <w:uiPriority w:val="70"/>
    <w:rsid w:val="003E3722"/>
    <w:rPr>
      <w:rFonts w:ascii="Verdana" w:hAnsi="Verdana"/>
      <w:color w:val="FFFFFF" w:themeColor="background1"/>
    </w:rPr>
    <w:tblPr/>
    <w:tblStylePr w:type="firstRow">
      <w:rPr>
        <w:b/>
        <w:bCs/>
      </w:rPr>
    </w:tblStylePr>
  </w:style>
  <w:style w:type="table" w:styleId="DarkList-Accent1">
    <w:name w:val="Dark List Accent 1"/>
    <w:basedOn w:val="TableNormal"/>
    <w:uiPriority w:val="70"/>
    <w:rsid w:val="003E3722"/>
    <w:rPr>
      <w:rFonts w:ascii="Verdana" w:hAnsi="Verdana"/>
      <w:color w:val="FFFFFF" w:themeColor="background1"/>
    </w:rPr>
    <w:tblPr/>
    <w:tblStylePr w:type="firstRow">
      <w:rPr>
        <w:b/>
        <w:bCs/>
      </w:rPr>
    </w:tblStylePr>
  </w:style>
  <w:style w:type="table" w:styleId="DarkList-Accent2">
    <w:name w:val="Dark List Accent 2"/>
    <w:basedOn w:val="TableNormal"/>
    <w:uiPriority w:val="70"/>
    <w:rsid w:val="003E3722"/>
    <w:rPr>
      <w:rFonts w:ascii="Verdana" w:hAnsi="Verdana"/>
      <w:color w:val="FFFFFF" w:themeColor="background1"/>
    </w:rPr>
    <w:tblPr/>
    <w:tblStylePr w:type="firstRow">
      <w:rPr>
        <w:b/>
        <w:bCs/>
      </w:rPr>
    </w:tblStylePr>
  </w:style>
  <w:style w:type="table" w:styleId="DarkList-Accent3">
    <w:name w:val="Dark List Accent 3"/>
    <w:basedOn w:val="TableNormal"/>
    <w:uiPriority w:val="70"/>
    <w:rsid w:val="003E3722"/>
    <w:rPr>
      <w:rFonts w:ascii="Verdana" w:hAnsi="Verdana"/>
      <w:color w:val="FFFFFF" w:themeColor="background1"/>
    </w:rPr>
    <w:tblPr/>
    <w:tblStylePr w:type="firstRow">
      <w:rPr>
        <w:b/>
        <w:bCs/>
      </w:rPr>
    </w:tblStylePr>
  </w:style>
  <w:style w:type="table" w:styleId="DarkList-Accent4">
    <w:name w:val="Dark List Accent 4"/>
    <w:basedOn w:val="TableNormal"/>
    <w:uiPriority w:val="70"/>
    <w:rsid w:val="003E3722"/>
    <w:rPr>
      <w:rFonts w:ascii="Verdana" w:hAnsi="Verdana"/>
      <w:color w:val="FFFFFF" w:themeColor="background1"/>
    </w:rPr>
    <w:tblPr/>
    <w:tblStylePr w:type="firstRow">
      <w:rPr>
        <w:b/>
        <w:bCs/>
      </w:rPr>
    </w:tblStylePr>
  </w:style>
  <w:style w:type="table" w:styleId="DarkList-Accent5">
    <w:name w:val="Dark List Accent 5"/>
    <w:basedOn w:val="TableNormal"/>
    <w:uiPriority w:val="70"/>
    <w:rsid w:val="003E3722"/>
    <w:rPr>
      <w:rFonts w:ascii="Verdana" w:hAnsi="Verdana"/>
      <w:color w:val="FFFFFF" w:themeColor="background1"/>
    </w:rPr>
    <w:tblPr/>
    <w:tblStylePr w:type="firstRow">
      <w:rPr>
        <w:b/>
        <w:bCs/>
      </w:rPr>
    </w:tblStylePr>
  </w:style>
  <w:style w:type="table" w:styleId="DarkList-Accent6">
    <w:name w:val="Dark List Accent 6"/>
    <w:basedOn w:val="TableNormal"/>
    <w:uiPriority w:val="70"/>
    <w:rsid w:val="003E3722"/>
    <w:rPr>
      <w:rFonts w:ascii="Verdana" w:hAnsi="Verdana"/>
      <w:color w:val="FFFFFF" w:themeColor="background1"/>
    </w:rPr>
    <w:tblPr/>
    <w:tblStylePr w:type="firstRow">
      <w:rPr>
        <w:b/>
        <w:bCs/>
      </w:r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StylePr>
    <w:tblStylePr w:type="lastRow">
      <w:rPr>
        <w:b/>
        <w:bCs/>
        <w:color w:val="FFFFFF" w:themeColor="background1"/>
      </w:rPr>
    </w:tblStylePr>
    <w:tblStylePr w:type="firstCol">
      <w:rPr>
        <w:color w:val="FFFFFF" w:themeColor="background1"/>
      </w:r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1">
    <w:name w:val="Colorful List Accent 1"/>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2">
    <w:name w:val="Colorful List Accent 2"/>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9E3A38" w:themeColor="accent2" w:themeShade="CC"/>
      </w:rPr>
    </w:tblStylePr>
    <w:tblStylePr w:type="firstCol">
      <w:rPr>
        <w:b/>
        <w:bCs/>
      </w:rPr>
    </w:tblStylePr>
    <w:tblStylePr w:type="lastCol">
      <w:rPr>
        <w:b/>
        <w:bCs/>
      </w:rPr>
    </w:tblStylePr>
  </w:style>
  <w:style w:type="table" w:styleId="ColorfulList-Accent3">
    <w:name w:val="Colorful List Accent 3"/>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664E82" w:themeColor="accent4" w:themeShade="CC"/>
      </w:rPr>
    </w:tblStylePr>
    <w:tblStylePr w:type="firstCol">
      <w:rPr>
        <w:b/>
        <w:bCs/>
      </w:rPr>
    </w:tblStylePr>
    <w:tblStylePr w:type="lastCol">
      <w:rPr>
        <w:b/>
        <w:bCs/>
      </w:rPr>
    </w:tblStylePr>
  </w:style>
  <w:style w:type="table" w:styleId="ColorfulList-Accent4">
    <w:name w:val="Colorful List Accent 4"/>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7E9C40" w:themeColor="accent3" w:themeShade="CC"/>
      </w:rPr>
    </w:tblStylePr>
    <w:tblStylePr w:type="firstCol">
      <w:rPr>
        <w:b/>
        <w:bCs/>
      </w:rPr>
    </w:tblStylePr>
    <w:tblStylePr w:type="lastCol">
      <w:rPr>
        <w:b/>
        <w:bCs/>
      </w:rPr>
    </w:tblStylePr>
  </w:style>
  <w:style w:type="table" w:styleId="ColorfulList-Accent5">
    <w:name w:val="Colorful List Accent 5"/>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F2730A" w:themeColor="accent6" w:themeShade="CC"/>
      </w:rPr>
    </w:tblStylePr>
    <w:tblStylePr w:type="firstCol">
      <w:rPr>
        <w:b/>
        <w:bCs/>
      </w:rPr>
    </w:tblStylePr>
    <w:tblStylePr w:type="lastCol">
      <w:rPr>
        <w:b/>
        <w:bCs/>
      </w:rPr>
    </w:tblStylePr>
  </w:style>
  <w:style w:type="table" w:styleId="ColorfulList-Accent6">
    <w:name w:val="Colorful List Accent 6"/>
    <w:basedOn w:val="TableNormal"/>
    <w:uiPriority w:val="72"/>
    <w:rsid w:val="003E3722"/>
    <w:rPr>
      <w:rFonts w:ascii="Verdana" w:hAnsi="Verdana"/>
      <w:color w:val="000000" w:themeColor="text1"/>
    </w:rPr>
    <w:tblPr/>
    <w:tblStylePr w:type="firstRow">
      <w:rPr>
        <w:b/>
        <w:bCs/>
        <w:color w:val="FFFFFF" w:themeColor="background1"/>
      </w:rPr>
    </w:tblStylePr>
    <w:tblStylePr w:type="lastRow">
      <w:rPr>
        <w:b/>
        <w:bCs/>
        <w:color w:val="348DA5" w:themeColor="accent5" w:themeShade="CC"/>
      </w:rPr>
    </w:tblStylePr>
    <w:tblStylePr w:type="firstCol">
      <w:rPr>
        <w:b/>
        <w:bCs/>
      </w:rPr>
    </w:tblStylePr>
    <w:tblStylePr w:type="lastCol">
      <w:rPr>
        <w:b/>
        <w:bCs/>
      </w:rPr>
    </w:tblStylePr>
  </w:style>
  <w:style w:type="table" w:styleId="ColorfulGrid">
    <w:name w:val="Colorful Grid"/>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1">
    <w:name w:val="Colorful Grid Accent 1"/>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2">
    <w:name w:val="Colorful Grid Accent 2"/>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3">
    <w:name w:val="Colorful Grid Accent 3"/>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4">
    <w:name w:val="Colorful Grid Accent 4"/>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5">
    <w:name w:val="Colorful Grid Accent 5"/>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ColorfulGrid-Accent6">
    <w:name w:val="Colorful Grid Accent 6"/>
    <w:basedOn w:val="TableNormal"/>
    <w:uiPriority w:val="73"/>
    <w:rsid w:val="003E3722"/>
    <w:rPr>
      <w:rFonts w:ascii="Verdana" w:hAnsi="Verdana"/>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4"/>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4"/>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top w:val="single" w:sz="6" w:space="0" w:color="FFFFFF"/>
        <w:left w:val="single" w:sz="6" w:space="0" w:color="FFFFFF"/>
        <w:bottom w:val="single" w:sz="6" w:space="0" w:color="808080"/>
        <w:right w:val="single" w:sz="6" w:space="0" w:color="808080"/>
      </w:tcBorders>
      <w:shd w:val="solid" w:color="C0C0C0" w:fill="FFFFFF"/>
    </w:tcPr>
    <w:tblStylePr w:type="firstRow">
      <w:rPr>
        <w:b/>
        <w:bCs/>
        <w:color w:val="800080"/>
      </w:r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top w:val="single" w:sz="6" w:space="0" w:color="808080"/>
        <w:bottom w:val="single" w:sz="6" w:space="0" w:color="FFFFFF"/>
        <w:right w:val="single" w:sz="6" w:space="0" w:color="FFFFFF"/>
      </w:tcBorders>
      <w:shd w:val="solid" w:color="C0C0C0" w:fill="FFFFFF"/>
    </w:tcPr>
    <w:tblStylePr w:type="firstRow">
      <w:rPr>
        <w:b/>
        <w:bCs/>
      </w:r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StylePr w:type="lastRow">
      <w:rPr>
        <w:i/>
        <w:iCs/>
      </w:r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StylePr w:type="lastRow">
      <w:rPr>
        <w:b/>
        <w:bCs/>
      </w:rPr>
    </w:tblStylePr>
    <w:tblStylePr w:type="lastCol">
      <w:rPr>
        <w:b/>
        <w:bCs/>
      </w:r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0A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643"/>
    <w:rPr>
      <w:rFonts w:ascii="Verdana" w:hAnsi="Verdana" w:cs="Arial"/>
      <w:szCs w:val="22"/>
    </w:rPr>
  </w:style>
  <w:style w:type="character" w:styleId="Hyperlink">
    <w:name w:val="Hyperlink"/>
    <w:basedOn w:val="DefaultParagraphFont"/>
    <w:unhideWhenUsed/>
    <w:rsid w:val="00FD3A57"/>
    <w:rPr>
      <w:color w:val="0000FF" w:themeColor="hyperlink"/>
      <w:u w:val="single"/>
    </w:rPr>
  </w:style>
  <w:style w:type="character" w:styleId="FootnoteReference">
    <w:name w:val="footnote reference"/>
    <w:basedOn w:val="DefaultParagraphFont"/>
    <w:unhideWhenUsed/>
    <w:rsid w:val="00FD3A57"/>
    <w:rPr>
      <w:vertAlign w:val="superscript"/>
    </w:rPr>
  </w:style>
  <w:style w:type="character" w:customStyle="1" w:styleId="normaltextrun">
    <w:name w:val="normaltextrun"/>
    <w:basedOn w:val="DefaultParagraphFont"/>
    <w:rsid w:val="00FD3A57"/>
  </w:style>
  <w:style w:type="paragraph" w:customStyle="1" w:styleId="ListPara2">
    <w:name w:val="List Para2"/>
    <w:basedOn w:val="BodyText2"/>
    <w:rsid w:val="00273472"/>
    <w:pPr>
      <w:spacing w:after="200" w:line="288" w:lineRule="auto"/>
    </w:pPr>
  </w:style>
  <w:style w:type="paragraph" w:styleId="CommentSubject">
    <w:name w:val="annotation subject"/>
    <w:basedOn w:val="CommentText"/>
    <w:next w:val="CommentText"/>
    <w:link w:val="CommentSubjectChar"/>
    <w:uiPriority w:val="99"/>
    <w:semiHidden/>
    <w:unhideWhenUsed/>
    <w:rsid w:val="007E772B"/>
    <w:rPr>
      <w:b/>
      <w:bCs/>
    </w:rPr>
  </w:style>
  <w:style w:type="character" w:customStyle="1" w:styleId="CommentSubjectChar">
    <w:name w:val="Comment Subject Char"/>
    <w:basedOn w:val="CommentTextChar"/>
    <w:link w:val="CommentSubject"/>
    <w:uiPriority w:val="99"/>
    <w:semiHidden/>
    <w:rsid w:val="007E772B"/>
    <w:rPr>
      <w:rFonts w:ascii="Verdana" w:hAnsi="Verdana" w:cs="Arial"/>
      <w:b/>
      <w:bCs/>
    </w:rPr>
  </w:style>
  <w:style w:type="paragraph" w:styleId="Revision">
    <w:name w:val="Revision"/>
    <w:hidden/>
    <w:uiPriority w:val="99"/>
    <w:semiHidden/>
    <w:rsid w:val="002347DE"/>
    <w:rPr>
      <w:rFonts w:ascii="Verdana" w:hAnsi="Verdana" w:cs="Arial"/>
      <w:szCs w:val="22"/>
    </w:rPr>
  </w:style>
  <w:style w:type="character" w:styleId="Mention">
    <w:name w:val="Mention"/>
    <w:basedOn w:val="DefaultParagraphFont"/>
    <w:uiPriority w:val="99"/>
    <w:unhideWhenUsed/>
    <w:rsid w:val="00E143B0"/>
    <w:rPr>
      <w:color w:val="2B579A"/>
      <w:shd w:val="clear" w:color="auto" w:fill="E1DFDD"/>
    </w:rPr>
  </w:style>
  <w:style w:type="paragraph" w:customStyle="1" w:styleId="RB1">
    <w:name w:val="RB1"/>
    <w:basedOn w:val="Normal"/>
    <w:link w:val="RB1Char"/>
    <w:qFormat/>
    <w:rsid w:val="003609D8"/>
    <w:pPr>
      <w:keepLines/>
      <w:numPr>
        <w:numId w:val="8"/>
      </w:numPr>
      <w:tabs>
        <w:tab w:val="clear" w:pos="567"/>
      </w:tabs>
      <w:spacing w:after="200"/>
      <w:ind w:left="360" w:hanging="360"/>
    </w:pPr>
    <w:rPr>
      <w:rFonts w:eastAsia="Times New Roman"/>
      <w:color w:val="000000"/>
      <w:kern w:val="22"/>
      <w:szCs w:val="16"/>
      <w:lang w:eastAsia="en-NZ"/>
      <w14:ligatures w14:val="none"/>
    </w:rPr>
  </w:style>
  <w:style w:type="paragraph" w:customStyle="1" w:styleId="RB2">
    <w:name w:val="RB2"/>
    <w:basedOn w:val="RB1"/>
    <w:qFormat/>
    <w:rsid w:val="008A35F5"/>
    <w:pPr>
      <w:numPr>
        <w:ilvl w:val="1"/>
      </w:numPr>
    </w:pPr>
  </w:style>
  <w:style w:type="paragraph" w:customStyle="1" w:styleId="RB3">
    <w:name w:val="RB3"/>
    <w:basedOn w:val="RB2"/>
    <w:qFormat/>
    <w:rsid w:val="00457A5A"/>
    <w:pPr>
      <w:numPr>
        <w:ilvl w:val="2"/>
      </w:numPr>
      <w:tabs>
        <w:tab w:val="left" w:pos="1843"/>
      </w:tabs>
    </w:pPr>
  </w:style>
  <w:style w:type="paragraph" w:customStyle="1" w:styleId="ParaLevel2">
    <w:name w:val="Para Level2"/>
    <w:basedOn w:val="ParaLevel1"/>
    <w:rsid w:val="00AB194D"/>
    <w:pPr>
      <w:numPr>
        <w:ilvl w:val="1"/>
      </w:numPr>
      <w:tabs>
        <w:tab w:val="left" w:pos="1134"/>
      </w:tabs>
      <w:textAlignment w:val="auto"/>
    </w:pPr>
  </w:style>
  <w:style w:type="paragraph" w:customStyle="1" w:styleId="ParaLevel1">
    <w:name w:val="Para Level1"/>
    <w:basedOn w:val="ListParagraph"/>
    <w:link w:val="ParaLevel1Char"/>
    <w:rsid w:val="00DF3ED6"/>
    <w:pPr>
      <w:numPr>
        <w:numId w:val="9"/>
      </w:numPr>
      <w:suppressAutoHyphens/>
      <w:autoSpaceDE w:val="0"/>
      <w:autoSpaceDN w:val="0"/>
      <w:adjustRightInd w:val="0"/>
      <w:spacing w:before="120" w:after="120"/>
      <w:textAlignment w:val="center"/>
    </w:pPr>
    <w:rPr>
      <w:rFonts w:ascii="Roboto" w:eastAsia="Times New Roman" w:hAnsi="Roboto"/>
      <w:kern w:val="0"/>
      <w:sz w:val="22"/>
      <w:szCs w:val="20"/>
      <w:lang w:eastAsia="en-NZ"/>
      <w14:ligatures w14:val="none"/>
    </w:rPr>
  </w:style>
  <w:style w:type="character" w:customStyle="1" w:styleId="ParaLevel1Char">
    <w:name w:val="Para Level1 Char"/>
    <w:basedOn w:val="DefaultParagraphFont"/>
    <w:link w:val="ParaLevel1"/>
    <w:rsid w:val="00DF3ED6"/>
    <w:rPr>
      <w:rFonts w:ascii="Roboto" w:eastAsia="Times New Roman" w:hAnsi="Roboto" w:cs="Arial"/>
      <w:kern w:val="0"/>
      <w:sz w:val="22"/>
      <w:lang w:eastAsia="en-NZ"/>
      <w14:ligatures w14:val="none"/>
    </w:rPr>
  </w:style>
  <w:style w:type="paragraph" w:customStyle="1" w:styleId="CopyStyle">
    <w:name w:val="CopyStyle"/>
    <w:basedOn w:val="Normal"/>
    <w:semiHidden/>
    <w:rsid w:val="00484743"/>
    <w:pPr>
      <w:suppressAutoHyphens/>
      <w:autoSpaceDE w:val="0"/>
      <w:autoSpaceDN w:val="0"/>
      <w:adjustRightInd w:val="0"/>
      <w:spacing w:before="120" w:line="259" w:lineRule="auto"/>
      <w:ind w:left="953" w:hanging="953"/>
      <w:textAlignment w:val="center"/>
    </w:pPr>
    <w:rPr>
      <w:rFonts w:ascii="Roboto" w:eastAsia="Times New Roman" w:hAnsi="Roboto"/>
      <w:kern w:val="0"/>
      <w:sz w:val="24"/>
      <w:szCs w:val="20"/>
      <w:lang w:eastAsia="en-NZ"/>
      <w14:ligatures w14:val="none"/>
    </w:rPr>
  </w:style>
  <w:style w:type="character" w:customStyle="1" w:styleId="RB1Char">
    <w:name w:val="RB1 Char"/>
    <w:basedOn w:val="DefaultParagraphFont"/>
    <w:link w:val="RB1"/>
    <w:rsid w:val="00484743"/>
    <w:rPr>
      <w:rFonts w:ascii="Verdana" w:eastAsia="Times New Roman" w:hAnsi="Verdana" w:cs="Arial"/>
      <w:color w:val="000000"/>
      <w:kern w:val="22"/>
      <w:szCs w:val="16"/>
      <w:lang w:eastAsia="en-NZ"/>
      <w14:ligatures w14:val="none"/>
    </w:rPr>
  </w:style>
  <w:style w:type="character" w:styleId="FollowedHyperlink">
    <w:name w:val="FollowedHyperlink"/>
    <w:basedOn w:val="DefaultParagraphFont"/>
    <w:uiPriority w:val="99"/>
    <w:semiHidden/>
    <w:unhideWhenUsed/>
    <w:rsid w:val="008361E1"/>
    <w:rPr>
      <w:color w:val="800080" w:themeColor="followedHyperlink"/>
      <w:u w:val="single"/>
    </w:rPr>
  </w:style>
  <w:style w:type="character" w:styleId="UnresolvedMention">
    <w:name w:val="Unresolved Mention"/>
    <w:basedOn w:val="DefaultParagraphFont"/>
    <w:uiPriority w:val="99"/>
    <w:semiHidden/>
    <w:unhideWhenUsed/>
    <w:rsid w:val="004C2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452615">
      <w:bodyDiv w:val="1"/>
      <w:marLeft w:val="0"/>
      <w:marRight w:val="0"/>
      <w:marTop w:val="0"/>
      <w:marBottom w:val="0"/>
      <w:divBdr>
        <w:top w:val="none" w:sz="0" w:space="0" w:color="auto"/>
        <w:left w:val="none" w:sz="0" w:space="0" w:color="auto"/>
        <w:bottom w:val="none" w:sz="0" w:space="0" w:color="auto"/>
        <w:right w:val="none" w:sz="0" w:space="0" w:color="auto"/>
      </w:divBdr>
    </w:div>
    <w:div w:id="1754815911">
      <w:bodyDiv w:val="1"/>
      <w:marLeft w:val="0"/>
      <w:marRight w:val="0"/>
      <w:marTop w:val="0"/>
      <w:marBottom w:val="0"/>
      <w:divBdr>
        <w:top w:val="none" w:sz="0" w:space="0" w:color="auto"/>
        <w:left w:val="none" w:sz="0" w:space="0" w:color="auto"/>
        <w:bottom w:val="none" w:sz="0" w:space="0" w:color="auto"/>
        <w:right w:val="none" w:sz="0" w:space="0" w:color="auto"/>
      </w:divBdr>
    </w:div>
    <w:div w:id="189932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isabilitysupport.govt.nz/assets/Providers/1-April-2026-Update-Assessment-and-Allocation-of-disability-support-funding-Operational-Policy-v2.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isabilitysupport.govt.nz/assets/Providers/Administration-of-the-Community-Group-Home-Pricing-Model-Operational-Policy.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disabilitysupport.govt.nz/assets/Providers/1-April-2026-Update-Assessment-and-Allocation-of-disability-support-funding-Operational-Policy-v2.docx" TargetMode="External"/><Relationship Id="rId1" Type="http://schemas.openxmlformats.org/officeDocument/2006/relationships/hyperlink" Target="https://www.disabilitysupport.govt.nz/assets/Providers/Administration-of-the-Community-Group-Home-Pricing-Model-Operational-Policy.docx" TargetMode="External"/></Relationships>
</file>

<file path=word/documenttasks/documenttasks1.xml><?xml version="1.0" encoding="utf-8"?>
<t:Tasks xmlns:t="http://schemas.microsoft.com/office/tasks/2019/documenttasks" xmlns:oel="http://schemas.microsoft.com/office/2019/extlst">
  <t:Task id="{4AD192E2-87E6-49FE-ACCE-47184A6E8B7E}">
    <t:Anchor>
      <t:Comment id="1059332074"/>
    </t:Anchor>
    <t:History>
      <t:Event id="{E20C0D33-DE32-4E39-B5A2-0F4AF09BE7DD}" time="2025-06-23T23:59:33.676Z">
        <t:Attribution userId="S::rachael.burt022@msd.govt.nz::fef95336-146a-45a8-b10f-2ff150043f65" userProvider="AD" userName="Rachael Burt"/>
        <t:Anchor>
          <t:Comment id="1059332074"/>
        </t:Anchor>
        <t:Create/>
      </t:Event>
      <t:Event id="{D3EF4572-EDE6-4B62-8CDD-DDCCBCC7E351}" time="2025-06-23T23:59:33.676Z">
        <t:Attribution userId="S::rachael.burt022@msd.govt.nz::fef95336-146a-45a8-b10f-2ff150043f65" userProvider="AD" userName="Rachael Burt"/>
        <t:Anchor>
          <t:Comment id="1059332074"/>
        </t:Anchor>
        <t:Assign userId="S::Jasmin.Aumua001@msd.govt.nz::7eae4fd9-8678-41c5-85ec-203386c0e3af" userProvider="AD" userName="Jasmin Aumua"/>
      </t:Event>
      <t:Event id="{4273B644-8A6F-4DA7-B3B3-CA455AF4B915}" time="2025-06-23T23:59:33.676Z">
        <t:Attribution userId="S::rachael.burt022@msd.govt.nz::fef95336-146a-45a8-b10f-2ff150043f65" userProvider="AD" userName="Rachael Burt"/>
        <t:Anchor>
          <t:Comment id="1059332074"/>
        </t:Anchor>
        <t:SetTitle title="@Jasmin Aumua can you please confirm if this is correct with the changes that have been made to the BPMF"/>
      </t:Event>
    </t:History>
  </t:Task>
  <t:Task id="{B3E5EFA8-56A2-471D-B868-2BF4120CB9C3}">
    <t:Anchor>
      <t:Comment id="424245733"/>
    </t:Anchor>
    <t:History>
      <t:Event id="{44132B31-75DE-4696-9630-D1CB049E75A1}" time="2026-03-19T20:26:57.987Z">
        <t:Attribution userId="S::sally.clayton002@msd.govt.nz::9071cd59-98be-4870-af15-b9208b76bb68" userProvider="AD" userName="Sally Clayton"/>
        <t:Anchor>
          <t:Comment id="1387728971"/>
        </t:Anchor>
        <t:Create/>
      </t:Event>
      <t:Event id="{7115CA14-02BB-4195-8F2A-8A66C167B796}" time="2026-03-19T20:26:57.987Z">
        <t:Attribution userId="S::sally.clayton002@msd.govt.nz::9071cd59-98be-4870-af15-b9208b76bb68" userProvider="AD" userName="Sally Clayton"/>
        <t:Anchor>
          <t:Comment id="1387728971"/>
        </t:Anchor>
        <t:Assign userId="S::John.Wilkinson028@msd.govt.nz::a8beb680-ff55-4710-868b-62315553164a" userProvider="AD" userName="John Wilkinson"/>
      </t:Event>
      <t:Event id="{5DDE72BA-2EE4-4002-A5FC-E8D57DDC11F2}" time="2026-03-19T20:26:57.987Z">
        <t:Attribution userId="S::sally.clayton002@msd.govt.nz::9071cd59-98be-4870-af15-b9208b76bb68" userProvider="AD" userName="Sally Clayton"/>
        <t:Anchor>
          <t:Comment id="1387728971"/>
        </t:Anchor>
        <t:SetTitle title="@John Wilkinson would be good to make this explicit - fair bit of sector confu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12BE475531D4182A52417EC2DDF06" ma:contentTypeVersion="15" ma:contentTypeDescription="Create a new document." ma:contentTypeScope="" ma:versionID="b7b3014011f3236b6d4fc161ee6526de">
  <xsd:schema xmlns:xsd="http://www.w3.org/2001/XMLSchema" xmlns:xs="http://www.w3.org/2001/XMLSchema" xmlns:p="http://schemas.microsoft.com/office/2006/metadata/properties" xmlns:ns1="http://schemas.microsoft.com/sharepoint/v3" xmlns:ns2="e3d33fa7-9285-4a02-bf00-42e8186930a1" xmlns:ns3="54dd80b4-0fc7-47a0-b96d-14c284495278" targetNamespace="http://schemas.microsoft.com/office/2006/metadata/properties" ma:root="true" ma:fieldsID="89f78e240b473ecee778cfbe65f32a2b" ns1:_="" ns2:_="" ns3:_="">
    <xsd:import namespace="http://schemas.microsoft.com/sharepoint/v3"/>
    <xsd:import namespace="e3d33fa7-9285-4a02-bf00-42e8186930a1"/>
    <xsd:import namespace="54dd80b4-0fc7-47a0-b96d-14c2844952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33fa7-9285-4a02-bf00-42e8186930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AvePoint Classification" ma:indexed="true" ma:default="7;#BUSINESS UNIT MANAGEMENT|78593d4a-e474-4f8c-9c40-8861e4397df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dd80b4-0fc7-47a0-b96d-14c2844952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4dd80b4-0fc7-47a0-b96d-14c284495278">
      <Terms xmlns="http://schemas.microsoft.com/office/infopath/2007/PartnerControls"/>
    </lcf76f155ced4ddcb4097134ff3c332f>
    <_dlc_DocId xmlns="e3d33fa7-9285-4a02-bf00-42e8186930a1">INFO-1400592408-4572</_dlc_DocId>
    <_dlc_DocIdUrl xmlns="e3d33fa7-9285-4a02-bf00-42e8186930a1">
      <Url>https://msdgovtnz.sharepoint.com/sites/ORG-DSS-Operational-Policy/_layouts/15/DocIdRedir.aspx?ID=INFO-1400592408-4572</Url>
      <Description>INFO-1400592408-4572</Description>
    </_dlc_DocIdUrl>
    <i0f84bba906045b4af568ee102a52dcb xmlns="e3d33fa7-9285-4a02-bf00-42e8186930a1">
      <Terms xmlns="http://schemas.microsoft.com/office/infopath/2007/PartnerControls"/>
    </i0f84bba906045b4af568ee102a52dc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8531A4-06B6-43EB-8B95-00366B410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33fa7-9285-4a02-bf00-42e8186930a1"/>
    <ds:schemaRef ds:uri="54dd80b4-0fc7-47a0-b96d-14c284495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30F2FAD5-C11E-4A4A-9B33-9501B8F0EDA6}">
  <ds:schemaRefs>
    <ds:schemaRef ds:uri="http://schemas.microsoft.com/sharepoint/events"/>
  </ds:schemaRefs>
</ds:datastoreItem>
</file>

<file path=customXml/itemProps4.xml><?xml version="1.0" encoding="utf-8"?>
<ds:datastoreItem xmlns:ds="http://schemas.openxmlformats.org/officeDocument/2006/customXml" ds:itemID="{98EDE2C9-3519-4FD7-9109-E66020551960}">
  <ds:schemaRefs>
    <ds:schemaRef ds:uri="http://schemas.microsoft.com/office/2006/metadata/properties"/>
    <ds:schemaRef ds:uri="http://schemas.microsoft.com/office/infopath/2007/PartnerControls"/>
    <ds:schemaRef ds:uri="http://schemas.microsoft.com/sharepoint/v3"/>
    <ds:schemaRef ds:uri="54dd80b4-0fc7-47a0-b96d-14c284495278"/>
    <ds:schemaRef ds:uri="e3d33fa7-9285-4a02-bf00-42e8186930a1"/>
  </ds:schemaRefs>
</ds:datastoreItem>
</file>

<file path=customXml/itemProps5.xml><?xml version="1.0" encoding="utf-8"?>
<ds:datastoreItem xmlns:ds="http://schemas.openxmlformats.org/officeDocument/2006/customXml" ds:itemID="{A62141BC-5D96-496C-B3D3-A4CCAC347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Anderson</dc:creator>
  <cp:keywords/>
  <dc:description/>
  <cp:lastModifiedBy>Simon England</cp:lastModifiedBy>
  <cp:revision>3</cp:revision>
  <cp:lastPrinted>2026-07-02T01:10:00Z</cp:lastPrinted>
  <dcterms:created xsi:type="dcterms:W3CDTF">2026-07-02T01:05:00Z</dcterms:created>
  <dcterms:modified xsi:type="dcterms:W3CDTF">2026-07-02T01:10:00Z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2025-06-09T03:46:49Z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7acb336e-ea65-42ab-942e-8f7a13ac44f7</vt:lpwstr>
  </property>
  <property fmtid="{D5CDD505-2E9C-101B-9397-08002B2CF9AE}" pid="8" name="MSIP_Label_f43e46a9-9901-46e9-bfae-bb6189d4cb66_ContentBits">
    <vt:lpwstr>1</vt:lpwstr>
  </property>
  <property fmtid="{D5CDD505-2E9C-101B-9397-08002B2CF9AE}" pid="9" name="ContentTypeId">
    <vt:lpwstr>0x010100F6512BE475531D4182A52417EC2DDF06</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_dlc_DocIdItemGuid">
    <vt:lpwstr>69456d13-6f35-45d4-af7a-113a24c7267f</vt:lpwstr>
  </property>
  <property fmtid="{D5CDD505-2E9C-101B-9397-08002B2CF9AE}" pid="15" name="docLang">
    <vt:lpwstr>en</vt:lpwstr>
  </property>
  <property fmtid="{D5CDD505-2E9C-101B-9397-08002B2CF9AE}" pid="16" name="Order">
    <vt:r8>8600</vt:r8>
  </property>
  <property fmtid="{D5CDD505-2E9C-101B-9397-08002B2CF9AE}" pid="17" name="_activity">
    <vt:lpwstr>{"FileActivityType":"9","FileActivityTimeStamp":"2025-12-03T01:05:58.590Z","FileActivityUsersOnPage":[{"DisplayName":"Liam Calnon","Id":"liam.calnon002@msd.govt.nz"}],"FileActivityNavigationId":null}</vt:lpwstr>
  </property>
  <property fmtid="{D5CDD505-2E9C-101B-9397-08002B2CF9AE}" pid="18" name="Topic">
    <vt:lpwstr/>
  </property>
  <property fmtid="{D5CDD505-2E9C-101B-9397-08002B2CF9AE}" pid="19" name="m9723a55395648e4be2eca5940cd18ad">
    <vt:lpwstr/>
  </property>
  <property fmtid="{D5CDD505-2E9C-101B-9397-08002B2CF9AE}" pid="20" name="b1b07801cc1f48bc97eb71b42ffad3e3">
    <vt:lpwstr/>
  </property>
  <property fmtid="{D5CDD505-2E9C-101B-9397-08002B2CF9AE}" pid="21" name="abe53b9722184f3a80529765dd5eb953">
    <vt:lpwstr/>
  </property>
  <property fmtid="{D5CDD505-2E9C-101B-9397-08002B2CF9AE}" pid="22" name="ObjectiveFolderPath">
    <vt:lpwstr/>
  </property>
  <property fmtid="{D5CDD505-2E9C-101B-9397-08002B2CF9AE}" pid="23" name="TaxCatchAll">
    <vt:lpwstr/>
  </property>
  <property fmtid="{D5CDD505-2E9C-101B-9397-08002B2CF9AE}" pid="24" name="BCS">
    <vt:lpwstr/>
  </property>
  <property fmtid="{D5CDD505-2E9C-101B-9397-08002B2CF9AE}" pid="25" name="DocumentType">
    <vt:lpwstr/>
  </property>
  <property fmtid="{D5CDD505-2E9C-101B-9397-08002B2CF9AE}" pid="26" name="n3e7d51dc9ed4717829e532813330b6f">
    <vt:lpwstr/>
  </property>
  <property fmtid="{D5CDD505-2E9C-101B-9397-08002B2CF9AE}" pid="27" name="RevIMBCS">
    <vt:lpwstr/>
  </property>
</Properties>
</file>