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BDF92" w14:textId="169B54AF" w:rsidR="00542EB8" w:rsidRDefault="00F920F3" w:rsidP="00F920F3">
      <w:pPr>
        <w:ind w:left="720" w:hanging="720"/>
      </w:pPr>
      <w:r w:rsidRPr="00F920F3">
        <w:rPr>
          <w:noProof/>
          <w:sz w:val="32"/>
        </w:rPr>
        <w:drawing>
          <wp:inline distT="0" distB="0" distL="0" distR="0" wp14:anchorId="0D8E3796" wp14:editId="23F72633">
            <wp:extent cx="1857375" cy="558446"/>
            <wp:effectExtent l="0" t="0" r="0" b="0"/>
            <wp:docPr id="437493878" name="Picture 1" descr="Green text logo for Disability Sup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93878" name="Picture 1" descr="Green text logo for Disability Support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1616" cy="574754"/>
                    </a:xfrm>
                    <a:prstGeom prst="rect">
                      <a:avLst/>
                    </a:prstGeom>
                    <a:noFill/>
                    <a:ln>
                      <a:noFill/>
                    </a:ln>
                  </pic:spPr>
                </pic:pic>
              </a:graphicData>
            </a:graphic>
          </wp:inline>
        </w:drawing>
      </w:r>
      <w:r>
        <w:rPr>
          <w:noProof/>
        </w:rPr>
        <w:t xml:space="preserve">     </w:t>
      </w:r>
      <w:r>
        <w:rPr>
          <w:noProof/>
        </w:rPr>
        <w:drawing>
          <wp:inline distT="0" distB="0" distL="0" distR="0" wp14:anchorId="5B81288D" wp14:editId="04FD81A4">
            <wp:extent cx="2037543" cy="600075"/>
            <wp:effectExtent l="0" t="0" r="0" b="0"/>
            <wp:docPr id="5" name="Picture 5" descr="Ministry of Social Development - Te Manatū Whakahiato Ora Logo, featuring the New Zealand Coat of Arms to the left of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Social Development - Te Manatū Whakahiato Ora Logo, featuring the New Zealand Coat of Arms to the left of the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9473" cy="612424"/>
                    </a:xfrm>
                    <a:prstGeom prst="rect">
                      <a:avLst/>
                    </a:prstGeom>
                    <a:noFill/>
                    <a:ln>
                      <a:noFill/>
                    </a:ln>
                  </pic:spPr>
                </pic:pic>
              </a:graphicData>
            </a:graphic>
          </wp:inline>
        </w:drawing>
      </w:r>
      <w:r>
        <w:rPr>
          <w:noProof/>
        </w:rPr>
        <w:t xml:space="preserve">    </w:t>
      </w:r>
      <w:r w:rsidR="00542EB8">
        <w:rPr>
          <w:noProof/>
        </w:rPr>
        <w:drawing>
          <wp:inline distT="0" distB="0" distL="0" distR="0" wp14:anchorId="217E2783" wp14:editId="4B66E409">
            <wp:extent cx="1609725" cy="606989"/>
            <wp:effectExtent l="0" t="0" r="0" b="0"/>
            <wp:docPr id="688751326" name="Picture 3" descr="Black text logo for Te Kāwanatanga o Aotearoa -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51326" name="Picture 3" descr="Black text logo for Te Kāwanatanga o Aotearoa - New Zealand Govern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1637" cy="615252"/>
                    </a:xfrm>
                    <a:prstGeom prst="rect">
                      <a:avLst/>
                    </a:prstGeom>
                    <a:noFill/>
                    <a:ln>
                      <a:noFill/>
                    </a:ln>
                  </pic:spPr>
                </pic:pic>
              </a:graphicData>
            </a:graphic>
          </wp:inline>
        </w:drawing>
      </w:r>
    </w:p>
    <w:p w14:paraId="27E61402" w14:textId="1F71C9B5" w:rsidR="001E4752" w:rsidRPr="00F920F3" w:rsidRDefault="001E4752" w:rsidP="00AF0112">
      <w:pPr>
        <w:pStyle w:val="Heading1"/>
        <w:spacing w:before="400"/>
      </w:pPr>
      <w:r w:rsidRPr="00F920F3">
        <w:t xml:space="preserve">Fact sheet: </w:t>
      </w:r>
      <w:r w:rsidRPr="00F920F3">
        <w:rPr>
          <w:rStyle w:val="Heading1Char"/>
          <w:b/>
        </w:rPr>
        <w:t>Funding freeze on resident</w:t>
      </w:r>
      <w:bookmarkStart w:id="0" w:name="_GoBack"/>
      <w:bookmarkEnd w:id="0"/>
      <w:r w:rsidRPr="00F920F3">
        <w:rPr>
          <w:rStyle w:val="Heading1Char"/>
          <w:b/>
        </w:rPr>
        <w:t>ial care lifted</w:t>
      </w:r>
      <w:r w:rsidR="0074669E" w:rsidRPr="00F920F3">
        <w:t xml:space="preserve"> </w:t>
      </w:r>
      <w:r w:rsidRPr="00F920F3">
        <w:rPr>
          <w:rStyle w:val="Heading1Char"/>
          <w:b/>
        </w:rPr>
        <w:t>on 1 July 2025</w:t>
      </w:r>
    </w:p>
    <w:p w14:paraId="409A6BC4" w14:textId="77777777" w:rsidR="001E4752" w:rsidRPr="0074669E" w:rsidRDefault="001E4752" w:rsidP="0074669E">
      <w:pPr>
        <w:pStyle w:val="Heading2"/>
      </w:pPr>
      <w:r w:rsidRPr="0074669E">
        <w:t>Information for disabled people, their whānau and carers</w:t>
      </w:r>
    </w:p>
    <w:p w14:paraId="7F250C46" w14:textId="77777777" w:rsidR="001E4752" w:rsidRPr="00542EB8" w:rsidRDefault="001E4752" w:rsidP="00F920F3">
      <w:pPr>
        <w:spacing w:before="500"/>
      </w:pPr>
      <w:r w:rsidRPr="00542EB8">
        <w:t>April 2025</w:t>
      </w:r>
    </w:p>
    <w:p w14:paraId="4B54E3F9" w14:textId="00C4B00A" w:rsidR="001E4752" w:rsidRPr="00542EB8" w:rsidRDefault="001E4752" w:rsidP="00F920F3">
      <w:pPr>
        <w:spacing w:before="400"/>
      </w:pPr>
      <w:r w:rsidRPr="00542EB8">
        <w:t>Following the</w:t>
      </w:r>
      <w:r w:rsidR="0074669E">
        <w:t xml:space="preserve"> </w:t>
      </w:r>
      <w:hyperlink r:id="rId13" w:history="1">
        <w:r w:rsidRPr="0074669E">
          <w:rPr>
            <w:rStyle w:val="Hyperlink"/>
          </w:rPr>
          <w:t>2024 Independent Review</w:t>
        </w:r>
      </w:hyperlink>
      <w:r w:rsidR="0074669E">
        <w:t xml:space="preserve"> </w:t>
      </w:r>
      <w:r w:rsidR="00F920F3">
        <w:t xml:space="preserve">(and this link </w:t>
      </w:r>
      <w:hyperlink r:id="rId14" w:history="1">
        <w:r w:rsidR="00F920F3" w:rsidRPr="00435346">
          <w:rPr>
            <w:rStyle w:val="Hyperlink"/>
          </w:rPr>
          <w:t>https://tinyurl.com/457hnykt</w:t>
        </w:r>
      </w:hyperlink>
      <w:r w:rsidR="00F920F3">
        <w:t xml:space="preserve">) </w:t>
      </w:r>
      <w:r w:rsidRPr="00542EB8">
        <w:t>of Disability Support Services (DSS), current levels of funding for residential care were frozen, while an urgent review of the contract and pricing models was carried out.</w:t>
      </w:r>
    </w:p>
    <w:p w14:paraId="12BA9BC1" w14:textId="77777777" w:rsidR="001E4752" w:rsidRPr="00542EB8" w:rsidRDefault="001E4752" w:rsidP="0074669E">
      <w:r w:rsidRPr="00542EB8">
        <w:t>Needs Assessment and Service Coordination organisations (NASCs) and Enabling Good Lives (EGL) sites need to prioritise entry to residential care to those with the highest need within their available budgets.</w:t>
      </w:r>
    </w:p>
    <w:p w14:paraId="1BF5FBDB" w14:textId="77777777" w:rsidR="001E4752" w:rsidRPr="0074669E" w:rsidRDefault="001E4752" w:rsidP="0074669E">
      <w:r w:rsidRPr="0074669E">
        <w:lastRenderedPageBreak/>
        <w:t>The freeze did not refer to the number of people who could access residential care. Disabled people continued to come into and leave residential care services.</w:t>
      </w:r>
    </w:p>
    <w:p w14:paraId="46CBB1A3" w14:textId="77777777" w:rsidR="001E4752" w:rsidRPr="0074669E" w:rsidRDefault="001E4752" w:rsidP="0074669E">
      <w:r w:rsidRPr="0074669E">
        <w:t>DSS funds services and support for about 50,000 disabled people, including about 7,200 people who live in residential care. It also funds a range of other services including equipment, home and vehicle modifications and Child Development Services.</w:t>
      </w:r>
    </w:p>
    <w:p w14:paraId="0F6A9315" w14:textId="77777777" w:rsidR="001E4752" w:rsidRPr="00542EB8" w:rsidRDefault="001E4752" w:rsidP="0074669E">
      <w:r w:rsidRPr="00542EB8">
        <w:t>About half of all DSS funding is spent on residential care.</w:t>
      </w:r>
    </w:p>
    <w:p w14:paraId="06995071" w14:textId="77777777" w:rsidR="001E4752" w:rsidRPr="00542EB8" w:rsidRDefault="001E4752" w:rsidP="0074669E">
      <w:pPr>
        <w:pStyle w:val="Heading2"/>
      </w:pPr>
      <w:r w:rsidRPr="00542EB8">
        <w:t>What lifting the funding freeze means for disabled people</w:t>
      </w:r>
    </w:p>
    <w:p w14:paraId="42AFC14A" w14:textId="77777777" w:rsidR="001E4752" w:rsidRPr="00542EB8" w:rsidRDefault="001E4752" w:rsidP="0074669E">
      <w:r w:rsidRPr="00542EB8">
        <w:t>When the funding freeze is lifted, disabled people are unlikely to notice any immediate changes.</w:t>
      </w:r>
    </w:p>
    <w:p w14:paraId="6B96FD3C" w14:textId="77777777" w:rsidR="001E4752" w:rsidRPr="00542EB8" w:rsidRDefault="001E4752" w:rsidP="0074669E">
      <w:r w:rsidRPr="00542EB8">
        <w:t>NASCs and Enabling Good Lives sites will continue to be responsible for prioritising decisions on residential care packages.</w:t>
      </w:r>
    </w:p>
    <w:p w14:paraId="1A7DE055" w14:textId="77777777" w:rsidR="001E4752" w:rsidRPr="00542EB8" w:rsidRDefault="001E4752" w:rsidP="0074669E">
      <w:pPr>
        <w:spacing w:after="80"/>
      </w:pPr>
      <w:r w:rsidRPr="00542EB8">
        <w:t>They will also continue to hold responsibility for determining:</w:t>
      </w:r>
    </w:p>
    <w:p w14:paraId="6A13E854" w14:textId="77777777" w:rsidR="001E4752" w:rsidRPr="0074669E" w:rsidRDefault="001E4752" w:rsidP="0074669E">
      <w:pPr>
        <w:pStyle w:val="ListParagraph"/>
        <w:numPr>
          <w:ilvl w:val="0"/>
          <w:numId w:val="2"/>
        </w:numPr>
        <w:spacing w:after="200"/>
        <w:ind w:left="357" w:hanging="357"/>
        <w:contextualSpacing w:val="0"/>
      </w:pPr>
      <w:r w:rsidRPr="0074669E">
        <w:t>if you meet eligibility for DSS support, and</w:t>
      </w:r>
    </w:p>
    <w:p w14:paraId="18C4DB59" w14:textId="77777777" w:rsidR="001E4752" w:rsidRPr="0074669E" w:rsidRDefault="001E4752" w:rsidP="0074669E">
      <w:pPr>
        <w:pStyle w:val="ListParagraph"/>
        <w:numPr>
          <w:ilvl w:val="0"/>
          <w:numId w:val="2"/>
        </w:numPr>
        <w:spacing w:after="400"/>
        <w:ind w:left="357" w:hanging="357"/>
        <w:contextualSpacing w:val="0"/>
      </w:pPr>
      <w:r w:rsidRPr="0074669E">
        <w:t>what that support looks like – it may be residential, or it may be at home in the community, with the right support.</w:t>
      </w:r>
    </w:p>
    <w:p w14:paraId="531FB056" w14:textId="77777777" w:rsidR="001E4752" w:rsidRPr="00542EB8" w:rsidRDefault="001E4752" w:rsidP="0074669E">
      <w:r w:rsidRPr="00542EB8">
        <w:lastRenderedPageBreak/>
        <w:t>Your NASC or EGL site is committed to working collaboratively with you and your whānau to help you access the supports you need.</w:t>
      </w:r>
    </w:p>
    <w:p w14:paraId="01BCA644" w14:textId="77777777" w:rsidR="001E4752" w:rsidRPr="00542EB8" w:rsidRDefault="001E4752" w:rsidP="0074669E">
      <w:r w:rsidRPr="00542EB8">
        <w:t>If you have concerns about the services and supports you, or someone you care for, receive, please contact your NASC or EGL site. They will be able to discuss this with you.</w:t>
      </w:r>
    </w:p>
    <w:p w14:paraId="3D433C12" w14:textId="77777777" w:rsidR="001E4752" w:rsidRPr="00542EB8" w:rsidRDefault="001E4752" w:rsidP="0074669E">
      <w:r w:rsidRPr="00542EB8">
        <w:t>DSS is committed to making future improvements. This includes strengthening the quality and safety of disability support services, and providing more options for disabled people who are looking for residential care.</w:t>
      </w:r>
    </w:p>
    <w:p w14:paraId="57644F50" w14:textId="77777777" w:rsidR="001E4752" w:rsidRPr="00542EB8" w:rsidRDefault="001E4752" w:rsidP="0074669E">
      <w:pPr>
        <w:pStyle w:val="Heading2"/>
      </w:pPr>
      <w:r w:rsidRPr="00542EB8">
        <w:t>What lifting the funding freeze means for NASC and EGL sites</w:t>
      </w:r>
    </w:p>
    <w:p w14:paraId="3E439990" w14:textId="77777777" w:rsidR="001E4752" w:rsidRPr="00542EB8" w:rsidRDefault="001E4752" w:rsidP="0074669E">
      <w:r w:rsidRPr="00542EB8">
        <w:t>NASCs and EGL sites will still need to prioritise supports and services to those that need them the most.</w:t>
      </w:r>
    </w:p>
    <w:p w14:paraId="4266F990" w14:textId="77777777" w:rsidR="001E4752" w:rsidRPr="00542EB8" w:rsidRDefault="001E4752" w:rsidP="0074669E">
      <w:r w:rsidRPr="00542EB8">
        <w:t>When the pricing freeze is lifted NASCs will have more flexibility to work with disabled people and their families to find the best options to suit them, whether these are in the community or residential care.</w:t>
      </w:r>
    </w:p>
    <w:p w14:paraId="2C20EFB9" w14:textId="77777777" w:rsidR="00F920F3" w:rsidRDefault="00F920F3">
      <w:pPr>
        <w:spacing w:after="160" w:line="259" w:lineRule="auto"/>
        <w:rPr>
          <w:b/>
          <w:bCs/>
          <w:sz w:val="48"/>
          <w:szCs w:val="48"/>
        </w:rPr>
      </w:pPr>
      <w:r>
        <w:br w:type="page"/>
      </w:r>
    </w:p>
    <w:p w14:paraId="0380D166" w14:textId="14A2298E" w:rsidR="001E4752" w:rsidRPr="00542EB8" w:rsidRDefault="001E4752" w:rsidP="0074669E">
      <w:pPr>
        <w:pStyle w:val="Heading2"/>
      </w:pPr>
      <w:r w:rsidRPr="00542EB8">
        <w:lastRenderedPageBreak/>
        <w:t>Will there be changes to NASC and EGL budgets?</w:t>
      </w:r>
    </w:p>
    <w:p w14:paraId="7FEDDF7D" w14:textId="77777777" w:rsidR="001E4752" w:rsidRPr="00542EB8" w:rsidRDefault="001E4752" w:rsidP="0074669E">
      <w:r w:rsidRPr="00542EB8">
        <w:t>NASC and EGL site budgets will be confirmed following the Government’s annual Budget announcements in May 2025.</w:t>
      </w:r>
    </w:p>
    <w:p w14:paraId="63A3A968" w14:textId="77777777" w:rsidR="001E4752" w:rsidRPr="00542EB8" w:rsidRDefault="001E4752" w:rsidP="0074669E">
      <w:pPr>
        <w:pStyle w:val="Heading2"/>
      </w:pPr>
      <w:r w:rsidRPr="00542EB8">
        <w:t>Find out more</w:t>
      </w:r>
    </w:p>
    <w:p w14:paraId="130DA91B" w14:textId="66894731" w:rsidR="00862B6A" w:rsidRPr="00542EB8" w:rsidRDefault="00862B6A" w:rsidP="0074669E">
      <w:pPr>
        <w:rPr>
          <w:sz w:val="21"/>
          <w:szCs w:val="21"/>
        </w:rPr>
      </w:pPr>
      <w:r w:rsidRPr="00542EB8">
        <w:rPr>
          <w:lang w:val="mi-NZ"/>
        </w:rPr>
        <w:t>We have also produced a fact sheet about the Community Group Home Pricing Model. This fact sheet is available on our website in alternate formats.</w:t>
      </w:r>
    </w:p>
    <w:p w14:paraId="18A6E34F" w14:textId="49EB7816" w:rsidR="001E4752" w:rsidRPr="0074669E" w:rsidRDefault="00CE704D" w:rsidP="0074669E">
      <w:hyperlink r:id="rId15" w:history="1">
        <w:r w:rsidR="001E4752" w:rsidRPr="0074669E">
          <w:rPr>
            <w:rStyle w:val="Hyperlink"/>
          </w:rPr>
          <w:t>www.disabilitysupport.govt.nz/cgh</w:t>
        </w:r>
      </w:hyperlink>
      <w:r w:rsidR="001E4752" w:rsidRPr="0074669E">
        <w:t>.</w:t>
      </w:r>
    </w:p>
    <w:p w14:paraId="53EB45AC" w14:textId="35F4DCBE" w:rsidR="00F920F3" w:rsidRPr="00C56509" w:rsidRDefault="00F920F3" w:rsidP="00F920F3">
      <w:pPr>
        <w:spacing w:before="600"/>
        <w:rPr>
          <w:b/>
          <w:sz w:val="40"/>
        </w:rPr>
      </w:pPr>
      <w:bookmarkStart w:id="1" w:name="_Hlk196330124"/>
      <w:r w:rsidRPr="00C56509">
        <w:rPr>
          <w:b/>
          <w:sz w:val="40"/>
        </w:rPr>
        <w:t>End of Fact Sheet information: Funding freeze on residential care lifted on 1 July 2025 | Information for disabled people, their whānau and carers</w:t>
      </w:r>
    </w:p>
    <w:p w14:paraId="6270FED2" w14:textId="74707C0F" w:rsidR="00D060E3" w:rsidRPr="00542EB8" w:rsidRDefault="00F920F3" w:rsidP="00F920F3">
      <w:pPr>
        <w:spacing w:before="400"/>
      </w:pPr>
      <w:r w:rsidRPr="00270A17">
        <w:t xml:space="preserve">This Large Print document is adapted by Blind Citizens NZ from the standard document provided by </w:t>
      </w:r>
      <w:r>
        <w:t>Disability Support Services at the Ministry of Social Development</w:t>
      </w:r>
      <w:bookmarkEnd w:id="1"/>
    </w:p>
    <w:sectPr w:rsidR="00D060E3" w:rsidRPr="00542EB8" w:rsidSect="0074669E">
      <w:headerReference w:type="even" r:id="rId16"/>
      <w:headerReference w:type="default" r:id="rId17"/>
      <w:headerReference w:type="first" r:id="rId1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592EA" w14:textId="77777777" w:rsidR="00CE704D" w:rsidRDefault="00CE704D" w:rsidP="0074669E">
      <w:r>
        <w:separator/>
      </w:r>
    </w:p>
  </w:endnote>
  <w:endnote w:type="continuationSeparator" w:id="0">
    <w:p w14:paraId="0FEC39BB" w14:textId="77777777" w:rsidR="00CE704D" w:rsidRDefault="00CE704D" w:rsidP="0074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93251" w14:textId="77777777" w:rsidR="00CE704D" w:rsidRDefault="00CE704D" w:rsidP="0074669E">
      <w:r>
        <w:separator/>
      </w:r>
    </w:p>
  </w:footnote>
  <w:footnote w:type="continuationSeparator" w:id="0">
    <w:p w14:paraId="36BD0A16" w14:textId="77777777" w:rsidR="00CE704D" w:rsidRDefault="00CE704D" w:rsidP="00746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C00D" w14:textId="77777777" w:rsidR="001E4752" w:rsidRDefault="001E4752" w:rsidP="00746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69E3C" w14:textId="77777777" w:rsidR="001E4752" w:rsidRDefault="001E4752" w:rsidP="00746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35940" w14:textId="77777777" w:rsidR="001E4752" w:rsidRDefault="001E4752" w:rsidP="00746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7B83"/>
    <w:multiLevelType w:val="hybridMultilevel"/>
    <w:tmpl w:val="5A60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511014"/>
    <w:multiLevelType w:val="multilevel"/>
    <w:tmpl w:val="16EC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52"/>
    <w:rsid w:val="001E4752"/>
    <w:rsid w:val="002B1449"/>
    <w:rsid w:val="00542EB8"/>
    <w:rsid w:val="0074669E"/>
    <w:rsid w:val="00862B6A"/>
    <w:rsid w:val="00AF0112"/>
    <w:rsid w:val="00C56509"/>
    <w:rsid w:val="00C870D7"/>
    <w:rsid w:val="00CE704D"/>
    <w:rsid w:val="00D060E3"/>
    <w:rsid w:val="00F920F3"/>
    <w:rsid w:val="00FF41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3E9408"/>
  <w15:chartTrackingRefBased/>
  <w15:docId w15:val="{E6FD83CC-931A-4E90-BD5D-9204734F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69E"/>
    <w:pPr>
      <w:spacing w:after="320" w:line="336" w:lineRule="auto"/>
    </w:pPr>
    <w:rPr>
      <w:rFonts w:ascii="Arial" w:eastAsia="Times New Roman" w:hAnsi="Arial" w:cs="Arial"/>
      <w:color w:val="333333"/>
      <w:kern w:val="0"/>
      <w:sz w:val="36"/>
      <w:szCs w:val="36"/>
      <w:lang w:eastAsia="en-NZ"/>
      <w14:ligatures w14:val="none"/>
    </w:rPr>
  </w:style>
  <w:style w:type="paragraph" w:styleId="Heading1">
    <w:name w:val="heading 1"/>
    <w:basedOn w:val="Normal"/>
    <w:link w:val="Heading1Char"/>
    <w:uiPriority w:val="9"/>
    <w:qFormat/>
    <w:rsid w:val="00F920F3"/>
    <w:pPr>
      <w:spacing w:after="240"/>
      <w:outlineLvl w:val="0"/>
    </w:pPr>
    <w:rPr>
      <w:b/>
      <w:sz w:val="76"/>
      <w:szCs w:val="64"/>
    </w:rPr>
  </w:style>
  <w:style w:type="paragraph" w:styleId="Heading2">
    <w:name w:val="heading 2"/>
    <w:basedOn w:val="Normal"/>
    <w:link w:val="Heading2Char"/>
    <w:uiPriority w:val="9"/>
    <w:qFormat/>
    <w:rsid w:val="0074669E"/>
    <w:pPr>
      <w:spacing w:before="480" w:after="80"/>
      <w:outlineLvl w:val="1"/>
    </w:pPr>
    <w:rPr>
      <w:b/>
      <w:bCs/>
      <w:sz w:val="48"/>
      <w:szCs w:val="48"/>
    </w:rPr>
  </w:style>
  <w:style w:type="paragraph" w:styleId="Heading3">
    <w:name w:val="heading 3"/>
    <w:basedOn w:val="Normal"/>
    <w:link w:val="Heading3Char"/>
    <w:uiPriority w:val="9"/>
    <w:qFormat/>
    <w:rsid w:val="001E4752"/>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0F3"/>
    <w:rPr>
      <w:rFonts w:ascii="Arial" w:eastAsia="Times New Roman" w:hAnsi="Arial" w:cs="Arial"/>
      <w:b/>
      <w:color w:val="333333"/>
      <w:kern w:val="0"/>
      <w:sz w:val="76"/>
      <w:szCs w:val="64"/>
      <w:lang w:eastAsia="en-NZ"/>
      <w14:ligatures w14:val="none"/>
    </w:rPr>
  </w:style>
  <w:style w:type="character" w:customStyle="1" w:styleId="Heading2Char">
    <w:name w:val="Heading 2 Char"/>
    <w:basedOn w:val="DefaultParagraphFont"/>
    <w:link w:val="Heading2"/>
    <w:uiPriority w:val="9"/>
    <w:rsid w:val="0074669E"/>
    <w:rPr>
      <w:rFonts w:ascii="Arial" w:eastAsia="Times New Roman" w:hAnsi="Arial" w:cs="Arial"/>
      <w:b/>
      <w:bCs/>
      <w:color w:val="333333"/>
      <w:kern w:val="0"/>
      <w:sz w:val="48"/>
      <w:szCs w:val="48"/>
      <w:lang w:eastAsia="en-NZ"/>
      <w14:ligatures w14:val="none"/>
    </w:rPr>
  </w:style>
  <w:style w:type="character" w:customStyle="1" w:styleId="Heading3Char">
    <w:name w:val="Heading 3 Char"/>
    <w:basedOn w:val="DefaultParagraphFont"/>
    <w:link w:val="Heading3"/>
    <w:uiPriority w:val="9"/>
    <w:rsid w:val="001E4752"/>
    <w:rPr>
      <w:rFonts w:ascii="Times New Roman" w:eastAsia="Times New Roman" w:hAnsi="Times New Roman" w:cs="Times New Roman"/>
      <w:b/>
      <w:bCs/>
      <w:kern w:val="0"/>
      <w:sz w:val="27"/>
      <w:szCs w:val="27"/>
      <w:lang w:eastAsia="en-NZ"/>
    </w:rPr>
  </w:style>
  <w:style w:type="paragraph" w:styleId="NormalWeb">
    <w:name w:val="Normal (Web)"/>
    <w:basedOn w:val="Normal"/>
    <w:uiPriority w:val="99"/>
    <w:semiHidden/>
    <w:unhideWhenUsed/>
    <w:rsid w:val="001E475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E4752"/>
    <w:rPr>
      <w:color w:val="0000FF"/>
      <w:u w:val="single"/>
    </w:rPr>
  </w:style>
  <w:style w:type="paragraph" w:styleId="Header">
    <w:name w:val="header"/>
    <w:basedOn w:val="Normal"/>
    <w:link w:val="HeaderChar"/>
    <w:uiPriority w:val="99"/>
    <w:unhideWhenUsed/>
    <w:rsid w:val="001E4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752"/>
  </w:style>
  <w:style w:type="paragraph" w:styleId="ListParagraph">
    <w:name w:val="List Paragraph"/>
    <w:basedOn w:val="Normal"/>
    <w:uiPriority w:val="34"/>
    <w:qFormat/>
    <w:rsid w:val="0074669E"/>
    <w:pPr>
      <w:ind w:left="720"/>
      <w:contextualSpacing/>
    </w:pPr>
  </w:style>
  <w:style w:type="character" w:styleId="FollowedHyperlink">
    <w:name w:val="FollowedHyperlink"/>
    <w:basedOn w:val="DefaultParagraphFont"/>
    <w:uiPriority w:val="99"/>
    <w:semiHidden/>
    <w:unhideWhenUsed/>
    <w:rsid w:val="0074669E"/>
    <w:rPr>
      <w:color w:val="954F72" w:themeColor="followedHyperlink"/>
      <w:u w:val="single"/>
    </w:rPr>
  </w:style>
  <w:style w:type="character" w:styleId="UnresolvedMention">
    <w:name w:val="Unresolved Mention"/>
    <w:basedOn w:val="DefaultParagraphFont"/>
    <w:uiPriority w:val="99"/>
    <w:semiHidden/>
    <w:unhideWhenUsed/>
    <w:rsid w:val="00F92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92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isabilitysupport.govt.nz/about-us/taskforce/independent-review"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disabilitysupport.govt.nz/cgh"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nyurl.com/457hny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Props1.xml><?xml version="1.0" encoding="utf-8"?>
<ds:datastoreItem xmlns:ds="http://schemas.openxmlformats.org/officeDocument/2006/customXml" ds:itemID="{F82B50AE-49D1-46BF-BA67-6025F2DDEC7D}">
  <ds:schemaRefs>
    <ds:schemaRef ds:uri="http://schemas.microsoft.com/sharepoint/v3/contenttype/forms"/>
  </ds:schemaRefs>
</ds:datastoreItem>
</file>

<file path=customXml/itemProps2.xml><?xml version="1.0" encoding="utf-8"?>
<ds:datastoreItem xmlns:ds="http://schemas.openxmlformats.org/officeDocument/2006/customXml" ds:itemID="{544401F8-E48E-45F1-9A43-AB14C7B0C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E35DF-81E0-41D8-BE6B-4BB866645DD3}">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499</Words>
  <Characters>2638</Characters>
  <Application>Microsoft Office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McLeod</dc:creator>
  <cp:keywords/>
  <dc:description/>
  <cp:lastModifiedBy>Rose Wilkinson</cp:lastModifiedBy>
  <cp:revision>6</cp:revision>
  <dcterms:created xsi:type="dcterms:W3CDTF">2025-04-24T02:16:00Z</dcterms:created>
  <dcterms:modified xsi:type="dcterms:W3CDTF">2025-05-04T02:55:00Z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e46a9-9901-46e9-bfae-bb6189d4cb66_Enabled">
    <vt:lpwstr>true</vt:lpwstr>
  </property>
  <property fmtid="{D5CDD505-2E9C-101B-9397-08002B2CF9AE}" pid="3" name="MSIP_Label_f43e46a9-9901-46e9-bfae-bb6189d4cb66_SetDate">
    <vt:lpwstr>2025-04-10T02:16:01Z</vt:lpwstr>
  </property>
  <property fmtid="{D5CDD505-2E9C-101B-9397-08002B2CF9AE}" pid="4" name="MSIP_Label_f43e46a9-9901-46e9-bfae-bb6189d4cb66_Method">
    <vt:lpwstr>Standard</vt:lpwstr>
  </property>
  <property fmtid="{D5CDD505-2E9C-101B-9397-08002B2CF9AE}" pid="5" name="MSIP_Label_f43e46a9-9901-46e9-bfae-bb6189d4cb66_Name">
    <vt:lpwstr>In-confidence</vt:lpwstr>
  </property>
  <property fmtid="{D5CDD505-2E9C-101B-9397-08002B2CF9AE}" pid="6" name="MSIP_Label_f43e46a9-9901-46e9-bfae-bb6189d4cb66_SiteId">
    <vt:lpwstr>e40c4f52-99bd-4d4f-bf7e-d001a2ca6556</vt:lpwstr>
  </property>
  <property fmtid="{D5CDD505-2E9C-101B-9397-08002B2CF9AE}" pid="7" name="MSIP_Label_f43e46a9-9901-46e9-bfae-bb6189d4cb66_ActionId">
    <vt:lpwstr>8191fa1b-4364-443e-89b1-04c57667c0f5</vt:lpwstr>
  </property>
  <property fmtid="{D5CDD505-2E9C-101B-9397-08002B2CF9AE}" pid="8" name="MSIP_Label_f43e46a9-9901-46e9-bfae-bb6189d4cb66_ContentBits">
    <vt:lpwstr>1</vt:lpwstr>
  </property>
  <property fmtid="{D5CDD505-2E9C-101B-9397-08002B2CF9AE}" pid="9" name="ContentTypeId">
    <vt:lpwstr>0x0101007843FA0D864CEA40A4D765C79B8BB543</vt:lpwstr>
  </property>
  <property fmtid="{D5CDD505-2E9C-101B-9397-08002B2CF9AE}" pid="10" name="MediaServiceImageTags">
    <vt:lpwstr/>
  </property>
  <property fmtid="{D5CDD505-2E9C-101B-9397-08002B2CF9AE}" pid="11" name="GrammarlyDocumentId">
    <vt:lpwstr>591a69c7-61ca-4330-a0b6-ba5b8a3a3b7d</vt:lpwstr>
  </property>
</Properties>
</file>