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6" w:type="dxa"/>
        <w:tblLayout w:type="fixed"/>
        <w:tblLook w:val="04A0" w:firstRow="1" w:lastRow="0" w:firstColumn="1" w:lastColumn="0" w:noHBand="0" w:noVBand="1"/>
      </w:tblPr>
      <w:tblGrid>
        <w:gridCol w:w="4612"/>
        <w:gridCol w:w="5144"/>
      </w:tblGrid>
      <w:tr w:rsidR="006D1F9D" w14:paraId="0698026D" w14:textId="77777777" w:rsidTr="006D1F9D">
        <w:trPr>
          <w:cantSplit/>
        </w:trPr>
        <w:tc>
          <w:tcPr>
            <w:tcW w:w="4609" w:type="dxa"/>
            <w:vAlign w:val="center"/>
          </w:tcPr>
          <w:p w14:paraId="593DA185" w14:textId="77777777" w:rsidR="006D1F9D" w:rsidRDefault="006D1F9D">
            <w:pPr>
              <w:spacing w:line="276" w:lineRule="auto"/>
              <w:jc w:val="center"/>
              <w:rPr>
                <w:rFonts w:ascii="Arial" w:hAnsi="Arial" w:cs="Arial"/>
                <w:bCs/>
              </w:rPr>
            </w:pPr>
            <w:bookmarkStart w:id="0" w:name="_Toc215319120"/>
          </w:p>
        </w:tc>
        <w:tc>
          <w:tcPr>
            <w:tcW w:w="5141" w:type="dxa"/>
            <w:vAlign w:val="center"/>
          </w:tcPr>
          <w:p w14:paraId="2C6A56FD" w14:textId="77777777" w:rsidR="006D1F9D" w:rsidRDefault="006D1F9D">
            <w:pPr>
              <w:spacing w:line="276" w:lineRule="auto"/>
              <w:jc w:val="center"/>
              <w:rPr>
                <w:rFonts w:ascii="Arial" w:hAnsi="Arial" w:cs="Arial"/>
                <w:bCs/>
              </w:rPr>
            </w:pPr>
          </w:p>
        </w:tc>
      </w:tr>
      <w:tr w:rsidR="006D1F9D" w14:paraId="2B3265A4" w14:textId="77777777" w:rsidTr="006D1F9D">
        <w:tc>
          <w:tcPr>
            <w:tcW w:w="9750" w:type="dxa"/>
            <w:gridSpan w:val="2"/>
          </w:tcPr>
          <w:p w14:paraId="10A1D343" w14:textId="77777777" w:rsidR="006D1F9D" w:rsidRDefault="006D1F9D">
            <w:pPr>
              <w:spacing w:line="276" w:lineRule="auto"/>
              <w:ind w:left="360"/>
              <w:rPr>
                <w:rFonts w:ascii="Arial" w:hAnsi="Arial" w:cs="Arial"/>
                <w:lang w:val="en-US"/>
              </w:rPr>
            </w:pPr>
          </w:p>
        </w:tc>
      </w:tr>
    </w:tbl>
    <w:p w14:paraId="4772162D" w14:textId="77777777" w:rsidR="006D1F9D" w:rsidRDefault="006D1F9D" w:rsidP="006D1F9D">
      <w:pPr>
        <w:pStyle w:val="Heading1"/>
        <w:jc w:val="center"/>
        <w:rPr>
          <w:rFonts w:ascii="Arial" w:eastAsiaTheme="minorHAnsi" w:hAnsi="Arial" w:cs="Arial"/>
          <w:b w:val="0"/>
        </w:rPr>
      </w:pPr>
      <w:r>
        <w:rPr>
          <w:rFonts w:ascii="Arial" w:eastAsiaTheme="minorHAnsi" w:hAnsi="Arial" w:cs="Arial"/>
        </w:rPr>
        <w:t>Disability Support Services</w:t>
      </w:r>
    </w:p>
    <w:p w14:paraId="7EC98EC4" w14:textId="77777777" w:rsidR="006D1F9D" w:rsidRDefault="006D1F9D" w:rsidP="006D1F9D">
      <w:pPr>
        <w:pStyle w:val="Heading1"/>
        <w:jc w:val="center"/>
        <w:rPr>
          <w:rFonts w:ascii="Arial" w:eastAsiaTheme="minorHAnsi" w:hAnsi="Arial" w:cs="Arial"/>
        </w:rPr>
      </w:pPr>
      <w:r>
        <w:rPr>
          <w:rFonts w:ascii="Arial" w:eastAsiaTheme="minorHAnsi" w:hAnsi="Arial" w:cs="Arial"/>
        </w:rPr>
        <w:t>Tier Two Service Specification</w:t>
      </w:r>
    </w:p>
    <w:p w14:paraId="1576EDEA" w14:textId="77777777" w:rsidR="006D1F9D" w:rsidRDefault="0055246E" w:rsidP="006D1F9D">
      <w:pPr>
        <w:pStyle w:val="Heading1"/>
        <w:spacing w:after="480"/>
        <w:jc w:val="center"/>
        <w:rPr>
          <w:rFonts w:ascii="Arial" w:eastAsiaTheme="minorHAnsi" w:hAnsi="Arial" w:cs="Arial"/>
          <w:b w:val="0"/>
        </w:rPr>
      </w:pPr>
      <w:r>
        <w:rPr>
          <w:rFonts w:ascii="Arial" w:hAnsi="Arial" w:cs="Arial"/>
          <w:lang w:val="en-GB"/>
        </w:rPr>
        <w:t>DSS1026</w:t>
      </w:r>
      <w:r w:rsidR="006D1F9D">
        <w:rPr>
          <w:rFonts w:ascii="Arial" w:eastAsiaTheme="minorHAnsi" w:hAnsi="Arial" w:cs="Arial"/>
        </w:rPr>
        <w:t xml:space="preserve"> </w:t>
      </w:r>
      <w:r>
        <w:rPr>
          <w:rFonts w:ascii="Arial" w:hAnsi="Arial" w:cs="Arial"/>
          <w:lang w:val="en-GB"/>
        </w:rPr>
        <w:t>Assistive Technology – Communication Assistive Technology &amp; Training</w:t>
      </w:r>
    </w:p>
    <w:p w14:paraId="0E91F577" w14:textId="77777777" w:rsidR="006D1F9D" w:rsidRDefault="006D1F9D" w:rsidP="006D1F9D">
      <w:pPr>
        <w:pStyle w:val="Heading2"/>
        <w:keepNext w:val="0"/>
        <w:keepLines w:val="0"/>
        <w:numPr>
          <w:ilvl w:val="0"/>
          <w:numId w:val="2"/>
        </w:numPr>
        <w:tabs>
          <w:tab w:val="left" w:pos="720"/>
        </w:tabs>
        <w:spacing w:before="360" w:after="240"/>
        <w:ind w:hanging="720"/>
        <w:rPr>
          <w:rFonts w:ascii="Arial" w:hAnsi="Arial" w:cs="Arial"/>
          <w:color w:val="auto"/>
          <w:sz w:val="28"/>
          <w:szCs w:val="28"/>
        </w:rPr>
      </w:pPr>
      <w:r>
        <w:rPr>
          <w:rFonts w:ascii="Arial" w:hAnsi="Arial" w:cs="Arial"/>
          <w:color w:val="auto"/>
          <w:sz w:val="28"/>
          <w:szCs w:val="28"/>
        </w:rPr>
        <w:t>Introduction</w:t>
      </w:r>
    </w:p>
    <w:p w14:paraId="10828656" w14:textId="77777777" w:rsidR="006D1F9D" w:rsidRPr="00224693" w:rsidRDefault="006D1F9D" w:rsidP="006D1F9D">
      <w:pPr>
        <w:jc w:val="left"/>
        <w:rPr>
          <w:rFonts w:ascii="Arial" w:hAnsi="Arial" w:cs="Arial"/>
        </w:rPr>
      </w:pPr>
      <w:r>
        <w:rPr>
          <w:rFonts w:ascii="Arial" w:hAnsi="Arial" w:cs="Arial"/>
        </w:rPr>
        <w:t xml:space="preserve">This Tier Two Service Specification provides the overarching Service Specification for nationwide </w:t>
      </w:r>
      <w:r w:rsidR="0001291D">
        <w:rPr>
          <w:rFonts w:ascii="Arial" w:eastAsiaTheme="minorHAnsi" w:hAnsi="Arial" w:cs="Arial"/>
        </w:rPr>
        <w:t>Specialist Communication Assistive Technology</w:t>
      </w:r>
      <w:r w:rsidR="003D0504">
        <w:rPr>
          <w:rFonts w:ascii="Arial" w:eastAsiaTheme="minorHAnsi" w:hAnsi="Arial" w:cs="Arial"/>
        </w:rPr>
        <w:t xml:space="preserve"> Assessment and Training Services</w:t>
      </w:r>
      <w:r>
        <w:rPr>
          <w:rFonts w:ascii="Arial" w:hAnsi="Arial" w:cs="Arial"/>
        </w:rPr>
        <w:t xml:space="preserve"> </w:t>
      </w:r>
      <w:r w:rsidR="00723539">
        <w:rPr>
          <w:rFonts w:ascii="Arial" w:hAnsi="Arial" w:cs="Arial"/>
        </w:rPr>
        <w:t xml:space="preserve">(the Service) </w:t>
      </w:r>
      <w:r>
        <w:rPr>
          <w:rFonts w:ascii="Arial" w:hAnsi="Arial" w:cs="Arial"/>
        </w:rPr>
        <w:t>funded by Disability Support Services (DSS).</w:t>
      </w:r>
      <w:r w:rsidR="00224693">
        <w:rPr>
          <w:rFonts w:ascii="Arial" w:hAnsi="Arial" w:cs="Arial"/>
        </w:rPr>
        <w:t xml:space="preserve"> </w:t>
      </w:r>
      <w:r w:rsidR="00224693" w:rsidRPr="00224693">
        <w:rPr>
          <w:rFonts w:ascii="Arial" w:hAnsi="Arial" w:cs="Arial"/>
        </w:rPr>
        <w:t>It should be read in conjunction with the DSS Tier One Service Specification, which details requirements common to all services funded by DSS</w:t>
      </w:r>
      <w:r w:rsidR="00723539">
        <w:rPr>
          <w:rFonts w:ascii="Arial" w:hAnsi="Arial" w:cs="Arial"/>
        </w:rPr>
        <w:t>, and the performance measures and reporting template for the Services</w:t>
      </w:r>
      <w:r w:rsidR="00224693" w:rsidRPr="00224693">
        <w:rPr>
          <w:rFonts w:ascii="Arial" w:hAnsi="Arial" w:cs="Arial"/>
        </w:rPr>
        <w:t>.</w:t>
      </w:r>
    </w:p>
    <w:p w14:paraId="7A685C3E" w14:textId="77777777" w:rsidR="006D1F9D" w:rsidRDefault="006D1F9D" w:rsidP="006D1F9D">
      <w:pPr>
        <w:pStyle w:val="Heading2"/>
        <w:keepNext w:val="0"/>
        <w:keepLines w:val="0"/>
        <w:tabs>
          <w:tab w:val="left" w:pos="720"/>
        </w:tabs>
        <w:spacing w:before="360" w:after="240"/>
        <w:ind w:left="720" w:hanging="720"/>
        <w:rPr>
          <w:rFonts w:ascii="Arial" w:hAnsi="Arial" w:cs="Arial"/>
          <w:color w:val="auto"/>
          <w:sz w:val="28"/>
          <w:szCs w:val="28"/>
        </w:rPr>
      </w:pPr>
      <w:r>
        <w:rPr>
          <w:rFonts w:ascii="Arial" w:hAnsi="Arial" w:cs="Arial"/>
          <w:color w:val="auto"/>
          <w:sz w:val="28"/>
          <w:szCs w:val="28"/>
        </w:rPr>
        <w:t>2.</w:t>
      </w:r>
      <w:r>
        <w:rPr>
          <w:rFonts w:ascii="Arial" w:hAnsi="Arial" w:cs="Arial"/>
          <w:color w:val="auto"/>
          <w:sz w:val="28"/>
          <w:szCs w:val="28"/>
        </w:rPr>
        <w:tab/>
        <w:t>Service Definition</w:t>
      </w:r>
    </w:p>
    <w:p w14:paraId="0C143B04" w14:textId="3C0F2D04" w:rsidR="00D033F9" w:rsidRDefault="006D1F9D" w:rsidP="006D1F9D">
      <w:pPr>
        <w:tabs>
          <w:tab w:val="left" w:pos="0"/>
        </w:tabs>
        <w:autoSpaceDE w:val="0"/>
        <w:autoSpaceDN w:val="0"/>
        <w:adjustRightInd w:val="0"/>
        <w:spacing w:before="240" w:after="120"/>
        <w:jc w:val="left"/>
        <w:rPr>
          <w:rFonts w:ascii="Arial" w:hAnsi="Arial" w:cs="Arial"/>
        </w:rPr>
      </w:pPr>
      <w:r>
        <w:rPr>
          <w:rFonts w:ascii="Arial" w:hAnsi="Arial" w:cs="Arial"/>
        </w:rPr>
        <w:t xml:space="preserve">The </w:t>
      </w:r>
      <w:r w:rsidR="00CD2C07">
        <w:rPr>
          <w:rFonts w:ascii="Arial" w:eastAsiaTheme="minorHAnsi" w:hAnsi="Arial" w:cs="Arial"/>
        </w:rPr>
        <w:t xml:space="preserve">Service </w:t>
      </w:r>
      <w:r w:rsidR="00C62C12">
        <w:rPr>
          <w:rFonts w:ascii="Arial" w:eastAsiaTheme="minorHAnsi" w:hAnsi="Arial" w:cs="Arial"/>
        </w:rPr>
        <w:t>provides</w:t>
      </w:r>
      <w:r w:rsidR="00CD2C07">
        <w:rPr>
          <w:rFonts w:ascii="Arial" w:eastAsiaTheme="minorHAnsi" w:hAnsi="Arial" w:cs="Arial"/>
        </w:rPr>
        <w:t xml:space="preserve"> specialist assessment and training to people who have </w:t>
      </w:r>
      <w:r w:rsidR="008F7A4F">
        <w:rPr>
          <w:rFonts w:ascii="Arial" w:hAnsi="Arial" w:cs="Arial"/>
          <w:lang w:eastAsia="en-NZ"/>
        </w:rPr>
        <w:t>complex communication needs</w:t>
      </w:r>
      <w:r w:rsidR="00CD2C07">
        <w:rPr>
          <w:rFonts w:ascii="Arial" w:eastAsiaTheme="minorHAnsi" w:hAnsi="Arial" w:cs="Arial"/>
        </w:rPr>
        <w:t>.</w:t>
      </w:r>
      <w:r w:rsidR="00D033F9">
        <w:rPr>
          <w:rFonts w:ascii="Arial" w:hAnsi="Arial" w:cs="Arial"/>
        </w:rPr>
        <w:t xml:space="preserve"> </w:t>
      </w:r>
      <w:r>
        <w:rPr>
          <w:rFonts w:ascii="Arial" w:hAnsi="Arial" w:cs="Arial"/>
        </w:rPr>
        <w:t xml:space="preserve">This </w:t>
      </w:r>
      <w:r w:rsidR="00FE1623">
        <w:rPr>
          <w:rFonts w:ascii="Arial" w:hAnsi="Arial" w:cs="Arial"/>
        </w:rPr>
        <w:t>includes assistance with</w:t>
      </w:r>
      <w:r>
        <w:rPr>
          <w:rFonts w:ascii="Arial" w:hAnsi="Arial" w:cs="Arial"/>
        </w:rPr>
        <w:t xml:space="preserve"> </w:t>
      </w:r>
      <w:r w:rsidR="007D67B7">
        <w:rPr>
          <w:rFonts w:ascii="Arial" w:hAnsi="Arial" w:cs="Arial"/>
        </w:rPr>
        <w:t>face</w:t>
      </w:r>
      <w:r w:rsidR="00FE1623">
        <w:rPr>
          <w:rFonts w:ascii="Arial" w:hAnsi="Arial" w:cs="Arial"/>
        </w:rPr>
        <w:t>-</w:t>
      </w:r>
      <w:r w:rsidR="007D67B7">
        <w:rPr>
          <w:rFonts w:ascii="Arial" w:hAnsi="Arial" w:cs="Arial"/>
        </w:rPr>
        <w:t>to</w:t>
      </w:r>
      <w:r w:rsidR="00FE1623">
        <w:rPr>
          <w:rFonts w:ascii="Arial" w:hAnsi="Arial" w:cs="Arial"/>
        </w:rPr>
        <w:t>-</w:t>
      </w:r>
      <w:r w:rsidR="007D67B7">
        <w:rPr>
          <w:rFonts w:ascii="Arial" w:hAnsi="Arial" w:cs="Arial"/>
        </w:rPr>
        <w:t>face communication, written communication and access</w:t>
      </w:r>
      <w:r w:rsidR="00FE1623">
        <w:rPr>
          <w:rFonts w:ascii="Arial" w:hAnsi="Arial" w:cs="Arial"/>
        </w:rPr>
        <w:t>ing</w:t>
      </w:r>
      <w:r w:rsidR="007D67B7">
        <w:rPr>
          <w:rFonts w:ascii="Arial" w:hAnsi="Arial" w:cs="Arial"/>
        </w:rPr>
        <w:t xml:space="preserve"> the environment.</w:t>
      </w:r>
      <w:r w:rsidR="00FE1623">
        <w:rPr>
          <w:rFonts w:ascii="Arial" w:hAnsi="Arial" w:cs="Arial"/>
        </w:rPr>
        <w:t xml:space="preserve"> </w:t>
      </w:r>
      <w:r w:rsidR="00D033F9">
        <w:rPr>
          <w:rFonts w:ascii="Arial" w:hAnsi="Arial" w:cs="Arial"/>
        </w:rPr>
        <w:t>Th</w:t>
      </w:r>
      <w:r w:rsidR="00FE1623">
        <w:rPr>
          <w:rFonts w:ascii="Arial" w:hAnsi="Arial" w:cs="Arial"/>
        </w:rPr>
        <w:t>e Service also</w:t>
      </w:r>
      <w:r w:rsidR="00D033F9">
        <w:rPr>
          <w:rFonts w:ascii="Arial" w:hAnsi="Arial" w:cs="Arial"/>
        </w:rPr>
        <w:t xml:space="preserve"> includes working and cooperating with other agencies in the community,</w:t>
      </w:r>
      <w:r w:rsidR="00FE1623">
        <w:rPr>
          <w:rFonts w:ascii="Arial" w:hAnsi="Arial" w:cs="Arial"/>
        </w:rPr>
        <w:t xml:space="preserve"> and</w:t>
      </w:r>
      <w:r w:rsidR="00D033F9">
        <w:rPr>
          <w:rFonts w:ascii="Arial" w:hAnsi="Arial" w:cs="Arial"/>
        </w:rPr>
        <w:t xml:space="preserve"> the health and education sectors</w:t>
      </w:r>
      <w:r w:rsidR="00FE1623">
        <w:rPr>
          <w:rFonts w:ascii="Arial" w:hAnsi="Arial" w:cs="Arial"/>
        </w:rPr>
        <w:t xml:space="preserve"> to meet the Service objectives.</w:t>
      </w:r>
    </w:p>
    <w:p w14:paraId="7F28B2DC" w14:textId="77777777" w:rsidR="006D1F9D" w:rsidRPr="00763BF6" w:rsidRDefault="006D1F9D" w:rsidP="006D1F9D">
      <w:pPr>
        <w:pStyle w:val="Heading2"/>
        <w:keepNext w:val="0"/>
        <w:keepLines w:val="0"/>
        <w:tabs>
          <w:tab w:val="left" w:pos="720"/>
        </w:tabs>
        <w:spacing w:before="360" w:after="240"/>
        <w:ind w:left="720" w:hanging="720"/>
        <w:rPr>
          <w:rFonts w:ascii="Arial" w:hAnsi="Arial" w:cs="Arial"/>
          <w:color w:val="auto"/>
          <w:sz w:val="24"/>
          <w:szCs w:val="24"/>
        </w:rPr>
      </w:pPr>
      <w:r w:rsidRPr="00763BF6">
        <w:rPr>
          <w:rFonts w:ascii="Arial" w:hAnsi="Arial" w:cs="Arial"/>
          <w:color w:val="auto"/>
          <w:sz w:val="24"/>
          <w:szCs w:val="24"/>
        </w:rPr>
        <w:t>2.1</w:t>
      </w:r>
      <w:r w:rsidRPr="00763BF6">
        <w:rPr>
          <w:rFonts w:ascii="Arial" w:hAnsi="Arial" w:cs="Arial"/>
          <w:color w:val="auto"/>
          <w:sz w:val="24"/>
          <w:szCs w:val="24"/>
        </w:rPr>
        <w:tab/>
        <w:t>Key Terms</w:t>
      </w:r>
    </w:p>
    <w:p w14:paraId="57629AC8" w14:textId="77777777" w:rsidR="006D1F9D" w:rsidRDefault="006D1F9D" w:rsidP="006D1F9D">
      <w:pPr>
        <w:rPr>
          <w:rFonts w:ascii="Arial" w:hAnsi="Arial" w:cs="Arial"/>
        </w:rPr>
      </w:pPr>
      <w:r>
        <w:rPr>
          <w:rFonts w:ascii="Arial" w:hAnsi="Arial" w:cs="Arial"/>
        </w:rPr>
        <w:t>The following are definitions of key terms used in this Service Specification:</w:t>
      </w:r>
    </w:p>
    <w:p w14:paraId="7CD8C40B" w14:textId="77777777" w:rsidR="006D1F9D" w:rsidRDefault="006D1F9D" w:rsidP="006D1F9D">
      <w:pPr>
        <w:spacing w:before="120"/>
        <w:jc w:val="left"/>
        <w:rPr>
          <w:rFonts w:ascii="Arial" w:hAnsi="Arial" w:cs="Arial"/>
        </w:rPr>
      </w:pPr>
    </w:p>
    <w:tbl>
      <w:tblPr>
        <w:tblStyle w:val="TableGrid"/>
        <w:tblW w:w="0" w:type="auto"/>
        <w:tblInd w:w="0" w:type="dxa"/>
        <w:tblLayout w:type="fixed"/>
        <w:tblLook w:val="04A0" w:firstRow="1" w:lastRow="0" w:firstColumn="1" w:lastColumn="0" w:noHBand="0" w:noVBand="1"/>
      </w:tblPr>
      <w:tblGrid>
        <w:gridCol w:w="3003"/>
        <w:gridCol w:w="6239"/>
      </w:tblGrid>
      <w:tr w:rsidR="006D1F9D" w14:paraId="74CF68DC" w14:textId="77777777" w:rsidTr="00763BF6">
        <w:tc>
          <w:tcPr>
            <w:tcW w:w="3003" w:type="dxa"/>
            <w:tcBorders>
              <w:top w:val="single" w:sz="4" w:space="0" w:color="auto"/>
              <w:left w:val="single" w:sz="4" w:space="0" w:color="auto"/>
              <w:bottom w:val="single" w:sz="4" w:space="0" w:color="auto"/>
              <w:right w:val="single" w:sz="4" w:space="0" w:color="auto"/>
            </w:tcBorders>
            <w:hideMark/>
          </w:tcPr>
          <w:p w14:paraId="22E5CE96" w14:textId="77777777" w:rsidR="006D1F9D" w:rsidRPr="00CC388A" w:rsidRDefault="006D1F9D">
            <w:pPr>
              <w:pStyle w:val="BodyTextIndent3"/>
              <w:spacing w:before="120" w:after="0"/>
              <w:ind w:left="0" w:right="335"/>
              <w:jc w:val="both"/>
              <w:rPr>
                <w:rFonts w:ascii="Arial" w:hAnsi="Arial" w:cs="Arial"/>
                <w:b/>
                <w:sz w:val="24"/>
                <w:szCs w:val="24"/>
              </w:rPr>
            </w:pPr>
            <w:r w:rsidRPr="00CC388A">
              <w:rPr>
                <w:rFonts w:ascii="Arial" w:hAnsi="Arial" w:cs="Arial"/>
                <w:b/>
                <w:sz w:val="24"/>
                <w:szCs w:val="24"/>
              </w:rPr>
              <w:t>Term</w:t>
            </w:r>
          </w:p>
        </w:tc>
        <w:tc>
          <w:tcPr>
            <w:tcW w:w="6239" w:type="dxa"/>
            <w:tcBorders>
              <w:top w:val="single" w:sz="4" w:space="0" w:color="auto"/>
              <w:left w:val="single" w:sz="4" w:space="0" w:color="auto"/>
              <w:bottom w:val="single" w:sz="4" w:space="0" w:color="auto"/>
              <w:right w:val="single" w:sz="4" w:space="0" w:color="auto"/>
            </w:tcBorders>
            <w:hideMark/>
          </w:tcPr>
          <w:p w14:paraId="65331C3E" w14:textId="77777777" w:rsidR="006D1F9D" w:rsidRPr="00CC388A" w:rsidRDefault="006D1F9D">
            <w:pPr>
              <w:pStyle w:val="BodyTextIndent3"/>
              <w:spacing w:before="120" w:after="0"/>
              <w:ind w:left="0" w:right="335"/>
              <w:jc w:val="both"/>
              <w:rPr>
                <w:rFonts w:ascii="Arial" w:hAnsi="Arial" w:cs="Arial"/>
                <w:b/>
                <w:sz w:val="24"/>
                <w:szCs w:val="24"/>
              </w:rPr>
            </w:pPr>
            <w:r w:rsidRPr="00CC388A">
              <w:rPr>
                <w:rFonts w:ascii="Arial" w:hAnsi="Arial" w:cs="Arial"/>
                <w:b/>
                <w:sz w:val="24"/>
                <w:szCs w:val="24"/>
              </w:rPr>
              <w:t>Definition</w:t>
            </w:r>
          </w:p>
        </w:tc>
      </w:tr>
      <w:tr w:rsidR="006D1F9D" w14:paraId="6426C797" w14:textId="77777777" w:rsidTr="00763BF6">
        <w:tc>
          <w:tcPr>
            <w:tcW w:w="3003" w:type="dxa"/>
            <w:tcBorders>
              <w:top w:val="single" w:sz="4" w:space="0" w:color="auto"/>
              <w:left w:val="single" w:sz="4" w:space="0" w:color="auto"/>
              <w:bottom w:val="single" w:sz="4" w:space="0" w:color="auto"/>
              <w:right w:val="single" w:sz="4" w:space="0" w:color="auto"/>
            </w:tcBorders>
          </w:tcPr>
          <w:p w14:paraId="53F6C72B" w14:textId="77777777" w:rsidR="006D1F9D" w:rsidRPr="00CC388A" w:rsidRDefault="00250E69" w:rsidP="00AE0A9E">
            <w:pPr>
              <w:pStyle w:val="BodyTextIndent3"/>
              <w:spacing w:before="120" w:after="0"/>
              <w:ind w:left="0" w:right="335"/>
              <w:rPr>
                <w:rFonts w:ascii="Arial" w:hAnsi="Arial" w:cs="Arial"/>
                <w:sz w:val="22"/>
                <w:szCs w:val="22"/>
              </w:rPr>
            </w:pPr>
            <w:r w:rsidRPr="00CC388A">
              <w:rPr>
                <w:rFonts w:ascii="Arial" w:hAnsi="Arial" w:cs="Arial"/>
                <w:sz w:val="22"/>
                <w:szCs w:val="22"/>
              </w:rPr>
              <w:t>Communication Assistive Technology</w:t>
            </w:r>
          </w:p>
        </w:tc>
        <w:tc>
          <w:tcPr>
            <w:tcW w:w="6239" w:type="dxa"/>
            <w:tcBorders>
              <w:top w:val="single" w:sz="4" w:space="0" w:color="auto"/>
              <w:left w:val="single" w:sz="4" w:space="0" w:color="auto"/>
              <w:bottom w:val="single" w:sz="4" w:space="0" w:color="auto"/>
              <w:right w:val="single" w:sz="4" w:space="0" w:color="auto"/>
            </w:tcBorders>
          </w:tcPr>
          <w:p w14:paraId="3D439137" w14:textId="77777777" w:rsidR="006D1F9D" w:rsidRPr="00CC388A" w:rsidRDefault="00884A5E">
            <w:pPr>
              <w:pStyle w:val="BodyTextIndent3"/>
              <w:spacing w:before="120" w:after="0"/>
              <w:ind w:left="0" w:right="335"/>
              <w:rPr>
                <w:rFonts w:ascii="Arial" w:hAnsi="Arial" w:cs="Arial"/>
                <w:sz w:val="22"/>
                <w:szCs w:val="22"/>
              </w:rPr>
            </w:pPr>
            <w:r w:rsidRPr="00CC388A">
              <w:rPr>
                <w:rFonts w:ascii="Arial" w:hAnsi="Arial" w:cs="Arial"/>
                <w:sz w:val="22"/>
                <w:szCs w:val="22"/>
              </w:rPr>
              <w:t>Any item, piece of equipment or product system, whether acquired commercially off the shelf, modified, or customised, that is used to maintain or improve communication of disabled people.</w:t>
            </w:r>
          </w:p>
        </w:tc>
      </w:tr>
      <w:tr w:rsidR="00363B3F" w14:paraId="085E516D" w14:textId="77777777" w:rsidTr="00763BF6">
        <w:tc>
          <w:tcPr>
            <w:tcW w:w="3003" w:type="dxa"/>
            <w:tcBorders>
              <w:top w:val="single" w:sz="4" w:space="0" w:color="auto"/>
              <w:left w:val="single" w:sz="4" w:space="0" w:color="auto"/>
              <w:bottom w:val="single" w:sz="4" w:space="0" w:color="auto"/>
              <w:right w:val="single" w:sz="4" w:space="0" w:color="auto"/>
            </w:tcBorders>
          </w:tcPr>
          <w:p w14:paraId="13694201" w14:textId="25668A3B" w:rsidR="00363B3F" w:rsidRPr="00CC388A" w:rsidRDefault="00363B3F" w:rsidP="00AE0A9E">
            <w:pPr>
              <w:pStyle w:val="BodyTextIndent3"/>
              <w:spacing w:before="120" w:after="0"/>
              <w:ind w:left="0" w:right="335"/>
              <w:rPr>
                <w:rFonts w:ascii="Arial" w:hAnsi="Arial" w:cs="Arial"/>
                <w:sz w:val="22"/>
                <w:szCs w:val="22"/>
              </w:rPr>
            </w:pPr>
            <w:r>
              <w:rPr>
                <w:rFonts w:ascii="Arial" w:hAnsi="Arial" w:cs="Arial"/>
                <w:sz w:val="22"/>
                <w:szCs w:val="22"/>
              </w:rPr>
              <w:t>Provider</w:t>
            </w:r>
          </w:p>
        </w:tc>
        <w:tc>
          <w:tcPr>
            <w:tcW w:w="6239" w:type="dxa"/>
            <w:tcBorders>
              <w:top w:val="single" w:sz="4" w:space="0" w:color="auto"/>
              <w:left w:val="single" w:sz="4" w:space="0" w:color="auto"/>
              <w:bottom w:val="single" w:sz="4" w:space="0" w:color="auto"/>
              <w:right w:val="single" w:sz="4" w:space="0" w:color="auto"/>
            </w:tcBorders>
          </w:tcPr>
          <w:p w14:paraId="4815D377" w14:textId="5288361A" w:rsidR="00363B3F" w:rsidRPr="00CC388A" w:rsidRDefault="0031467F">
            <w:pPr>
              <w:pStyle w:val="BodyTextIndent3"/>
              <w:spacing w:before="120" w:after="0"/>
              <w:ind w:left="0" w:right="335"/>
              <w:rPr>
                <w:rFonts w:ascii="Arial" w:hAnsi="Arial" w:cs="Arial"/>
                <w:sz w:val="22"/>
                <w:szCs w:val="22"/>
              </w:rPr>
            </w:pPr>
            <w:r>
              <w:rPr>
                <w:rFonts w:ascii="Arial" w:hAnsi="Arial" w:cs="Arial"/>
                <w:sz w:val="22"/>
                <w:szCs w:val="22"/>
              </w:rPr>
              <w:t xml:space="preserve">Means the provider contracted by Disability </w:t>
            </w:r>
            <w:r w:rsidR="00672BA2">
              <w:rPr>
                <w:rFonts w:ascii="Arial" w:hAnsi="Arial" w:cs="Arial"/>
                <w:sz w:val="22"/>
                <w:szCs w:val="22"/>
              </w:rPr>
              <w:t>S</w:t>
            </w:r>
            <w:r>
              <w:rPr>
                <w:rFonts w:ascii="Arial" w:hAnsi="Arial" w:cs="Arial"/>
                <w:sz w:val="22"/>
                <w:szCs w:val="22"/>
              </w:rPr>
              <w:t xml:space="preserve">upport </w:t>
            </w:r>
            <w:r w:rsidR="00672BA2">
              <w:rPr>
                <w:rFonts w:ascii="Arial" w:hAnsi="Arial" w:cs="Arial"/>
                <w:sz w:val="22"/>
                <w:szCs w:val="22"/>
              </w:rPr>
              <w:t>S</w:t>
            </w:r>
            <w:r>
              <w:rPr>
                <w:rFonts w:ascii="Arial" w:hAnsi="Arial" w:cs="Arial"/>
                <w:sz w:val="22"/>
                <w:szCs w:val="22"/>
              </w:rPr>
              <w:t xml:space="preserve">ervices to provide </w:t>
            </w:r>
            <w:r w:rsidRPr="0031467F">
              <w:rPr>
                <w:rFonts w:ascii="Arial" w:hAnsi="Arial" w:cs="Arial"/>
                <w:sz w:val="22"/>
                <w:szCs w:val="22"/>
              </w:rPr>
              <w:t>Specialist Communication Assistive Technology Assessment and Training Services</w:t>
            </w:r>
          </w:p>
        </w:tc>
      </w:tr>
      <w:tr w:rsidR="006D1F9D" w14:paraId="1FD0BB35" w14:textId="77777777" w:rsidTr="00763BF6">
        <w:tc>
          <w:tcPr>
            <w:tcW w:w="3003" w:type="dxa"/>
            <w:tcBorders>
              <w:top w:val="single" w:sz="4" w:space="0" w:color="auto"/>
              <w:left w:val="single" w:sz="4" w:space="0" w:color="auto"/>
              <w:bottom w:val="single" w:sz="4" w:space="0" w:color="auto"/>
              <w:right w:val="single" w:sz="4" w:space="0" w:color="auto"/>
            </w:tcBorders>
            <w:hideMark/>
          </w:tcPr>
          <w:p w14:paraId="3EC3D92D" w14:textId="77777777" w:rsidR="006D1F9D" w:rsidRPr="00CC388A" w:rsidRDefault="006D1F9D" w:rsidP="00AE0A9E">
            <w:pPr>
              <w:pStyle w:val="BodyTextIndent3"/>
              <w:spacing w:before="120" w:after="0"/>
              <w:ind w:left="0" w:right="335"/>
              <w:rPr>
                <w:rFonts w:ascii="Arial" w:hAnsi="Arial" w:cs="Arial"/>
                <w:sz w:val="22"/>
                <w:szCs w:val="22"/>
              </w:rPr>
            </w:pPr>
            <w:r w:rsidRPr="00CC388A">
              <w:rPr>
                <w:rFonts w:ascii="Arial" w:hAnsi="Arial" w:cs="Arial"/>
                <w:sz w:val="22"/>
                <w:szCs w:val="22"/>
              </w:rPr>
              <w:t>Person/People</w:t>
            </w:r>
          </w:p>
        </w:tc>
        <w:tc>
          <w:tcPr>
            <w:tcW w:w="6239" w:type="dxa"/>
            <w:tcBorders>
              <w:top w:val="single" w:sz="4" w:space="0" w:color="auto"/>
              <w:left w:val="single" w:sz="4" w:space="0" w:color="auto"/>
              <w:bottom w:val="single" w:sz="4" w:space="0" w:color="auto"/>
              <w:right w:val="single" w:sz="4" w:space="0" w:color="auto"/>
            </w:tcBorders>
          </w:tcPr>
          <w:p w14:paraId="7A6F6DB5" w14:textId="2D3EB73D" w:rsidR="006D1F9D" w:rsidRPr="00CC388A" w:rsidRDefault="006D1F9D" w:rsidP="003930AC">
            <w:pPr>
              <w:pStyle w:val="BodyText"/>
              <w:jc w:val="left"/>
              <w:rPr>
                <w:rFonts w:ascii="Arial" w:hAnsi="Arial" w:cs="Arial"/>
                <w:sz w:val="22"/>
                <w:szCs w:val="22"/>
              </w:rPr>
            </w:pPr>
            <w:r w:rsidRPr="00CC388A">
              <w:rPr>
                <w:rFonts w:ascii="Arial" w:hAnsi="Arial" w:cs="Arial"/>
                <w:sz w:val="22"/>
                <w:szCs w:val="22"/>
              </w:rPr>
              <w:t>People</w:t>
            </w:r>
            <w:r w:rsidR="003930AC">
              <w:rPr>
                <w:rFonts w:ascii="Arial" w:hAnsi="Arial" w:cs="Arial"/>
                <w:sz w:val="22"/>
                <w:szCs w:val="22"/>
              </w:rPr>
              <w:t xml:space="preserve"> of all ages,</w:t>
            </w:r>
            <w:r w:rsidRPr="00CC388A">
              <w:rPr>
                <w:rFonts w:ascii="Arial" w:hAnsi="Arial" w:cs="Arial"/>
                <w:sz w:val="22"/>
                <w:szCs w:val="22"/>
              </w:rPr>
              <w:t xml:space="preserve"> who</w:t>
            </w:r>
            <w:r w:rsidR="003930AC">
              <w:rPr>
                <w:rFonts w:ascii="Arial" w:hAnsi="Arial" w:cs="Arial"/>
                <w:sz w:val="22"/>
                <w:szCs w:val="22"/>
              </w:rPr>
              <w:t xml:space="preserve"> are eligible for publicly funded health care in</w:t>
            </w:r>
            <w:r w:rsidRPr="00CC388A">
              <w:rPr>
                <w:rFonts w:ascii="Arial" w:hAnsi="Arial" w:cs="Arial"/>
                <w:sz w:val="22"/>
                <w:szCs w:val="22"/>
              </w:rPr>
              <w:t xml:space="preserve"> New Zealand, who </w:t>
            </w:r>
            <w:r w:rsidR="00304249" w:rsidRPr="00CC388A">
              <w:rPr>
                <w:rFonts w:ascii="Arial" w:hAnsi="Arial" w:cs="Arial"/>
                <w:sz w:val="22"/>
                <w:szCs w:val="22"/>
              </w:rPr>
              <w:t>have been assessed as having a physical, intellectual, sensory or age related disability (or a combination of these) that is likely to continue for a minimum</w:t>
            </w:r>
            <w:r w:rsidR="00037FA4" w:rsidRPr="00CC388A">
              <w:rPr>
                <w:rFonts w:ascii="Arial" w:hAnsi="Arial" w:cs="Arial"/>
                <w:sz w:val="22"/>
                <w:szCs w:val="22"/>
              </w:rPr>
              <w:t xml:space="preserve"> of six months and result in a </w:t>
            </w:r>
            <w:r w:rsidR="00304249" w:rsidRPr="00CC388A">
              <w:rPr>
                <w:rFonts w:ascii="Arial" w:hAnsi="Arial" w:cs="Arial"/>
                <w:sz w:val="22"/>
                <w:szCs w:val="22"/>
              </w:rPr>
              <w:t>reduction of independent function to the extent that ongoing support is required</w:t>
            </w:r>
            <w:r w:rsidR="0033130A" w:rsidRPr="00CC388A">
              <w:rPr>
                <w:rFonts w:ascii="Arial" w:hAnsi="Arial" w:cs="Arial"/>
                <w:sz w:val="22"/>
                <w:szCs w:val="22"/>
              </w:rPr>
              <w:t xml:space="preserve"> (long term disability)</w:t>
            </w:r>
            <w:r w:rsidR="00304249" w:rsidRPr="00CC388A">
              <w:rPr>
                <w:rFonts w:ascii="Arial" w:hAnsi="Arial" w:cs="Arial"/>
                <w:sz w:val="22"/>
                <w:szCs w:val="22"/>
              </w:rPr>
              <w:t>.</w:t>
            </w:r>
          </w:p>
        </w:tc>
      </w:tr>
      <w:tr w:rsidR="00250E69" w14:paraId="44E7105C" w14:textId="77777777" w:rsidTr="00763BF6">
        <w:tc>
          <w:tcPr>
            <w:tcW w:w="3003" w:type="dxa"/>
            <w:tcBorders>
              <w:top w:val="single" w:sz="4" w:space="0" w:color="auto"/>
              <w:left w:val="single" w:sz="4" w:space="0" w:color="auto"/>
              <w:bottom w:val="single" w:sz="4" w:space="0" w:color="auto"/>
              <w:right w:val="single" w:sz="4" w:space="0" w:color="auto"/>
            </w:tcBorders>
          </w:tcPr>
          <w:p w14:paraId="25AA9CDF" w14:textId="77777777" w:rsidR="00250E69" w:rsidRPr="00CC388A" w:rsidRDefault="00250E69" w:rsidP="00AE0A9E">
            <w:pPr>
              <w:pStyle w:val="BodyTextIndent3"/>
              <w:spacing w:before="120" w:after="0"/>
              <w:ind w:left="0" w:right="335"/>
              <w:rPr>
                <w:rFonts w:ascii="Arial" w:hAnsi="Arial" w:cs="Arial"/>
                <w:sz w:val="22"/>
                <w:szCs w:val="22"/>
              </w:rPr>
            </w:pPr>
            <w:r w:rsidRPr="00CC388A">
              <w:rPr>
                <w:rFonts w:ascii="Arial" w:hAnsi="Arial" w:cs="Arial"/>
                <w:sz w:val="22"/>
                <w:szCs w:val="22"/>
              </w:rPr>
              <w:t>Service Users</w:t>
            </w:r>
          </w:p>
        </w:tc>
        <w:tc>
          <w:tcPr>
            <w:tcW w:w="6239" w:type="dxa"/>
            <w:tcBorders>
              <w:top w:val="single" w:sz="4" w:space="0" w:color="auto"/>
              <w:left w:val="single" w:sz="4" w:space="0" w:color="auto"/>
              <w:bottom w:val="single" w:sz="4" w:space="0" w:color="auto"/>
              <w:right w:val="single" w:sz="4" w:space="0" w:color="auto"/>
            </w:tcBorders>
          </w:tcPr>
          <w:p w14:paraId="1D50EED5" w14:textId="0F0EC817" w:rsidR="00250E69" w:rsidRPr="00CC388A" w:rsidRDefault="00250E69" w:rsidP="003930AC">
            <w:pPr>
              <w:jc w:val="left"/>
              <w:rPr>
                <w:rFonts w:ascii="Arial" w:hAnsi="Arial" w:cs="Arial"/>
                <w:sz w:val="22"/>
                <w:szCs w:val="22"/>
              </w:rPr>
            </w:pPr>
            <w:r w:rsidRPr="00CC388A">
              <w:rPr>
                <w:rFonts w:ascii="Arial" w:hAnsi="Arial" w:cs="Arial"/>
                <w:sz w:val="22"/>
                <w:szCs w:val="22"/>
                <w:lang w:val="en-GB" w:eastAsia="en-NZ"/>
              </w:rPr>
              <w:t>People who have complex communication needs or difficulty accessing their environment</w:t>
            </w:r>
            <w:r w:rsidR="00C96DC5">
              <w:rPr>
                <w:rFonts w:ascii="Arial" w:hAnsi="Arial" w:cs="Arial"/>
                <w:sz w:val="22"/>
                <w:szCs w:val="22"/>
                <w:lang w:val="en-GB" w:eastAsia="en-NZ"/>
              </w:rPr>
              <w:t xml:space="preserve"> and have been assessed as being eligible for the Service.</w:t>
            </w:r>
          </w:p>
        </w:tc>
      </w:tr>
      <w:tr w:rsidR="006D1F9D" w14:paraId="5D90D838" w14:textId="77777777" w:rsidTr="00763BF6">
        <w:tc>
          <w:tcPr>
            <w:tcW w:w="3003" w:type="dxa"/>
            <w:tcBorders>
              <w:top w:val="single" w:sz="4" w:space="0" w:color="auto"/>
              <w:left w:val="single" w:sz="4" w:space="0" w:color="auto"/>
              <w:bottom w:val="single" w:sz="4" w:space="0" w:color="auto"/>
              <w:right w:val="single" w:sz="4" w:space="0" w:color="auto"/>
            </w:tcBorders>
          </w:tcPr>
          <w:p w14:paraId="6F6B6EFD" w14:textId="77777777" w:rsidR="006D1F9D" w:rsidRPr="00CC388A" w:rsidRDefault="004B3DD1" w:rsidP="00AE0A9E">
            <w:pPr>
              <w:pStyle w:val="BodyTextIndent3"/>
              <w:spacing w:before="120" w:after="0"/>
              <w:ind w:left="0" w:right="335"/>
              <w:rPr>
                <w:rFonts w:ascii="Arial" w:hAnsi="Arial" w:cs="Arial"/>
                <w:sz w:val="22"/>
                <w:szCs w:val="22"/>
              </w:rPr>
            </w:pPr>
            <w:r w:rsidRPr="00CC388A">
              <w:rPr>
                <w:rFonts w:ascii="Arial" w:hAnsi="Arial" w:cs="Arial"/>
                <w:sz w:val="22"/>
                <w:szCs w:val="22"/>
              </w:rPr>
              <w:lastRenderedPageBreak/>
              <w:t>Ministry of Health’s E</w:t>
            </w:r>
            <w:r w:rsidR="00037FA4" w:rsidRPr="00CC388A">
              <w:rPr>
                <w:rFonts w:ascii="Arial" w:hAnsi="Arial" w:cs="Arial"/>
                <w:sz w:val="22"/>
                <w:szCs w:val="22"/>
              </w:rPr>
              <w:t xml:space="preserve">quipment and </w:t>
            </w:r>
            <w:r w:rsidRPr="00CC388A">
              <w:rPr>
                <w:rFonts w:ascii="Arial" w:hAnsi="Arial" w:cs="Arial"/>
                <w:sz w:val="22"/>
                <w:szCs w:val="22"/>
              </w:rPr>
              <w:t>M</w:t>
            </w:r>
            <w:r w:rsidR="00037FA4" w:rsidRPr="00CC388A">
              <w:rPr>
                <w:rFonts w:ascii="Arial" w:hAnsi="Arial" w:cs="Arial"/>
                <w:sz w:val="22"/>
                <w:szCs w:val="22"/>
              </w:rPr>
              <w:t xml:space="preserve">odification </w:t>
            </w:r>
            <w:r w:rsidRPr="00CC388A">
              <w:rPr>
                <w:rFonts w:ascii="Arial" w:hAnsi="Arial" w:cs="Arial"/>
                <w:sz w:val="22"/>
                <w:szCs w:val="22"/>
              </w:rPr>
              <w:t>S</w:t>
            </w:r>
            <w:r w:rsidR="00037FA4" w:rsidRPr="00CC388A">
              <w:rPr>
                <w:rFonts w:ascii="Arial" w:hAnsi="Arial" w:cs="Arial"/>
                <w:sz w:val="22"/>
                <w:szCs w:val="22"/>
              </w:rPr>
              <w:t xml:space="preserve">ervices </w:t>
            </w:r>
            <w:r w:rsidR="00C96DC5">
              <w:rPr>
                <w:rFonts w:ascii="Arial" w:hAnsi="Arial" w:cs="Arial"/>
                <w:sz w:val="22"/>
                <w:szCs w:val="22"/>
              </w:rPr>
              <w:t xml:space="preserve">(EMS) </w:t>
            </w:r>
            <w:r w:rsidR="00755DD3">
              <w:rPr>
                <w:rFonts w:ascii="Arial" w:hAnsi="Arial" w:cs="Arial"/>
                <w:sz w:val="22"/>
                <w:szCs w:val="22"/>
              </w:rPr>
              <w:t xml:space="preserve">Assessor </w:t>
            </w:r>
            <w:r w:rsidR="00037FA4" w:rsidRPr="00CC388A">
              <w:rPr>
                <w:rFonts w:ascii="Arial" w:hAnsi="Arial" w:cs="Arial"/>
                <w:sz w:val="22"/>
                <w:szCs w:val="22"/>
              </w:rPr>
              <w:t>Accreditation F</w:t>
            </w:r>
            <w:r w:rsidRPr="00CC388A">
              <w:rPr>
                <w:rFonts w:ascii="Arial" w:hAnsi="Arial" w:cs="Arial"/>
                <w:sz w:val="22"/>
                <w:szCs w:val="22"/>
              </w:rPr>
              <w:t>ramework</w:t>
            </w:r>
          </w:p>
        </w:tc>
        <w:tc>
          <w:tcPr>
            <w:tcW w:w="6239" w:type="dxa"/>
            <w:tcBorders>
              <w:top w:val="single" w:sz="4" w:space="0" w:color="auto"/>
              <w:left w:val="single" w:sz="4" w:space="0" w:color="auto"/>
              <w:bottom w:val="single" w:sz="4" w:space="0" w:color="auto"/>
              <w:right w:val="single" w:sz="4" w:space="0" w:color="auto"/>
            </w:tcBorders>
          </w:tcPr>
          <w:p w14:paraId="078DCA63" w14:textId="77777777" w:rsidR="00224693" w:rsidRDefault="007B4D6A">
            <w:pPr>
              <w:pStyle w:val="BodyText"/>
              <w:spacing w:before="120"/>
              <w:jc w:val="left"/>
              <w:rPr>
                <w:rFonts w:ascii="Arial" w:hAnsi="Arial" w:cs="Arial"/>
                <w:sz w:val="22"/>
                <w:szCs w:val="22"/>
                <w:lang w:val="en-GB" w:eastAsia="en-NZ"/>
              </w:rPr>
            </w:pPr>
            <w:r w:rsidRPr="00CC388A">
              <w:rPr>
                <w:rFonts w:ascii="Arial" w:hAnsi="Arial" w:cs="Arial"/>
                <w:sz w:val="22"/>
                <w:szCs w:val="22"/>
                <w:lang w:val="en-GB" w:eastAsia="en-NZ"/>
              </w:rPr>
              <w:t>The Accreditation Framework for health professionals undertaking assessments that may subsequently result in service requests for equipment and modification services for people with disabilities.</w:t>
            </w:r>
          </w:p>
          <w:p w14:paraId="6599EFC9" w14:textId="3C034A67" w:rsidR="006D1F9D" w:rsidRPr="00CC388A" w:rsidRDefault="007B4D6A" w:rsidP="00755DD3">
            <w:pPr>
              <w:pStyle w:val="BodyText"/>
              <w:spacing w:before="120"/>
              <w:jc w:val="left"/>
              <w:rPr>
                <w:rFonts w:ascii="Arial" w:hAnsi="Arial" w:cs="Arial"/>
                <w:sz w:val="22"/>
                <w:szCs w:val="22"/>
              </w:rPr>
            </w:pPr>
            <w:r w:rsidRPr="00CC388A">
              <w:rPr>
                <w:rFonts w:ascii="Arial" w:hAnsi="Arial" w:cs="Arial"/>
                <w:sz w:val="22"/>
                <w:szCs w:val="22"/>
                <w:lang w:val="en-GB" w:eastAsia="en-NZ"/>
              </w:rPr>
              <w:br/>
            </w:r>
          </w:p>
        </w:tc>
      </w:tr>
      <w:tr w:rsidR="00037FA4" w14:paraId="14BB1132" w14:textId="77777777" w:rsidTr="00763BF6">
        <w:tc>
          <w:tcPr>
            <w:tcW w:w="3003" w:type="dxa"/>
            <w:tcBorders>
              <w:top w:val="single" w:sz="4" w:space="0" w:color="auto"/>
              <w:left w:val="single" w:sz="4" w:space="0" w:color="auto"/>
              <w:bottom w:val="single" w:sz="4" w:space="0" w:color="auto"/>
              <w:right w:val="single" w:sz="4" w:space="0" w:color="auto"/>
            </w:tcBorders>
          </w:tcPr>
          <w:p w14:paraId="18C3D342" w14:textId="77777777" w:rsidR="00037FA4" w:rsidRPr="00CC388A" w:rsidRDefault="00037FA4" w:rsidP="00AE0A9E">
            <w:pPr>
              <w:pStyle w:val="BodyText"/>
              <w:jc w:val="left"/>
              <w:rPr>
                <w:rFonts w:ascii="Arial" w:hAnsi="Arial" w:cs="Arial"/>
                <w:sz w:val="22"/>
                <w:szCs w:val="22"/>
                <w:lang w:val="en-GB" w:eastAsia="en-NZ"/>
              </w:rPr>
            </w:pPr>
            <w:r w:rsidRPr="00CC388A">
              <w:rPr>
                <w:rFonts w:ascii="Arial" w:hAnsi="Arial" w:cs="Arial"/>
                <w:sz w:val="22"/>
                <w:szCs w:val="22"/>
                <w:lang w:val="en-GB" w:eastAsia="en-NZ"/>
              </w:rPr>
              <w:t>Needs Assessment Service Co-ordination (NASC)</w:t>
            </w:r>
          </w:p>
          <w:p w14:paraId="2B8C4892" w14:textId="77777777" w:rsidR="00037FA4" w:rsidRPr="00CC388A" w:rsidRDefault="00037FA4">
            <w:pPr>
              <w:pStyle w:val="BodyTextIndent3"/>
              <w:spacing w:before="120" w:after="0"/>
              <w:ind w:left="0" w:right="335"/>
              <w:rPr>
                <w:rFonts w:ascii="Arial" w:hAnsi="Arial" w:cs="Arial"/>
                <w:sz w:val="22"/>
                <w:szCs w:val="22"/>
              </w:rPr>
            </w:pPr>
          </w:p>
        </w:tc>
        <w:tc>
          <w:tcPr>
            <w:tcW w:w="6239" w:type="dxa"/>
            <w:tcBorders>
              <w:top w:val="single" w:sz="4" w:space="0" w:color="auto"/>
              <w:left w:val="single" w:sz="4" w:space="0" w:color="auto"/>
              <w:bottom w:val="single" w:sz="4" w:space="0" w:color="auto"/>
              <w:right w:val="single" w:sz="4" w:space="0" w:color="auto"/>
            </w:tcBorders>
          </w:tcPr>
          <w:p w14:paraId="3FC8C85B" w14:textId="356D452B" w:rsidR="00037FA4" w:rsidRPr="00CC388A" w:rsidRDefault="00037FA4" w:rsidP="00E15ECF">
            <w:pPr>
              <w:pStyle w:val="BodyTextIndent3"/>
              <w:spacing w:before="120" w:after="0"/>
              <w:ind w:left="0"/>
              <w:rPr>
                <w:rFonts w:ascii="Arial" w:hAnsi="Arial" w:cs="Arial"/>
                <w:sz w:val="22"/>
                <w:szCs w:val="22"/>
              </w:rPr>
            </w:pPr>
            <w:r w:rsidRPr="00CC388A">
              <w:rPr>
                <w:rFonts w:ascii="Arial" w:hAnsi="Arial" w:cs="Arial"/>
                <w:sz w:val="22"/>
                <w:szCs w:val="22"/>
                <w:lang w:val="en-GB" w:eastAsia="en-NZ"/>
              </w:rPr>
              <w:t>NASCs are funded by the Ministry.  Their roles are to determine eligibility, assess the Person’s level of disability support needs,</w:t>
            </w:r>
            <w:r w:rsidRPr="00CC388A">
              <w:rPr>
                <w:rFonts w:ascii="Arial" w:hAnsi="Arial" w:cs="Arial"/>
                <w:color w:val="E01F25"/>
                <w:sz w:val="22"/>
                <w:szCs w:val="22"/>
                <w:lang w:val="en-GB" w:eastAsia="en-NZ"/>
              </w:rPr>
              <w:t xml:space="preserve"> </w:t>
            </w:r>
            <w:r w:rsidRPr="00CC388A">
              <w:rPr>
                <w:rFonts w:ascii="Arial" w:hAnsi="Arial" w:cs="Arial"/>
                <w:sz w:val="22"/>
                <w:szCs w:val="22"/>
                <w:lang w:eastAsia="en-NZ"/>
              </w:rPr>
              <w:t xml:space="preserve">inform People / families / advocates of what the support package contains, discuss options </w:t>
            </w:r>
            <w:r w:rsidRPr="00CC388A">
              <w:rPr>
                <w:rFonts w:ascii="Arial" w:hAnsi="Arial" w:cs="Arial"/>
                <w:sz w:val="22"/>
                <w:szCs w:val="22"/>
                <w:lang w:val="en-GB" w:eastAsia="en-NZ"/>
              </w:rPr>
              <w:t>and co-ordinate support services to meet those needs. NASCs co-ordinate such services, but do not provide the services</w:t>
            </w:r>
            <w:r w:rsidR="00E15ECF">
              <w:rPr>
                <w:rFonts w:ascii="Arial" w:hAnsi="Arial" w:cs="Arial"/>
                <w:sz w:val="22"/>
                <w:szCs w:val="22"/>
                <w:lang w:val="en-GB" w:eastAsia="en-NZ"/>
              </w:rPr>
              <w:t xml:space="preserve"> t</w:t>
            </w:r>
            <w:r w:rsidR="00E15ECF" w:rsidRPr="00CC388A">
              <w:rPr>
                <w:rFonts w:ascii="Arial" w:hAnsi="Arial" w:cs="Arial"/>
                <w:sz w:val="22"/>
                <w:szCs w:val="22"/>
                <w:lang w:val="en-GB" w:eastAsia="en-NZ"/>
              </w:rPr>
              <w:t>hemselves</w:t>
            </w:r>
            <w:r w:rsidRPr="00CC388A">
              <w:rPr>
                <w:rFonts w:ascii="Arial" w:hAnsi="Arial" w:cs="Arial"/>
                <w:sz w:val="22"/>
                <w:szCs w:val="22"/>
                <w:lang w:val="en-GB" w:eastAsia="en-NZ"/>
              </w:rPr>
              <w:t>.</w:t>
            </w:r>
          </w:p>
        </w:tc>
      </w:tr>
    </w:tbl>
    <w:p w14:paraId="678F5F3D" w14:textId="77777777" w:rsidR="00224693" w:rsidRDefault="006D1F9D" w:rsidP="00224693">
      <w:pPr>
        <w:pStyle w:val="Heading2"/>
        <w:keepNext w:val="0"/>
        <w:keepLines w:val="0"/>
        <w:numPr>
          <w:ilvl w:val="0"/>
          <w:numId w:val="3"/>
        </w:numPr>
        <w:tabs>
          <w:tab w:val="left" w:pos="720"/>
        </w:tabs>
        <w:spacing w:before="360" w:after="240"/>
        <w:ind w:left="709" w:hanging="709"/>
        <w:rPr>
          <w:rFonts w:ascii="Arial" w:hAnsi="Arial" w:cs="Arial"/>
          <w:color w:val="auto"/>
          <w:sz w:val="28"/>
          <w:szCs w:val="28"/>
        </w:rPr>
      </w:pPr>
      <w:r>
        <w:rPr>
          <w:rFonts w:ascii="Arial" w:hAnsi="Arial" w:cs="Arial"/>
          <w:color w:val="auto"/>
          <w:sz w:val="28"/>
          <w:szCs w:val="28"/>
        </w:rPr>
        <w:t>Service Objectives</w:t>
      </w:r>
    </w:p>
    <w:p w14:paraId="02458A38" w14:textId="77777777" w:rsidR="00224693" w:rsidRPr="00763BF6" w:rsidRDefault="00224693" w:rsidP="00763BF6">
      <w:pPr>
        <w:rPr>
          <w:rFonts w:ascii="Arial" w:hAnsi="Arial" w:cs="Arial"/>
        </w:rPr>
      </w:pPr>
      <w:r w:rsidRPr="00763BF6">
        <w:rPr>
          <w:rFonts w:ascii="Arial" w:hAnsi="Arial" w:cs="Arial"/>
        </w:rPr>
        <w:t xml:space="preserve">The </w:t>
      </w:r>
      <w:r w:rsidR="00AE0A9E">
        <w:rPr>
          <w:rFonts w:ascii="Arial" w:hAnsi="Arial" w:cs="Arial"/>
        </w:rPr>
        <w:t>o</w:t>
      </w:r>
      <w:r w:rsidRPr="00763BF6">
        <w:rPr>
          <w:rFonts w:ascii="Arial" w:hAnsi="Arial" w:cs="Arial"/>
        </w:rPr>
        <w:t>bjectives of this Service are to:</w:t>
      </w:r>
    </w:p>
    <w:p w14:paraId="40D43EC4" w14:textId="01BD2570" w:rsidR="006D1F9D" w:rsidRDefault="00D033F9" w:rsidP="006D1F9D">
      <w:pPr>
        <w:pStyle w:val="ListParagraph"/>
        <w:numPr>
          <w:ilvl w:val="0"/>
          <w:numId w:val="4"/>
        </w:numPr>
        <w:autoSpaceDE w:val="0"/>
        <w:autoSpaceDN w:val="0"/>
        <w:adjustRightInd w:val="0"/>
        <w:spacing w:before="240" w:after="120"/>
        <w:jc w:val="left"/>
        <w:rPr>
          <w:rFonts w:ascii="Arial" w:eastAsia="Times New Roman" w:hAnsi="Arial" w:cs="Arial"/>
          <w:lang w:eastAsia="en-NZ"/>
        </w:rPr>
      </w:pPr>
      <w:r>
        <w:rPr>
          <w:rFonts w:ascii="Arial" w:eastAsia="Times New Roman" w:hAnsi="Arial" w:cs="Arial"/>
          <w:lang w:eastAsia="en-NZ"/>
        </w:rPr>
        <w:t xml:space="preserve">Enable </w:t>
      </w:r>
      <w:r w:rsidR="003930AC">
        <w:rPr>
          <w:rFonts w:ascii="Arial" w:eastAsia="Times New Roman" w:hAnsi="Arial" w:cs="Arial"/>
          <w:lang w:eastAsia="en-NZ"/>
        </w:rPr>
        <w:t>Service Users</w:t>
      </w:r>
      <w:r>
        <w:rPr>
          <w:rFonts w:ascii="Arial" w:eastAsia="Times New Roman" w:hAnsi="Arial" w:cs="Arial"/>
          <w:lang w:eastAsia="en-NZ"/>
        </w:rPr>
        <w:t xml:space="preserve"> to communicate more independently and effectively</w:t>
      </w:r>
      <w:r w:rsidR="006D1F9D">
        <w:rPr>
          <w:rFonts w:ascii="Arial" w:eastAsia="Times New Roman" w:hAnsi="Arial" w:cs="Arial"/>
          <w:lang w:eastAsia="en-NZ"/>
        </w:rPr>
        <w:t>.</w:t>
      </w:r>
    </w:p>
    <w:p w14:paraId="2978B66E" w14:textId="12045A74" w:rsidR="00D033F9" w:rsidRDefault="00D033F9" w:rsidP="006D1F9D">
      <w:pPr>
        <w:pStyle w:val="BodyBullets"/>
        <w:numPr>
          <w:ilvl w:val="0"/>
          <w:numId w:val="4"/>
        </w:numPr>
        <w:jc w:val="left"/>
        <w:rPr>
          <w:rFonts w:ascii="Arial" w:eastAsia="Times New Roman" w:hAnsi="Arial" w:cs="Arial"/>
          <w:szCs w:val="24"/>
          <w:lang w:val="en-NZ" w:eastAsia="en-NZ"/>
        </w:rPr>
      </w:pPr>
      <w:r>
        <w:rPr>
          <w:rFonts w:ascii="Arial" w:eastAsia="Times New Roman" w:hAnsi="Arial" w:cs="Arial"/>
          <w:szCs w:val="24"/>
          <w:lang w:val="en-NZ" w:eastAsia="en-NZ"/>
        </w:rPr>
        <w:t xml:space="preserve">Support </w:t>
      </w:r>
      <w:r w:rsidR="00224693">
        <w:rPr>
          <w:rFonts w:ascii="Arial" w:eastAsia="Times New Roman" w:hAnsi="Arial" w:cs="Arial"/>
          <w:szCs w:val="24"/>
          <w:lang w:val="en-NZ" w:eastAsia="en-NZ"/>
        </w:rPr>
        <w:t>p</w:t>
      </w:r>
      <w:r>
        <w:rPr>
          <w:rFonts w:ascii="Arial" w:eastAsia="Times New Roman" w:hAnsi="Arial" w:cs="Arial"/>
          <w:szCs w:val="24"/>
          <w:lang w:val="en-NZ" w:eastAsia="en-NZ"/>
        </w:rPr>
        <w:t xml:space="preserve">eople, including </w:t>
      </w:r>
      <w:r w:rsidR="003B0C31">
        <w:rPr>
          <w:rFonts w:ascii="Arial" w:eastAsia="Times New Roman" w:hAnsi="Arial" w:cs="Arial"/>
          <w:szCs w:val="24"/>
          <w:lang w:val="en-NZ" w:eastAsia="en-NZ"/>
        </w:rPr>
        <w:t xml:space="preserve">Service Users </w:t>
      </w:r>
      <w:r>
        <w:rPr>
          <w:rFonts w:ascii="Arial" w:eastAsia="Times New Roman" w:hAnsi="Arial" w:cs="Arial"/>
          <w:szCs w:val="24"/>
          <w:lang w:val="en-NZ" w:eastAsia="en-NZ"/>
        </w:rPr>
        <w:t>family or wh</w:t>
      </w:r>
      <w:r w:rsidR="00EB2D52" w:rsidRPr="00EB2D52">
        <w:rPr>
          <w:rStyle w:val="Emphasis"/>
          <w:rFonts w:ascii="Arial" w:hAnsi="Arial" w:cs="Arial"/>
          <w:b w:val="0"/>
          <w:color w:val="545454"/>
        </w:rPr>
        <w:t>ā</w:t>
      </w:r>
      <w:r>
        <w:rPr>
          <w:rFonts w:ascii="Arial" w:eastAsia="Times New Roman" w:hAnsi="Arial" w:cs="Arial"/>
          <w:szCs w:val="24"/>
          <w:lang w:val="en-NZ" w:eastAsia="en-NZ"/>
        </w:rPr>
        <w:t xml:space="preserve">nau and </w:t>
      </w:r>
      <w:r w:rsidR="003B0C31">
        <w:rPr>
          <w:rFonts w:ascii="Arial" w:eastAsia="Times New Roman" w:hAnsi="Arial" w:cs="Arial"/>
          <w:szCs w:val="24"/>
          <w:lang w:val="en-NZ" w:eastAsia="en-NZ"/>
        </w:rPr>
        <w:t xml:space="preserve">other </w:t>
      </w:r>
      <w:r>
        <w:rPr>
          <w:rFonts w:ascii="Arial" w:eastAsia="Times New Roman" w:hAnsi="Arial" w:cs="Arial"/>
          <w:szCs w:val="24"/>
          <w:lang w:val="en-NZ" w:eastAsia="en-NZ"/>
        </w:rPr>
        <w:t xml:space="preserve">relevant support people, to communicate more effectively with </w:t>
      </w:r>
      <w:r w:rsidR="003930AC">
        <w:rPr>
          <w:rFonts w:ascii="Arial" w:eastAsia="Times New Roman" w:hAnsi="Arial" w:cs="Arial"/>
          <w:szCs w:val="24"/>
          <w:lang w:val="en-NZ" w:eastAsia="en-NZ"/>
        </w:rPr>
        <w:t>Service Users.</w:t>
      </w:r>
    </w:p>
    <w:p w14:paraId="16FB608C" w14:textId="325277FE" w:rsidR="006D1F9D" w:rsidRDefault="00C62C12" w:rsidP="006D1F9D">
      <w:pPr>
        <w:pStyle w:val="BodyBullets"/>
        <w:numPr>
          <w:ilvl w:val="0"/>
          <w:numId w:val="4"/>
        </w:numPr>
        <w:jc w:val="left"/>
        <w:rPr>
          <w:rFonts w:ascii="Arial" w:eastAsia="Times New Roman" w:hAnsi="Arial" w:cs="Arial"/>
          <w:szCs w:val="24"/>
          <w:lang w:val="en-NZ" w:eastAsia="en-NZ"/>
        </w:rPr>
      </w:pPr>
      <w:r>
        <w:rPr>
          <w:rFonts w:ascii="Arial" w:eastAsia="Times New Roman" w:hAnsi="Arial" w:cs="Arial"/>
          <w:szCs w:val="24"/>
          <w:lang w:val="en-NZ" w:eastAsia="en-NZ"/>
        </w:rPr>
        <w:t>Raise awareness</w:t>
      </w:r>
      <w:r w:rsidR="006D1F9D">
        <w:rPr>
          <w:rFonts w:ascii="Arial" w:eastAsia="Times New Roman" w:hAnsi="Arial" w:cs="Arial"/>
          <w:szCs w:val="24"/>
          <w:lang w:val="en-NZ" w:eastAsia="en-NZ"/>
        </w:rPr>
        <w:t xml:space="preserve"> in the community </w:t>
      </w:r>
      <w:r>
        <w:rPr>
          <w:rFonts w:ascii="Arial" w:eastAsia="Times New Roman" w:hAnsi="Arial" w:cs="Arial"/>
          <w:szCs w:val="24"/>
          <w:lang w:val="en-NZ" w:eastAsia="en-NZ"/>
        </w:rPr>
        <w:t>regarding</w:t>
      </w:r>
      <w:r w:rsidR="00AC10CC">
        <w:rPr>
          <w:rFonts w:ascii="Arial" w:eastAsia="Times New Roman" w:hAnsi="Arial" w:cs="Arial"/>
          <w:szCs w:val="24"/>
          <w:lang w:val="en-NZ" w:eastAsia="en-NZ"/>
        </w:rPr>
        <w:t xml:space="preserve"> the impact of communication impairment </w:t>
      </w:r>
      <w:r w:rsidR="006D1F9D">
        <w:rPr>
          <w:rFonts w:ascii="Arial" w:eastAsia="Times New Roman" w:hAnsi="Arial" w:cs="Arial"/>
          <w:szCs w:val="24"/>
          <w:lang w:val="en-NZ" w:eastAsia="en-NZ"/>
        </w:rPr>
        <w:t xml:space="preserve">on the lives of </w:t>
      </w:r>
      <w:r w:rsidR="003930AC">
        <w:rPr>
          <w:rFonts w:ascii="Arial" w:eastAsia="Times New Roman" w:hAnsi="Arial" w:cs="Arial"/>
          <w:szCs w:val="24"/>
          <w:lang w:val="en-NZ" w:eastAsia="en-NZ"/>
        </w:rPr>
        <w:t xml:space="preserve">Service Users </w:t>
      </w:r>
      <w:r w:rsidR="006D1F9D">
        <w:rPr>
          <w:rFonts w:ascii="Arial" w:eastAsia="Times New Roman" w:hAnsi="Arial" w:cs="Arial"/>
          <w:szCs w:val="24"/>
          <w:lang w:val="en-NZ" w:eastAsia="en-NZ"/>
        </w:rPr>
        <w:t xml:space="preserve">and on those who </w:t>
      </w:r>
      <w:r w:rsidR="008F7A4F">
        <w:rPr>
          <w:rFonts w:ascii="Arial" w:eastAsia="Times New Roman" w:hAnsi="Arial" w:cs="Arial"/>
          <w:szCs w:val="24"/>
          <w:lang w:val="en-NZ" w:eastAsia="en-NZ"/>
        </w:rPr>
        <w:t xml:space="preserve">interact with them, </w:t>
      </w:r>
      <w:r>
        <w:rPr>
          <w:rFonts w:ascii="Arial" w:eastAsia="Times New Roman" w:hAnsi="Arial" w:cs="Arial"/>
          <w:szCs w:val="24"/>
          <w:lang w:val="en-NZ" w:eastAsia="en-NZ"/>
        </w:rPr>
        <w:t xml:space="preserve">and </w:t>
      </w:r>
      <w:r w:rsidR="008F7A4F">
        <w:rPr>
          <w:rFonts w:ascii="Arial" w:eastAsia="Times New Roman" w:hAnsi="Arial" w:cs="Arial"/>
          <w:szCs w:val="24"/>
          <w:lang w:val="en-NZ" w:eastAsia="en-NZ"/>
        </w:rPr>
        <w:t>supporting increased inclusion within their community</w:t>
      </w:r>
      <w:r w:rsidR="006D1F9D">
        <w:rPr>
          <w:rFonts w:ascii="Arial" w:eastAsia="Times New Roman" w:hAnsi="Arial" w:cs="Arial"/>
          <w:szCs w:val="24"/>
          <w:lang w:val="en-NZ" w:eastAsia="en-NZ"/>
        </w:rPr>
        <w:t>.</w:t>
      </w:r>
    </w:p>
    <w:p w14:paraId="44B39262" w14:textId="38D27C1D" w:rsidR="00224693" w:rsidRDefault="00224693" w:rsidP="006D1F9D">
      <w:pPr>
        <w:pStyle w:val="BodyBullets"/>
        <w:numPr>
          <w:ilvl w:val="0"/>
          <w:numId w:val="4"/>
        </w:numPr>
        <w:jc w:val="left"/>
        <w:rPr>
          <w:rFonts w:ascii="Arial" w:eastAsia="Times New Roman" w:hAnsi="Arial" w:cs="Arial"/>
          <w:szCs w:val="24"/>
          <w:lang w:val="en-NZ" w:eastAsia="en-NZ"/>
        </w:rPr>
      </w:pPr>
      <w:r>
        <w:rPr>
          <w:rFonts w:ascii="Arial" w:eastAsia="Times New Roman" w:hAnsi="Arial" w:cs="Arial"/>
          <w:szCs w:val="24"/>
          <w:lang w:val="en-NZ" w:eastAsia="en-NZ"/>
        </w:rPr>
        <w:t xml:space="preserve">Minimise the impact of </w:t>
      </w:r>
      <w:r>
        <w:rPr>
          <w:rFonts w:ascii="Arial" w:eastAsia="Times New Roman" w:hAnsi="Arial" w:cs="Arial"/>
          <w:lang w:eastAsia="en-NZ"/>
        </w:rPr>
        <w:t xml:space="preserve">communication impairment </w:t>
      </w:r>
      <w:r>
        <w:rPr>
          <w:rFonts w:ascii="Arial" w:eastAsia="Times New Roman" w:hAnsi="Arial" w:cs="Arial"/>
          <w:szCs w:val="24"/>
          <w:lang w:val="en-NZ" w:eastAsia="en-NZ"/>
        </w:rPr>
        <w:t xml:space="preserve">on </w:t>
      </w:r>
      <w:r w:rsidR="003930AC">
        <w:rPr>
          <w:rFonts w:ascii="Arial" w:eastAsia="Times New Roman" w:hAnsi="Arial" w:cs="Arial"/>
          <w:szCs w:val="24"/>
          <w:lang w:val="en-NZ" w:eastAsia="en-NZ"/>
        </w:rPr>
        <w:t>the Service User</w:t>
      </w:r>
      <w:r w:rsidR="001E5E70">
        <w:rPr>
          <w:rFonts w:ascii="Arial" w:eastAsia="Times New Roman" w:hAnsi="Arial" w:cs="Arial"/>
          <w:szCs w:val="24"/>
          <w:lang w:val="en-NZ" w:eastAsia="en-NZ"/>
        </w:rPr>
        <w:t xml:space="preserve"> and their family/whanau.</w:t>
      </w:r>
    </w:p>
    <w:p w14:paraId="380383EE" w14:textId="7DF03468" w:rsidR="00224693" w:rsidRDefault="00224693" w:rsidP="006D1F9D">
      <w:pPr>
        <w:pStyle w:val="BodyBullets"/>
        <w:numPr>
          <w:ilvl w:val="0"/>
          <w:numId w:val="4"/>
        </w:numPr>
        <w:jc w:val="left"/>
        <w:rPr>
          <w:rFonts w:ascii="Arial" w:eastAsia="Times New Roman" w:hAnsi="Arial" w:cs="Arial"/>
          <w:szCs w:val="24"/>
          <w:lang w:val="en-NZ" w:eastAsia="en-NZ"/>
        </w:rPr>
      </w:pPr>
      <w:r>
        <w:rPr>
          <w:rFonts w:ascii="Arial" w:eastAsia="Times New Roman" w:hAnsi="Arial" w:cs="Arial"/>
          <w:szCs w:val="24"/>
          <w:lang w:val="en-NZ" w:eastAsia="en-NZ"/>
        </w:rPr>
        <w:t xml:space="preserve">Increase </w:t>
      </w:r>
      <w:r w:rsidR="003930AC">
        <w:rPr>
          <w:rFonts w:ascii="Arial" w:eastAsia="Times New Roman" w:hAnsi="Arial" w:cs="Arial"/>
          <w:szCs w:val="24"/>
          <w:lang w:val="en-NZ" w:eastAsia="en-NZ"/>
        </w:rPr>
        <w:t>Service User’s</w:t>
      </w:r>
      <w:r>
        <w:rPr>
          <w:rFonts w:ascii="Arial" w:eastAsia="Times New Roman" w:hAnsi="Arial" w:cs="Arial"/>
          <w:szCs w:val="24"/>
          <w:lang w:val="en-NZ" w:eastAsia="en-NZ"/>
        </w:rPr>
        <w:t xml:space="preserve"> level of participation in their home, work, school, and social environments</w:t>
      </w:r>
      <w:r w:rsidR="001E5E70">
        <w:rPr>
          <w:rFonts w:ascii="Arial" w:eastAsia="Times New Roman" w:hAnsi="Arial" w:cs="Arial"/>
          <w:szCs w:val="24"/>
          <w:lang w:val="en-NZ" w:eastAsia="en-NZ"/>
        </w:rPr>
        <w:t>.</w:t>
      </w:r>
    </w:p>
    <w:p w14:paraId="79E9227D" w14:textId="77777777" w:rsidR="006D1F9D" w:rsidRDefault="006D1F9D" w:rsidP="006D1F9D">
      <w:pPr>
        <w:pStyle w:val="Heading2"/>
        <w:keepNext w:val="0"/>
        <w:keepLines w:val="0"/>
        <w:numPr>
          <w:ilvl w:val="0"/>
          <w:numId w:val="3"/>
        </w:numPr>
        <w:tabs>
          <w:tab w:val="left" w:pos="720"/>
        </w:tabs>
        <w:spacing w:before="360" w:after="240"/>
        <w:ind w:left="709" w:hanging="720"/>
        <w:rPr>
          <w:rFonts w:ascii="Arial" w:hAnsi="Arial" w:cs="Arial"/>
          <w:color w:val="auto"/>
          <w:sz w:val="28"/>
          <w:szCs w:val="28"/>
        </w:rPr>
      </w:pPr>
      <w:r>
        <w:rPr>
          <w:rFonts w:ascii="Arial" w:hAnsi="Arial" w:cs="Arial"/>
          <w:color w:val="auto"/>
          <w:sz w:val="28"/>
          <w:szCs w:val="28"/>
        </w:rPr>
        <w:t>Service Performance Measures</w:t>
      </w:r>
    </w:p>
    <w:p w14:paraId="7FDD1E3A" w14:textId="2F16A862" w:rsidR="006D1F9D" w:rsidRDefault="006D1F9D" w:rsidP="006D1F9D">
      <w:pPr>
        <w:jc w:val="left"/>
        <w:rPr>
          <w:rFonts w:ascii="Arial" w:hAnsi="Arial" w:cs="Arial"/>
        </w:rPr>
      </w:pPr>
      <w:r>
        <w:rPr>
          <w:rFonts w:ascii="Arial" w:hAnsi="Arial" w:cs="Arial"/>
        </w:rPr>
        <w:t>Performance Measures form part of the Results Based Accountability (RBA) Framework. The Performance Measures are set out in Appendix 3</w:t>
      </w:r>
      <w:r w:rsidR="00AE0A9E">
        <w:rPr>
          <w:rFonts w:ascii="Arial" w:hAnsi="Arial" w:cs="Arial"/>
        </w:rPr>
        <w:t xml:space="preserve"> and </w:t>
      </w:r>
      <w:r w:rsidR="00E15ECF">
        <w:rPr>
          <w:rFonts w:ascii="Arial" w:hAnsi="Arial" w:cs="Arial"/>
        </w:rPr>
        <w:t xml:space="preserve">Annex </w:t>
      </w:r>
      <w:r w:rsidR="00AE0A9E">
        <w:rPr>
          <w:rFonts w:ascii="Arial" w:hAnsi="Arial" w:cs="Arial"/>
        </w:rPr>
        <w:t>A</w:t>
      </w:r>
      <w:r>
        <w:rPr>
          <w:rFonts w:ascii="Arial" w:hAnsi="Arial" w:cs="Arial"/>
        </w:rPr>
        <w:t xml:space="preserve"> of the Outcome Agreement. </w:t>
      </w:r>
    </w:p>
    <w:p w14:paraId="60DD8AFC" w14:textId="77777777" w:rsidR="006D1F9D" w:rsidRDefault="006D1F9D" w:rsidP="006D1F9D">
      <w:pPr>
        <w:pStyle w:val="Heading2"/>
        <w:keepNext w:val="0"/>
        <w:keepLines w:val="0"/>
        <w:tabs>
          <w:tab w:val="left" w:pos="720"/>
        </w:tabs>
        <w:spacing w:before="360" w:after="240"/>
        <w:ind w:left="720" w:hanging="720"/>
        <w:rPr>
          <w:rFonts w:ascii="Arial" w:hAnsi="Arial" w:cs="Arial"/>
          <w:color w:val="auto"/>
          <w:sz w:val="28"/>
          <w:szCs w:val="28"/>
        </w:rPr>
      </w:pPr>
      <w:r>
        <w:rPr>
          <w:rFonts w:ascii="Arial" w:hAnsi="Arial" w:cs="Arial"/>
          <w:bCs w:val="0"/>
          <w:color w:val="auto"/>
          <w:sz w:val="28"/>
          <w:szCs w:val="28"/>
        </w:rPr>
        <w:t>5.</w:t>
      </w:r>
      <w:r>
        <w:rPr>
          <w:rFonts w:ascii="Arial" w:hAnsi="Arial" w:cs="Arial"/>
          <w:color w:val="auto"/>
          <w:sz w:val="28"/>
          <w:szCs w:val="28"/>
        </w:rPr>
        <w:tab/>
        <w:t>Service Users</w:t>
      </w:r>
    </w:p>
    <w:p w14:paraId="2E29BF63" w14:textId="134677E5" w:rsidR="006D1F9D" w:rsidRDefault="00D033F9" w:rsidP="006D1F9D">
      <w:pPr>
        <w:jc w:val="left"/>
        <w:rPr>
          <w:rFonts w:ascii="Arial" w:hAnsi="Arial" w:cs="Arial"/>
        </w:rPr>
      </w:pPr>
      <w:r>
        <w:rPr>
          <w:rFonts w:ascii="Arial" w:hAnsi="Arial" w:cs="Arial"/>
        </w:rPr>
        <w:t xml:space="preserve">People who have </w:t>
      </w:r>
      <w:r w:rsidR="008F7A4F">
        <w:rPr>
          <w:rFonts w:ascii="Arial" w:hAnsi="Arial" w:cs="Arial"/>
          <w:lang w:eastAsia="en-NZ"/>
        </w:rPr>
        <w:t xml:space="preserve">complex communication needs </w:t>
      </w:r>
      <w:r>
        <w:rPr>
          <w:rFonts w:ascii="Arial" w:hAnsi="Arial" w:cs="Arial"/>
        </w:rPr>
        <w:t>or difficulty accessing their environment.</w:t>
      </w:r>
    </w:p>
    <w:p w14:paraId="12A00AA4" w14:textId="77777777" w:rsidR="00457931" w:rsidRPr="00763BF6" w:rsidRDefault="00457931" w:rsidP="00457931">
      <w:pPr>
        <w:pStyle w:val="Heading2"/>
        <w:keepNext w:val="0"/>
        <w:keepLines w:val="0"/>
        <w:tabs>
          <w:tab w:val="left" w:pos="720"/>
        </w:tabs>
        <w:spacing w:before="360" w:after="240"/>
        <w:ind w:left="720" w:hanging="720"/>
        <w:rPr>
          <w:rFonts w:ascii="Arial" w:hAnsi="Arial" w:cs="Arial"/>
          <w:color w:val="auto"/>
          <w:sz w:val="24"/>
          <w:szCs w:val="24"/>
        </w:rPr>
      </w:pPr>
      <w:r w:rsidRPr="00763BF6">
        <w:rPr>
          <w:rFonts w:ascii="Arial" w:hAnsi="Arial" w:cs="Arial"/>
          <w:color w:val="auto"/>
          <w:sz w:val="24"/>
          <w:szCs w:val="24"/>
        </w:rPr>
        <w:t>5.1</w:t>
      </w:r>
      <w:r w:rsidRPr="00763BF6">
        <w:rPr>
          <w:rFonts w:ascii="Arial" w:hAnsi="Arial" w:cs="Arial"/>
          <w:color w:val="auto"/>
          <w:sz w:val="24"/>
          <w:szCs w:val="24"/>
        </w:rPr>
        <w:tab/>
        <w:t>People not eligible for this Service</w:t>
      </w:r>
    </w:p>
    <w:p w14:paraId="20C4E89B" w14:textId="77777777" w:rsidR="00457931" w:rsidRDefault="00457931" w:rsidP="00457931">
      <w:pPr>
        <w:pStyle w:val="BodyBullets"/>
        <w:numPr>
          <w:ilvl w:val="0"/>
          <w:numId w:val="12"/>
        </w:numPr>
        <w:rPr>
          <w:rFonts w:ascii="Arial" w:hAnsi="Arial" w:cs="Arial"/>
          <w:szCs w:val="24"/>
          <w:lang w:val="en-NZ"/>
        </w:rPr>
      </w:pPr>
      <w:r>
        <w:rPr>
          <w:rFonts w:ascii="Arial" w:hAnsi="Arial" w:cs="Arial"/>
          <w:szCs w:val="24"/>
          <w:lang w:val="en-NZ"/>
        </w:rPr>
        <w:t>People eligible for Ministry of Education funded services (for access to the school curriculum only)</w:t>
      </w:r>
      <w:r w:rsidR="001E5E70">
        <w:rPr>
          <w:rFonts w:ascii="Arial" w:hAnsi="Arial" w:cs="Arial"/>
          <w:szCs w:val="24"/>
          <w:lang w:val="en-NZ"/>
        </w:rPr>
        <w:t>.</w:t>
      </w:r>
    </w:p>
    <w:p w14:paraId="3D1C5089" w14:textId="77777777" w:rsidR="00457931" w:rsidRDefault="00457931" w:rsidP="00457931">
      <w:pPr>
        <w:pStyle w:val="BodyBullets"/>
        <w:numPr>
          <w:ilvl w:val="0"/>
          <w:numId w:val="12"/>
        </w:numPr>
        <w:rPr>
          <w:rFonts w:ascii="Arial" w:hAnsi="Arial" w:cs="Arial"/>
          <w:szCs w:val="24"/>
          <w:lang w:val="en-NZ"/>
        </w:rPr>
      </w:pPr>
      <w:r>
        <w:rPr>
          <w:rFonts w:ascii="Arial" w:hAnsi="Arial" w:cs="Arial"/>
          <w:szCs w:val="24"/>
          <w:lang w:val="en-NZ"/>
        </w:rPr>
        <w:t>People eligible for ACC funded services</w:t>
      </w:r>
      <w:r w:rsidR="001E5E70">
        <w:rPr>
          <w:rFonts w:ascii="Arial" w:hAnsi="Arial" w:cs="Arial"/>
          <w:szCs w:val="24"/>
          <w:lang w:val="en-NZ"/>
        </w:rPr>
        <w:t>.</w:t>
      </w:r>
    </w:p>
    <w:p w14:paraId="024A6387" w14:textId="77777777" w:rsidR="00457931" w:rsidRDefault="00457931" w:rsidP="00457931">
      <w:pPr>
        <w:pStyle w:val="BodyBullets"/>
        <w:numPr>
          <w:ilvl w:val="0"/>
          <w:numId w:val="12"/>
        </w:numPr>
        <w:rPr>
          <w:rFonts w:ascii="Arial" w:hAnsi="Arial" w:cs="Arial"/>
          <w:szCs w:val="24"/>
          <w:lang w:val="en-NZ"/>
        </w:rPr>
      </w:pPr>
      <w:r>
        <w:rPr>
          <w:rFonts w:ascii="Arial" w:hAnsi="Arial" w:cs="Arial"/>
          <w:szCs w:val="24"/>
          <w:lang w:val="en-NZ"/>
        </w:rPr>
        <w:lastRenderedPageBreak/>
        <w:t>People with personal health conditions who do not have a long term disability as defined above; with the exception of those whose needs may be covered within the Chronic Health Conditions – Long Term Support funding stream.</w:t>
      </w:r>
    </w:p>
    <w:p w14:paraId="7AD8D7A7" w14:textId="77777777" w:rsidR="006D1F9D" w:rsidRPr="00763BF6" w:rsidRDefault="006D1F9D" w:rsidP="006D1F9D">
      <w:pPr>
        <w:pStyle w:val="Heading2"/>
        <w:keepNext w:val="0"/>
        <w:keepLines w:val="0"/>
        <w:tabs>
          <w:tab w:val="left" w:pos="720"/>
        </w:tabs>
        <w:spacing w:before="360" w:after="240"/>
        <w:rPr>
          <w:rFonts w:ascii="Arial" w:hAnsi="Arial" w:cs="Arial"/>
          <w:color w:val="auto"/>
          <w:sz w:val="24"/>
          <w:szCs w:val="24"/>
        </w:rPr>
      </w:pPr>
      <w:r w:rsidRPr="00763BF6">
        <w:rPr>
          <w:rFonts w:ascii="Arial" w:hAnsi="Arial" w:cs="Arial"/>
          <w:color w:val="auto"/>
          <w:sz w:val="24"/>
          <w:szCs w:val="24"/>
        </w:rPr>
        <w:t>5.2</w:t>
      </w:r>
      <w:r w:rsidRPr="00763BF6">
        <w:rPr>
          <w:rFonts w:ascii="Arial" w:hAnsi="Arial" w:cs="Arial"/>
          <w:color w:val="auto"/>
          <w:sz w:val="24"/>
          <w:szCs w:val="24"/>
        </w:rPr>
        <w:tab/>
        <w:t>Costs</w:t>
      </w:r>
    </w:p>
    <w:p w14:paraId="6BD628EA" w14:textId="2BEBBACB" w:rsidR="006D1F9D" w:rsidRDefault="006D1F9D" w:rsidP="006D1F9D">
      <w:pPr>
        <w:rPr>
          <w:rFonts w:ascii="Arial" w:eastAsiaTheme="minorHAnsi" w:hAnsi="Arial" w:cs="Arial"/>
        </w:rPr>
      </w:pPr>
      <w:r>
        <w:rPr>
          <w:rFonts w:ascii="Arial" w:hAnsi="Arial" w:cs="Arial"/>
        </w:rPr>
        <w:t>There are no costs to be paid by the Person</w:t>
      </w:r>
      <w:r w:rsidR="00830CC5">
        <w:rPr>
          <w:rFonts w:ascii="Arial" w:hAnsi="Arial" w:cs="Arial"/>
        </w:rPr>
        <w:t xml:space="preserve"> or Service User</w:t>
      </w:r>
      <w:r>
        <w:rPr>
          <w:rFonts w:ascii="Arial" w:hAnsi="Arial" w:cs="Arial"/>
        </w:rPr>
        <w:t xml:space="preserve">. </w:t>
      </w:r>
    </w:p>
    <w:p w14:paraId="11EC8488" w14:textId="77777777" w:rsidR="006D1F9D" w:rsidRPr="00763BF6" w:rsidRDefault="006D1F9D" w:rsidP="006D1F9D">
      <w:pPr>
        <w:pStyle w:val="Heading2"/>
        <w:keepNext w:val="0"/>
        <w:keepLines w:val="0"/>
        <w:tabs>
          <w:tab w:val="left" w:pos="720"/>
        </w:tabs>
        <w:spacing w:before="360" w:after="240"/>
        <w:ind w:left="720" w:hanging="720"/>
        <w:rPr>
          <w:rFonts w:ascii="Arial" w:hAnsi="Arial" w:cs="Arial"/>
          <w:color w:val="auto"/>
          <w:sz w:val="24"/>
          <w:szCs w:val="24"/>
        </w:rPr>
      </w:pPr>
      <w:r w:rsidRPr="00763BF6">
        <w:rPr>
          <w:rFonts w:ascii="Arial" w:hAnsi="Arial" w:cs="Arial"/>
          <w:color w:val="auto"/>
          <w:sz w:val="24"/>
          <w:szCs w:val="24"/>
        </w:rPr>
        <w:t>5.3</w:t>
      </w:r>
      <w:r w:rsidRPr="00763BF6">
        <w:rPr>
          <w:rFonts w:ascii="Arial" w:hAnsi="Arial" w:cs="Arial"/>
          <w:color w:val="auto"/>
          <w:sz w:val="24"/>
          <w:szCs w:val="24"/>
        </w:rPr>
        <w:tab/>
        <w:t>Access/Entry Criteria</w:t>
      </w:r>
    </w:p>
    <w:p w14:paraId="39A5220F" w14:textId="72358178" w:rsidR="006D1F9D" w:rsidRDefault="006D1F9D" w:rsidP="006D1F9D">
      <w:pPr>
        <w:pStyle w:val="BodyText"/>
        <w:jc w:val="left"/>
        <w:rPr>
          <w:rFonts w:ascii="Arial" w:hAnsi="Arial" w:cs="Arial"/>
        </w:rPr>
      </w:pPr>
      <w:r>
        <w:rPr>
          <w:rFonts w:ascii="Arial" w:hAnsi="Arial" w:cs="Arial"/>
        </w:rPr>
        <w:t xml:space="preserve">Initial </w:t>
      </w:r>
      <w:r w:rsidR="008F0112">
        <w:rPr>
          <w:rFonts w:ascii="Arial" w:hAnsi="Arial" w:cs="Arial"/>
        </w:rPr>
        <w:t>referral to the service</w:t>
      </w:r>
      <w:r>
        <w:rPr>
          <w:rFonts w:ascii="Arial" w:hAnsi="Arial" w:cs="Arial"/>
        </w:rPr>
        <w:t xml:space="preserve"> may be from </w:t>
      </w:r>
      <w:r w:rsidR="009E26A6">
        <w:rPr>
          <w:rFonts w:ascii="Arial" w:hAnsi="Arial" w:cs="Arial"/>
        </w:rPr>
        <w:t xml:space="preserve">a </w:t>
      </w:r>
      <w:r w:rsidR="008F0112">
        <w:rPr>
          <w:rFonts w:ascii="Arial" w:hAnsi="Arial" w:cs="Arial"/>
        </w:rPr>
        <w:t>Person</w:t>
      </w:r>
      <w:r w:rsidR="009750CA">
        <w:rPr>
          <w:rFonts w:ascii="Arial" w:hAnsi="Arial" w:cs="Arial"/>
        </w:rPr>
        <w:t>, family/</w:t>
      </w:r>
      <w:r>
        <w:rPr>
          <w:rFonts w:ascii="Arial" w:hAnsi="Arial" w:cs="Arial"/>
        </w:rPr>
        <w:t xml:space="preserve">whānau, </w:t>
      </w:r>
      <w:r w:rsidR="008F0112">
        <w:rPr>
          <w:rFonts w:ascii="Arial" w:hAnsi="Arial" w:cs="Arial"/>
        </w:rPr>
        <w:t xml:space="preserve">teachers, </w:t>
      </w:r>
      <w:r w:rsidR="009750CA">
        <w:rPr>
          <w:rFonts w:ascii="Arial" w:hAnsi="Arial" w:cs="Arial"/>
        </w:rPr>
        <w:t>health and education organisations</w:t>
      </w:r>
      <w:r>
        <w:rPr>
          <w:rFonts w:ascii="Arial" w:hAnsi="Arial" w:cs="Arial"/>
        </w:rPr>
        <w:t xml:space="preserve">, </w:t>
      </w:r>
      <w:r w:rsidR="008F0112">
        <w:rPr>
          <w:rFonts w:ascii="Arial" w:hAnsi="Arial" w:cs="Arial"/>
        </w:rPr>
        <w:t xml:space="preserve">GPs, </w:t>
      </w:r>
      <w:r w:rsidR="009750CA">
        <w:rPr>
          <w:rFonts w:ascii="Arial" w:hAnsi="Arial" w:cs="Arial"/>
        </w:rPr>
        <w:t xml:space="preserve">carers, </w:t>
      </w:r>
      <w:r>
        <w:rPr>
          <w:rFonts w:ascii="Arial" w:hAnsi="Arial" w:cs="Arial"/>
        </w:rPr>
        <w:t>a Ministry approved needs assessment process, or community agency.</w:t>
      </w:r>
    </w:p>
    <w:p w14:paraId="37005B95" w14:textId="77777777" w:rsidR="00224693" w:rsidRDefault="00224693" w:rsidP="00224693">
      <w:pPr>
        <w:pStyle w:val="BodyBullets"/>
        <w:jc w:val="left"/>
        <w:rPr>
          <w:rFonts w:ascii="Arial" w:eastAsia="Times New Roman" w:hAnsi="Arial" w:cs="Arial"/>
          <w:szCs w:val="24"/>
          <w:lang w:val="en-NZ" w:eastAsia="en-NZ"/>
        </w:rPr>
      </w:pPr>
      <w:r>
        <w:rPr>
          <w:rFonts w:ascii="Arial" w:eastAsia="Times New Roman" w:hAnsi="Arial" w:cs="Arial"/>
          <w:szCs w:val="24"/>
          <w:lang w:val="en-NZ" w:eastAsia="en-NZ"/>
        </w:rPr>
        <w:t>All requests for services are responded to within three working days of receipt of the referral.</w:t>
      </w:r>
      <w:r w:rsidR="009E26A6">
        <w:rPr>
          <w:rFonts w:ascii="Arial" w:eastAsia="Times New Roman" w:hAnsi="Arial" w:cs="Arial"/>
          <w:szCs w:val="24"/>
          <w:lang w:val="en-NZ" w:eastAsia="en-NZ"/>
        </w:rPr>
        <w:t xml:space="preserve"> Services will be provided to Service Users on acceptance of their referral. </w:t>
      </w:r>
    </w:p>
    <w:p w14:paraId="23C63C25" w14:textId="77777777" w:rsidR="006D1F9D" w:rsidRDefault="006D1F9D" w:rsidP="006D1F9D">
      <w:pPr>
        <w:pStyle w:val="Heading2"/>
        <w:keepNext w:val="0"/>
        <w:keepLines w:val="0"/>
        <w:tabs>
          <w:tab w:val="left" w:pos="720"/>
        </w:tabs>
        <w:spacing w:before="360" w:after="240"/>
        <w:ind w:left="720" w:hanging="720"/>
        <w:rPr>
          <w:rFonts w:ascii="Arial" w:hAnsi="Arial" w:cs="Arial"/>
          <w:color w:val="auto"/>
          <w:sz w:val="28"/>
          <w:szCs w:val="28"/>
        </w:rPr>
      </w:pPr>
      <w:r>
        <w:rPr>
          <w:rFonts w:ascii="Arial" w:hAnsi="Arial" w:cs="Arial"/>
          <w:bCs w:val="0"/>
          <w:color w:val="auto"/>
          <w:sz w:val="28"/>
          <w:szCs w:val="28"/>
        </w:rPr>
        <w:t>6.</w:t>
      </w:r>
      <w:r>
        <w:rPr>
          <w:rFonts w:ascii="Arial" w:hAnsi="Arial" w:cs="Arial"/>
          <w:color w:val="auto"/>
          <w:sz w:val="28"/>
          <w:szCs w:val="28"/>
        </w:rPr>
        <w:tab/>
        <w:t>Service Components</w:t>
      </w:r>
    </w:p>
    <w:p w14:paraId="06FE2931" w14:textId="77777777" w:rsidR="006D1F9D" w:rsidRPr="00763BF6" w:rsidRDefault="006D1F9D" w:rsidP="006D1F9D">
      <w:pPr>
        <w:pStyle w:val="Heading2"/>
        <w:keepNext w:val="0"/>
        <w:keepLines w:val="0"/>
        <w:tabs>
          <w:tab w:val="left" w:pos="720"/>
        </w:tabs>
        <w:spacing w:before="360" w:after="240"/>
        <w:ind w:left="720" w:hanging="720"/>
        <w:rPr>
          <w:rFonts w:ascii="Arial" w:hAnsi="Arial" w:cs="Arial"/>
          <w:color w:val="auto"/>
          <w:sz w:val="24"/>
          <w:szCs w:val="24"/>
        </w:rPr>
      </w:pPr>
      <w:r w:rsidRPr="00763BF6">
        <w:rPr>
          <w:rFonts w:ascii="Arial" w:hAnsi="Arial" w:cs="Arial"/>
          <w:color w:val="auto"/>
          <w:sz w:val="24"/>
          <w:szCs w:val="24"/>
        </w:rPr>
        <w:t>6.1</w:t>
      </w:r>
      <w:r w:rsidRPr="00763BF6">
        <w:rPr>
          <w:rFonts w:ascii="Arial" w:hAnsi="Arial" w:cs="Arial"/>
          <w:color w:val="auto"/>
          <w:sz w:val="24"/>
          <w:szCs w:val="24"/>
        </w:rPr>
        <w:tab/>
        <w:t>Where Services are delivered</w:t>
      </w:r>
    </w:p>
    <w:p w14:paraId="5F7EF6CB" w14:textId="77777777" w:rsidR="009E26A6" w:rsidRDefault="009E26A6" w:rsidP="00363B3F">
      <w:pPr>
        <w:pStyle w:val="BodyText"/>
        <w:jc w:val="left"/>
        <w:rPr>
          <w:rFonts w:ascii="Arial" w:hAnsi="Arial" w:cs="Arial"/>
        </w:rPr>
      </w:pPr>
      <w:r>
        <w:rPr>
          <w:rFonts w:ascii="Arial" w:hAnsi="Arial" w:cs="Arial"/>
        </w:rPr>
        <w:t xml:space="preserve">The Service is expected to be available nationally, reflecting population patterns, including appropriate access for Māori and pacific peoples, and people living in rural areas. </w:t>
      </w:r>
    </w:p>
    <w:p w14:paraId="24CEBA37" w14:textId="7A807555" w:rsidR="001560F5" w:rsidRDefault="006D1F9D" w:rsidP="006D1F9D">
      <w:pPr>
        <w:pStyle w:val="BodyBullets"/>
        <w:jc w:val="left"/>
        <w:rPr>
          <w:rFonts w:ascii="Arial" w:hAnsi="Arial" w:cs="Arial"/>
          <w:szCs w:val="24"/>
          <w:lang w:val="en-NZ"/>
        </w:rPr>
      </w:pPr>
      <w:r>
        <w:rPr>
          <w:rFonts w:ascii="Arial" w:hAnsi="Arial" w:cs="Arial"/>
          <w:szCs w:val="24"/>
          <w:lang w:val="en-NZ"/>
        </w:rPr>
        <w:t xml:space="preserve">It </w:t>
      </w:r>
      <w:r w:rsidR="00AE0A9E">
        <w:rPr>
          <w:rFonts w:ascii="Arial" w:hAnsi="Arial" w:cs="Arial"/>
          <w:szCs w:val="24"/>
          <w:lang w:val="en-NZ"/>
        </w:rPr>
        <w:t>is</w:t>
      </w:r>
      <w:r>
        <w:rPr>
          <w:rFonts w:ascii="Arial" w:hAnsi="Arial" w:cs="Arial"/>
          <w:szCs w:val="24"/>
          <w:lang w:val="en-NZ"/>
        </w:rPr>
        <w:t xml:space="preserve"> expected that the settings in which </w:t>
      </w:r>
      <w:r w:rsidR="009E26A6">
        <w:rPr>
          <w:rFonts w:ascii="Arial" w:hAnsi="Arial" w:cs="Arial"/>
        </w:rPr>
        <w:t>the</w:t>
      </w:r>
      <w:r w:rsidR="00835BAA">
        <w:rPr>
          <w:rFonts w:ascii="Arial" w:hAnsi="Arial" w:cs="Arial"/>
        </w:rPr>
        <w:t xml:space="preserve"> Services </w:t>
      </w:r>
      <w:r>
        <w:rPr>
          <w:rFonts w:ascii="Arial" w:hAnsi="Arial" w:cs="Arial"/>
          <w:szCs w:val="24"/>
          <w:lang w:val="en-NZ"/>
        </w:rPr>
        <w:t xml:space="preserve">are delivered nationwide will be varied and will be provided in the most appropriate context, depending on the </w:t>
      </w:r>
      <w:r w:rsidR="009E26A6">
        <w:rPr>
          <w:rFonts w:ascii="Arial" w:hAnsi="Arial" w:cs="Arial"/>
          <w:szCs w:val="24"/>
          <w:lang w:val="en-NZ"/>
        </w:rPr>
        <w:t xml:space="preserve">Service User’s </w:t>
      </w:r>
      <w:r>
        <w:rPr>
          <w:rFonts w:ascii="Arial" w:hAnsi="Arial" w:cs="Arial"/>
          <w:szCs w:val="24"/>
          <w:lang w:val="en-NZ"/>
        </w:rPr>
        <w:t>need</w:t>
      </w:r>
      <w:r w:rsidR="009E26A6">
        <w:rPr>
          <w:rFonts w:ascii="Arial" w:hAnsi="Arial" w:cs="Arial"/>
          <w:szCs w:val="24"/>
          <w:lang w:val="en-NZ"/>
        </w:rPr>
        <w:t>s</w:t>
      </w:r>
      <w:r>
        <w:rPr>
          <w:rFonts w:ascii="Arial" w:hAnsi="Arial" w:cs="Arial"/>
          <w:szCs w:val="24"/>
          <w:lang w:val="en-NZ"/>
        </w:rPr>
        <w:t xml:space="preserve">. The provider </w:t>
      </w:r>
      <w:r w:rsidR="00835BAA">
        <w:rPr>
          <w:rFonts w:ascii="Arial" w:hAnsi="Arial" w:cs="Arial"/>
          <w:szCs w:val="24"/>
          <w:lang w:val="en-NZ"/>
        </w:rPr>
        <w:t>will endeavour to ensure that</w:t>
      </w:r>
      <w:r w:rsidR="001560F5">
        <w:rPr>
          <w:rFonts w:ascii="Arial" w:hAnsi="Arial" w:cs="Arial"/>
          <w:szCs w:val="24"/>
          <w:lang w:val="en-NZ"/>
        </w:rPr>
        <w:t>:</w:t>
      </w:r>
      <w:r w:rsidR="00835BAA">
        <w:rPr>
          <w:rFonts w:ascii="Arial" w:hAnsi="Arial" w:cs="Arial"/>
          <w:szCs w:val="24"/>
          <w:lang w:val="en-NZ"/>
        </w:rPr>
        <w:t xml:space="preserve"> </w:t>
      </w:r>
    </w:p>
    <w:p w14:paraId="29CA9C1C" w14:textId="77777777" w:rsidR="006D1F9D" w:rsidRDefault="001560F5" w:rsidP="001560F5">
      <w:pPr>
        <w:pStyle w:val="BodyBullets"/>
        <w:numPr>
          <w:ilvl w:val="0"/>
          <w:numId w:val="21"/>
        </w:numPr>
        <w:jc w:val="left"/>
        <w:rPr>
          <w:rFonts w:ascii="Arial" w:hAnsi="Arial" w:cs="Arial"/>
          <w:szCs w:val="24"/>
          <w:lang w:val="en-NZ"/>
        </w:rPr>
      </w:pPr>
      <w:r>
        <w:rPr>
          <w:rFonts w:ascii="Arial" w:hAnsi="Arial" w:cs="Arial"/>
          <w:szCs w:val="24"/>
          <w:lang w:val="en-NZ"/>
        </w:rPr>
        <w:t>appropriate facilities are available in which an assessment may take place, and where equipment and resources may be set up and trialed.</w:t>
      </w:r>
    </w:p>
    <w:p w14:paraId="5CD3A6A0" w14:textId="77777777" w:rsidR="001560F5" w:rsidRDefault="00C62C12" w:rsidP="001560F5">
      <w:pPr>
        <w:pStyle w:val="BodyBullets"/>
        <w:numPr>
          <w:ilvl w:val="0"/>
          <w:numId w:val="21"/>
        </w:numPr>
        <w:jc w:val="left"/>
        <w:rPr>
          <w:rFonts w:ascii="Arial" w:hAnsi="Arial" w:cs="Arial"/>
          <w:szCs w:val="24"/>
          <w:lang w:val="en-NZ"/>
        </w:rPr>
      </w:pPr>
      <w:r>
        <w:rPr>
          <w:rFonts w:ascii="Arial" w:hAnsi="Arial" w:cs="Arial"/>
          <w:szCs w:val="24"/>
          <w:lang w:val="en-NZ"/>
        </w:rPr>
        <w:t>s</w:t>
      </w:r>
      <w:r w:rsidR="001560F5">
        <w:rPr>
          <w:rFonts w:ascii="Arial" w:hAnsi="Arial" w:cs="Arial"/>
          <w:szCs w:val="24"/>
          <w:lang w:val="en-NZ"/>
        </w:rPr>
        <w:t>taff travel to the Person’s residence where necessary to complete the assessment process, equipment trial and initial training.</w:t>
      </w:r>
    </w:p>
    <w:p w14:paraId="3EAC3AC4" w14:textId="77777777" w:rsidR="006D1F9D" w:rsidRPr="00763BF6" w:rsidRDefault="006D1F9D" w:rsidP="006D1F9D">
      <w:pPr>
        <w:pStyle w:val="Heading2"/>
        <w:keepNext w:val="0"/>
        <w:keepLines w:val="0"/>
        <w:tabs>
          <w:tab w:val="left" w:pos="720"/>
        </w:tabs>
        <w:spacing w:before="360" w:after="240"/>
        <w:ind w:left="720" w:hanging="720"/>
        <w:rPr>
          <w:rFonts w:ascii="Arial" w:hAnsi="Arial" w:cs="Arial"/>
          <w:color w:val="auto"/>
          <w:sz w:val="24"/>
          <w:szCs w:val="24"/>
        </w:rPr>
      </w:pPr>
      <w:r w:rsidRPr="00763BF6">
        <w:rPr>
          <w:rFonts w:ascii="Arial" w:hAnsi="Arial" w:cs="Arial"/>
          <w:color w:val="auto"/>
          <w:sz w:val="24"/>
          <w:szCs w:val="24"/>
        </w:rPr>
        <w:t>6.2</w:t>
      </w:r>
      <w:r w:rsidRPr="00763BF6">
        <w:rPr>
          <w:rFonts w:ascii="Arial" w:hAnsi="Arial" w:cs="Arial"/>
          <w:color w:val="auto"/>
          <w:sz w:val="24"/>
          <w:szCs w:val="24"/>
        </w:rPr>
        <w:tab/>
        <w:t>Planning and delivering services</w:t>
      </w:r>
    </w:p>
    <w:p w14:paraId="70574798" w14:textId="77777777" w:rsidR="0085269D" w:rsidRDefault="00ED0DAC" w:rsidP="0085269D">
      <w:pPr>
        <w:rPr>
          <w:rFonts w:ascii="Arial" w:eastAsiaTheme="minorHAnsi" w:hAnsi="Arial" w:cs="Arial"/>
        </w:rPr>
      </w:pPr>
      <w:r w:rsidRPr="00ED0DAC">
        <w:rPr>
          <w:rFonts w:ascii="Arial" w:eastAsiaTheme="minorHAnsi" w:hAnsi="Arial" w:cs="Arial"/>
        </w:rPr>
        <w:t>Services</w:t>
      </w:r>
      <w:r>
        <w:rPr>
          <w:rFonts w:ascii="Arial" w:eastAsiaTheme="minorHAnsi" w:hAnsi="Arial" w:cs="Arial"/>
        </w:rPr>
        <w:t xml:space="preserve"> will be provided within usual business hours, or, where necessary, at a time to suit Service Users, which must be agreed between the Provider and the Service User.</w:t>
      </w:r>
      <w:r w:rsidRPr="00ED0DAC">
        <w:rPr>
          <w:rFonts w:ascii="Arial" w:eastAsiaTheme="minorHAnsi" w:hAnsi="Arial" w:cs="Arial"/>
        </w:rPr>
        <w:t xml:space="preserve"> </w:t>
      </w:r>
      <w:r w:rsidR="00C96DC5">
        <w:rPr>
          <w:rFonts w:ascii="Arial" w:hAnsi="Arial" w:cs="Arial"/>
        </w:rPr>
        <w:t>Timely access is expected through monitoring and management of waiting times.</w:t>
      </w:r>
    </w:p>
    <w:p w14:paraId="5F627C9E" w14:textId="77777777" w:rsidR="004B3DD1" w:rsidRDefault="004B3DD1" w:rsidP="0085269D">
      <w:pPr>
        <w:rPr>
          <w:rFonts w:ascii="Arial" w:eastAsiaTheme="minorHAnsi" w:hAnsi="Arial" w:cs="Arial"/>
        </w:rPr>
      </w:pPr>
    </w:p>
    <w:p w14:paraId="6053908A" w14:textId="66D1D18E" w:rsidR="004B3DD1" w:rsidRDefault="004B3DD1" w:rsidP="004B3DD1">
      <w:pPr>
        <w:pStyle w:val="BodyText"/>
        <w:jc w:val="left"/>
        <w:rPr>
          <w:rFonts w:ascii="Arial" w:hAnsi="Arial" w:cs="Arial"/>
        </w:rPr>
      </w:pPr>
      <w:r w:rsidRPr="00B87505">
        <w:rPr>
          <w:rFonts w:ascii="Arial" w:hAnsi="Arial" w:cs="Arial"/>
        </w:rPr>
        <w:t xml:space="preserve">All components of </w:t>
      </w:r>
      <w:r>
        <w:rPr>
          <w:rFonts w:ascii="Arial" w:hAnsi="Arial" w:cs="Arial"/>
        </w:rPr>
        <w:t xml:space="preserve">the Services </w:t>
      </w:r>
      <w:r w:rsidRPr="00B87505">
        <w:rPr>
          <w:rFonts w:ascii="Arial" w:hAnsi="Arial" w:cs="Arial"/>
        </w:rPr>
        <w:t>will be carried out in accordance wit</w:t>
      </w:r>
      <w:r>
        <w:rPr>
          <w:rFonts w:ascii="Arial" w:hAnsi="Arial" w:cs="Arial"/>
        </w:rPr>
        <w:t>h recognised industry standards:</w:t>
      </w:r>
    </w:p>
    <w:p w14:paraId="00DCE17E" w14:textId="1A611027" w:rsidR="004B3DD1" w:rsidRDefault="004B3DD1" w:rsidP="004B3DD1">
      <w:pPr>
        <w:pStyle w:val="BodyText"/>
        <w:numPr>
          <w:ilvl w:val="0"/>
          <w:numId w:val="27"/>
        </w:numPr>
        <w:jc w:val="left"/>
        <w:rPr>
          <w:rFonts w:ascii="Arial" w:hAnsi="Arial" w:cs="Arial"/>
        </w:rPr>
      </w:pPr>
      <w:r>
        <w:rPr>
          <w:rFonts w:ascii="Arial" w:hAnsi="Arial" w:cs="Arial"/>
        </w:rPr>
        <w:t>Clinical staff will have skills and experience in specialist assistive communication assessment and solutions, including professionals in the areas of occupational therapy and speech language therapy who hold the appropriate professional registration, annual practi</w:t>
      </w:r>
      <w:r w:rsidR="00EB2D52">
        <w:rPr>
          <w:rFonts w:ascii="Arial" w:hAnsi="Arial" w:cs="Arial"/>
        </w:rPr>
        <w:t>s</w:t>
      </w:r>
      <w:r>
        <w:rPr>
          <w:rFonts w:ascii="Arial" w:hAnsi="Arial" w:cs="Arial"/>
        </w:rPr>
        <w:t>ing certificate (where required), qualifications and have the appropriate accreditation and credentialing as part of the Ministry of Health’s EMS</w:t>
      </w:r>
      <w:r w:rsidR="00C96DC5">
        <w:rPr>
          <w:rFonts w:ascii="Arial" w:hAnsi="Arial" w:cs="Arial"/>
        </w:rPr>
        <w:t xml:space="preserve"> Assessor</w:t>
      </w:r>
      <w:r>
        <w:rPr>
          <w:rFonts w:ascii="Arial" w:hAnsi="Arial" w:cs="Arial"/>
        </w:rPr>
        <w:t xml:space="preserve"> </w:t>
      </w:r>
      <w:r w:rsidR="00C62C12">
        <w:rPr>
          <w:rFonts w:ascii="Arial" w:hAnsi="Arial" w:cs="Arial"/>
        </w:rPr>
        <w:t>A</w:t>
      </w:r>
      <w:r>
        <w:rPr>
          <w:rFonts w:ascii="Arial" w:hAnsi="Arial" w:cs="Arial"/>
        </w:rPr>
        <w:t xml:space="preserve">ccreditation </w:t>
      </w:r>
      <w:r w:rsidR="00C62C12">
        <w:rPr>
          <w:rFonts w:ascii="Arial" w:hAnsi="Arial" w:cs="Arial"/>
        </w:rPr>
        <w:t>F</w:t>
      </w:r>
      <w:r>
        <w:rPr>
          <w:rFonts w:ascii="Arial" w:hAnsi="Arial" w:cs="Arial"/>
        </w:rPr>
        <w:t>ramework.</w:t>
      </w:r>
    </w:p>
    <w:p w14:paraId="34C34CB5" w14:textId="77777777" w:rsidR="00E66FAE" w:rsidRPr="00E66FAE" w:rsidRDefault="004B3DD1" w:rsidP="00E66FAE">
      <w:pPr>
        <w:pStyle w:val="BodyText"/>
        <w:numPr>
          <w:ilvl w:val="0"/>
          <w:numId w:val="27"/>
        </w:numPr>
        <w:jc w:val="left"/>
        <w:rPr>
          <w:rFonts w:ascii="Arial" w:hAnsi="Arial" w:cs="Arial"/>
        </w:rPr>
      </w:pPr>
      <w:r>
        <w:rPr>
          <w:rFonts w:ascii="Arial" w:hAnsi="Arial" w:cs="Arial"/>
        </w:rPr>
        <w:lastRenderedPageBreak/>
        <w:t xml:space="preserve">Technical </w:t>
      </w:r>
      <w:r w:rsidR="00E66FAE">
        <w:rPr>
          <w:rFonts w:ascii="Arial" w:hAnsi="Arial" w:cs="Arial"/>
        </w:rPr>
        <w:t xml:space="preserve">and administration </w:t>
      </w:r>
      <w:r>
        <w:rPr>
          <w:rFonts w:ascii="Arial" w:hAnsi="Arial" w:cs="Arial"/>
        </w:rPr>
        <w:t xml:space="preserve">support will be available to clinical staff to support the use and application of a wide range of </w:t>
      </w:r>
      <w:r w:rsidR="00BB4167">
        <w:rPr>
          <w:rFonts w:ascii="Arial" w:hAnsi="Arial" w:cs="Arial"/>
        </w:rPr>
        <w:t>communication</w:t>
      </w:r>
      <w:r>
        <w:rPr>
          <w:rFonts w:ascii="Arial" w:hAnsi="Arial" w:cs="Arial"/>
        </w:rPr>
        <w:t xml:space="preserve"> assistive technology solutions.</w:t>
      </w:r>
    </w:p>
    <w:p w14:paraId="43627C7E" w14:textId="77777777" w:rsidR="0085269D" w:rsidRDefault="0085269D" w:rsidP="0085269D">
      <w:pPr>
        <w:rPr>
          <w:rFonts w:ascii="Arial" w:eastAsiaTheme="minorHAnsi" w:hAnsi="Arial" w:cs="Arial"/>
        </w:rPr>
      </w:pPr>
    </w:p>
    <w:p w14:paraId="344ED0B8" w14:textId="77777777" w:rsidR="00995BE2" w:rsidRPr="00763BF6" w:rsidRDefault="00F642B3" w:rsidP="0085269D">
      <w:pPr>
        <w:rPr>
          <w:rFonts w:ascii="Arial" w:eastAsiaTheme="minorHAnsi" w:hAnsi="Arial" w:cs="Arial"/>
          <w:i/>
        </w:rPr>
      </w:pPr>
      <w:r w:rsidRPr="00763BF6">
        <w:rPr>
          <w:rFonts w:ascii="Arial" w:hAnsi="Arial" w:cs="Arial"/>
          <w:i/>
        </w:rPr>
        <w:t xml:space="preserve">6.2.1 </w:t>
      </w:r>
      <w:r w:rsidR="00B53DCE" w:rsidRPr="00763BF6">
        <w:rPr>
          <w:rFonts w:ascii="Arial" w:hAnsi="Arial" w:cs="Arial"/>
          <w:i/>
        </w:rPr>
        <w:tab/>
        <w:t xml:space="preserve"> </w:t>
      </w:r>
      <w:r w:rsidR="00995BE2" w:rsidRPr="00763BF6">
        <w:rPr>
          <w:rFonts w:ascii="Arial" w:hAnsi="Arial" w:cs="Arial"/>
          <w:i/>
        </w:rPr>
        <w:t>Prioritisation</w:t>
      </w:r>
    </w:p>
    <w:p w14:paraId="4EA9E408" w14:textId="77777777" w:rsidR="00995BE2" w:rsidRDefault="00995BE2" w:rsidP="00ED0DAC">
      <w:pPr>
        <w:rPr>
          <w:rFonts w:ascii="Arial" w:eastAsiaTheme="majorEastAsia" w:hAnsi="Arial" w:cs="Arial"/>
          <w:bCs/>
          <w:sz w:val="28"/>
          <w:szCs w:val="28"/>
        </w:rPr>
      </w:pPr>
    </w:p>
    <w:p w14:paraId="669DE1CB" w14:textId="0055DCF2" w:rsidR="00995BE2" w:rsidRDefault="00BB4167" w:rsidP="00763BF6">
      <w:pPr>
        <w:jc w:val="left"/>
        <w:rPr>
          <w:rFonts w:ascii="Arial" w:eastAsiaTheme="minorHAnsi" w:hAnsi="Arial" w:cs="Arial"/>
        </w:rPr>
      </w:pPr>
      <w:r>
        <w:rPr>
          <w:rFonts w:ascii="Arial" w:eastAsiaTheme="minorHAnsi" w:hAnsi="Arial" w:cs="Arial"/>
        </w:rPr>
        <w:t>The P</w:t>
      </w:r>
      <w:r w:rsidR="00995BE2" w:rsidRPr="00995BE2">
        <w:rPr>
          <w:rFonts w:ascii="Arial" w:eastAsiaTheme="minorHAnsi" w:hAnsi="Arial" w:cs="Arial"/>
        </w:rPr>
        <w:t>rovider will dev</w:t>
      </w:r>
      <w:r w:rsidR="00995BE2">
        <w:rPr>
          <w:rFonts w:ascii="Arial" w:eastAsiaTheme="minorHAnsi" w:hAnsi="Arial" w:cs="Arial"/>
        </w:rPr>
        <w:t xml:space="preserve">elop and implement a process and policy for </w:t>
      </w:r>
      <w:r w:rsidR="00EA769E">
        <w:rPr>
          <w:rFonts w:ascii="Arial" w:eastAsiaTheme="minorHAnsi" w:hAnsi="Arial" w:cs="Arial"/>
        </w:rPr>
        <w:t xml:space="preserve">prioritising </w:t>
      </w:r>
      <w:r w:rsidR="00995BE2">
        <w:rPr>
          <w:rFonts w:ascii="Arial" w:eastAsiaTheme="minorHAnsi" w:hAnsi="Arial" w:cs="Arial"/>
        </w:rPr>
        <w:t xml:space="preserve">referrals to ensure that those who have the most urgent need for an assessment receive </w:t>
      </w:r>
      <w:r w:rsidR="00C96DC5">
        <w:rPr>
          <w:rFonts w:ascii="Arial" w:eastAsiaTheme="minorHAnsi" w:hAnsi="Arial" w:cs="Arial"/>
        </w:rPr>
        <w:t xml:space="preserve">Services </w:t>
      </w:r>
      <w:r w:rsidR="00995BE2">
        <w:rPr>
          <w:rFonts w:ascii="Arial" w:eastAsiaTheme="minorHAnsi" w:hAnsi="Arial" w:cs="Arial"/>
        </w:rPr>
        <w:t>first. Based upon need, priorities will generally be established by reference to the following criteria:</w:t>
      </w:r>
    </w:p>
    <w:p w14:paraId="51EC0F3F" w14:textId="77777777" w:rsidR="00AE0A9E" w:rsidRDefault="00AE0A9E" w:rsidP="00763BF6">
      <w:pPr>
        <w:jc w:val="left"/>
        <w:rPr>
          <w:rFonts w:ascii="Arial" w:eastAsiaTheme="minorHAnsi" w:hAnsi="Arial" w:cs="Arial"/>
        </w:rPr>
      </w:pPr>
    </w:p>
    <w:p w14:paraId="6811D04E" w14:textId="77777777" w:rsidR="00995BE2" w:rsidRDefault="00995BE2" w:rsidP="00763BF6">
      <w:pPr>
        <w:pStyle w:val="ListParagraph"/>
        <w:numPr>
          <w:ilvl w:val="0"/>
          <w:numId w:val="22"/>
        </w:numPr>
        <w:jc w:val="left"/>
        <w:rPr>
          <w:rFonts w:ascii="Arial" w:hAnsi="Arial" w:cs="Arial"/>
        </w:rPr>
      </w:pPr>
      <w:r>
        <w:rPr>
          <w:rFonts w:ascii="Arial" w:hAnsi="Arial" w:cs="Arial"/>
        </w:rPr>
        <w:t>People with progressive conditions are seen as soon as possible</w:t>
      </w:r>
      <w:r w:rsidR="00C96DC5">
        <w:rPr>
          <w:rFonts w:ascii="Arial" w:hAnsi="Arial" w:cs="Arial"/>
        </w:rPr>
        <w:t>.</w:t>
      </w:r>
    </w:p>
    <w:p w14:paraId="0E713A2C" w14:textId="77777777" w:rsidR="00995BE2" w:rsidRDefault="00995BE2" w:rsidP="00763BF6">
      <w:pPr>
        <w:pStyle w:val="ListParagraph"/>
        <w:numPr>
          <w:ilvl w:val="0"/>
          <w:numId w:val="22"/>
        </w:numPr>
        <w:jc w:val="left"/>
        <w:rPr>
          <w:rFonts w:ascii="Arial" w:hAnsi="Arial" w:cs="Arial"/>
        </w:rPr>
      </w:pPr>
      <w:r>
        <w:rPr>
          <w:rFonts w:ascii="Arial" w:hAnsi="Arial" w:cs="Arial"/>
        </w:rPr>
        <w:t>People who require trouble-shooting or crisis management are responded to as soon as possible</w:t>
      </w:r>
      <w:r w:rsidR="00C96DC5">
        <w:rPr>
          <w:rFonts w:ascii="Arial" w:hAnsi="Arial" w:cs="Arial"/>
        </w:rPr>
        <w:t>.</w:t>
      </w:r>
    </w:p>
    <w:p w14:paraId="28D16ACD" w14:textId="0C146D27" w:rsidR="00995BE2" w:rsidRPr="00995BE2" w:rsidRDefault="00C96DC5" w:rsidP="00763BF6">
      <w:pPr>
        <w:pStyle w:val="ListParagraph"/>
        <w:numPr>
          <w:ilvl w:val="0"/>
          <w:numId w:val="22"/>
        </w:numPr>
        <w:jc w:val="left"/>
        <w:rPr>
          <w:rFonts w:ascii="Arial" w:hAnsi="Arial" w:cs="Arial"/>
        </w:rPr>
      </w:pPr>
      <w:r>
        <w:rPr>
          <w:rFonts w:ascii="Arial" w:hAnsi="Arial" w:cs="Arial"/>
        </w:rPr>
        <w:t xml:space="preserve">A </w:t>
      </w:r>
      <w:r w:rsidR="00995BE2">
        <w:rPr>
          <w:rFonts w:ascii="Arial" w:hAnsi="Arial" w:cs="Arial"/>
        </w:rPr>
        <w:t xml:space="preserve">review of the </w:t>
      </w:r>
      <w:r>
        <w:rPr>
          <w:rFonts w:ascii="Arial" w:hAnsi="Arial" w:cs="Arial"/>
        </w:rPr>
        <w:t xml:space="preserve">Service User’s </w:t>
      </w:r>
      <w:r w:rsidR="00995BE2">
        <w:rPr>
          <w:rFonts w:ascii="Arial" w:hAnsi="Arial" w:cs="Arial"/>
        </w:rPr>
        <w:t xml:space="preserve">needs when the equipment </w:t>
      </w:r>
      <w:r w:rsidR="004B311A">
        <w:rPr>
          <w:rFonts w:ascii="Arial" w:hAnsi="Arial" w:cs="Arial"/>
        </w:rPr>
        <w:t>is no</w:t>
      </w:r>
      <w:r w:rsidR="00995BE2">
        <w:rPr>
          <w:rFonts w:ascii="Arial" w:hAnsi="Arial" w:cs="Arial"/>
        </w:rPr>
        <w:t xml:space="preserve"> longer meeting their needs is completed as soon as is </w:t>
      </w:r>
      <w:r w:rsidR="00375859">
        <w:rPr>
          <w:rFonts w:ascii="Arial" w:hAnsi="Arial" w:cs="Arial"/>
        </w:rPr>
        <w:t>practicable</w:t>
      </w:r>
      <w:r w:rsidR="00995BE2">
        <w:rPr>
          <w:rFonts w:ascii="Arial" w:hAnsi="Arial" w:cs="Arial"/>
        </w:rPr>
        <w:t>.</w:t>
      </w:r>
    </w:p>
    <w:p w14:paraId="04FAF286" w14:textId="77777777" w:rsidR="00D67113" w:rsidRDefault="00D67113" w:rsidP="00763BF6">
      <w:pPr>
        <w:jc w:val="left"/>
        <w:rPr>
          <w:rFonts w:ascii="Arial" w:eastAsiaTheme="minorHAnsi" w:hAnsi="Arial" w:cs="Arial"/>
        </w:rPr>
      </w:pPr>
    </w:p>
    <w:p w14:paraId="2A36AD10" w14:textId="77777777" w:rsidR="00830E0D" w:rsidRPr="00763BF6" w:rsidRDefault="00F642B3" w:rsidP="00763BF6">
      <w:pPr>
        <w:jc w:val="left"/>
        <w:rPr>
          <w:rFonts w:ascii="Arial" w:eastAsiaTheme="majorEastAsia" w:hAnsi="Arial" w:cs="Arial"/>
          <w:bCs/>
          <w:i/>
        </w:rPr>
      </w:pPr>
      <w:r w:rsidRPr="00763BF6">
        <w:rPr>
          <w:rFonts w:ascii="Arial" w:eastAsiaTheme="majorEastAsia" w:hAnsi="Arial" w:cs="Arial"/>
          <w:bCs/>
          <w:i/>
        </w:rPr>
        <w:t xml:space="preserve">6.2.2 </w:t>
      </w:r>
      <w:r w:rsidR="007B0345" w:rsidRPr="00763BF6">
        <w:rPr>
          <w:rFonts w:ascii="Arial" w:eastAsiaTheme="majorEastAsia" w:hAnsi="Arial" w:cs="Arial"/>
          <w:bCs/>
          <w:i/>
        </w:rPr>
        <w:t>Assessment, training and support</w:t>
      </w:r>
    </w:p>
    <w:p w14:paraId="0E9A0300" w14:textId="77777777" w:rsidR="00830E0D" w:rsidRDefault="00830E0D" w:rsidP="00763BF6">
      <w:pPr>
        <w:jc w:val="left"/>
        <w:rPr>
          <w:rFonts w:ascii="Arial" w:eastAsiaTheme="majorEastAsia" w:hAnsi="Arial" w:cs="Arial"/>
          <w:bCs/>
          <w:sz w:val="28"/>
          <w:szCs w:val="28"/>
        </w:rPr>
      </w:pPr>
    </w:p>
    <w:p w14:paraId="4571D5B7" w14:textId="49BA9B42" w:rsidR="00F642B3" w:rsidRDefault="00F642B3" w:rsidP="00763BF6">
      <w:pPr>
        <w:jc w:val="left"/>
        <w:rPr>
          <w:rFonts w:ascii="Arial" w:eastAsiaTheme="minorHAnsi" w:hAnsi="Arial" w:cs="Arial"/>
        </w:rPr>
      </w:pPr>
      <w:r>
        <w:rPr>
          <w:rFonts w:ascii="Arial" w:eastAsiaTheme="minorHAnsi" w:hAnsi="Arial" w:cs="Arial"/>
        </w:rPr>
        <w:t xml:space="preserve">The Provider will provide </w:t>
      </w:r>
      <w:r w:rsidR="00C96DC5">
        <w:rPr>
          <w:rFonts w:ascii="Arial" w:eastAsiaTheme="minorHAnsi" w:hAnsi="Arial" w:cs="Arial"/>
        </w:rPr>
        <w:t>the</w:t>
      </w:r>
      <w:r>
        <w:rPr>
          <w:rFonts w:ascii="Arial" w:eastAsiaTheme="minorHAnsi" w:hAnsi="Arial" w:cs="Arial"/>
        </w:rPr>
        <w:t xml:space="preserve"> Service to the Person </w:t>
      </w:r>
      <w:r w:rsidR="00C96DC5">
        <w:rPr>
          <w:rFonts w:ascii="Arial" w:eastAsiaTheme="minorHAnsi" w:hAnsi="Arial" w:cs="Arial"/>
        </w:rPr>
        <w:t xml:space="preserve">and/or Service User </w:t>
      </w:r>
      <w:r w:rsidR="007B0345">
        <w:rPr>
          <w:rFonts w:ascii="Arial" w:eastAsiaTheme="minorHAnsi" w:hAnsi="Arial" w:cs="Arial"/>
        </w:rPr>
        <w:t>and key support people</w:t>
      </w:r>
      <w:r w:rsidR="00EA769E">
        <w:rPr>
          <w:rFonts w:ascii="Arial" w:eastAsiaTheme="minorHAnsi" w:hAnsi="Arial" w:cs="Arial"/>
        </w:rPr>
        <w:t>. The Service will</w:t>
      </w:r>
      <w:r w:rsidR="007B0345">
        <w:rPr>
          <w:rFonts w:ascii="Arial" w:eastAsiaTheme="minorHAnsi" w:hAnsi="Arial" w:cs="Arial"/>
        </w:rPr>
        <w:t xml:space="preserve"> </w:t>
      </w:r>
      <w:r>
        <w:rPr>
          <w:rFonts w:ascii="Arial" w:eastAsiaTheme="minorHAnsi" w:hAnsi="Arial" w:cs="Arial"/>
        </w:rPr>
        <w:t>includ</w:t>
      </w:r>
      <w:r w:rsidR="00EA769E">
        <w:rPr>
          <w:rFonts w:ascii="Arial" w:eastAsiaTheme="minorHAnsi" w:hAnsi="Arial" w:cs="Arial"/>
        </w:rPr>
        <w:t>e</w:t>
      </w:r>
      <w:r>
        <w:rPr>
          <w:rFonts w:ascii="Arial" w:eastAsiaTheme="minorHAnsi" w:hAnsi="Arial" w:cs="Arial"/>
        </w:rPr>
        <w:t>:</w:t>
      </w:r>
    </w:p>
    <w:p w14:paraId="3B20A898" w14:textId="77777777" w:rsidR="00F642B3" w:rsidRDefault="00F642B3" w:rsidP="00763BF6">
      <w:pPr>
        <w:jc w:val="left"/>
        <w:rPr>
          <w:rFonts w:ascii="Arial" w:eastAsiaTheme="minorHAnsi" w:hAnsi="Arial" w:cs="Arial"/>
        </w:rPr>
      </w:pPr>
    </w:p>
    <w:p w14:paraId="6EF0A443" w14:textId="16E2FDAF" w:rsidR="007A0EDC" w:rsidRDefault="004B311A" w:rsidP="00763BF6">
      <w:pPr>
        <w:pStyle w:val="ListParagraph"/>
        <w:numPr>
          <w:ilvl w:val="0"/>
          <w:numId w:val="23"/>
        </w:numPr>
        <w:jc w:val="left"/>
        <w:rPr>
          <w:rFonts w:ascii="Arial" w:hAnsi="Arial" w:cs="Arial"/>
        </w:rPr>
      </w:pPr>
      <w:r>
        <w:rPr>
          <w:rFonts w:ascii="Arial" w:hAnsi="Arial" w:cs="Arial"/>
        </w:rPr>
        <w:t>s</w:t>
      </w:r>
      <w:r w:rsidR="007A0EDC">
        <w:rPr>
          <w:rFonts w:ascii="Arial" w:hAnsi="Arial" w:cs="Arial"/>
        </w:rPr>
        <w:t>pecialised assessment of the Person’s communication needs</w:t>
      </w:r>
      <w:r w:rsidR="00B53DCE">
        <w:rPr>
          <w:rFonts w:ascii="Arial" w:hAnsi="Arial" w:cs="Arial"/>
        </w:rPr>
        <w:t>, abilities and goals,</w:t>
      </w:r>
      <w:r w:rsidR="007A0EDC">
        <w:rPr>
          <w:rFonts w:ascii="Arial" w:hAnsi="Arial" w:cs="Arial"/>
        </w:rPr>
        <w:t xml:space="preserve"> including l</w:t>
      </w:r>
      <w:r w:rsidR="007A0EDC" w:rsidRPr="007A0EDC">
        <w:rPr>
          <w:rFonts w:ascii="Arial" w:hAnsi="Arial" w:cs="Arial"/>
        </w:rPr>
        <w:t>iaison with the Person</w:t>
      </w:r>
      <w:r w:rsidR="007A0EDC">
        <w:rPr>
          <w:rFonts w:ascii="Arial" w:hAnsi="Arial" w:cs="Arial"/>
        </w:rPr>
        <w:t xml:space="preserve"> </w:t>
      </w:r>
      <w:r>
        <w:rPr>
          <w:rFonts w:ascii="Arial" w:hAnsi="Arial" w:cs="Arial"/>
        </w:rPr>
        <w:t>and/or their key support people, including</w:t>
      </w:r>
      <w:r w:rsidR="007A0EDC">
        <w:rPr>
          <w:rFonts w:ascii="Arial" w:hAnsi="Arial" w:cs="Arial"/>
        </w:rPr>
        <w:t xml:space="preserve"> family and wh</w:t>
      </w:r>
      <w:r w:rsidR="00EB2D52" w:rsidRPr="00EB2D52">
        <w:rPr>
          <w:rStyle w:val="Emphasis"/>
          <w:rFonts w:ascii="Arial" w:hAnsi="Arial" w:cs="Arial"/>
          <w:b w:val="0"/>
          <w:color w:val="545454"/>
        </w:rPr>
        <w:t>ā</w:t>
      </w:r>
      <w:r w:rsidR="007A0EDC">
        <w:rPr>
          <w:rFonts w:ascii="Arial" w:hAnsi="Arial" w:cs="Arial"/>
        </w:rPr>
        <w:t>nau, education and/or health personnel, residential support staff before and during the assessment process</w:t>
      </w:r>
    </w:p>
    <w:p w14:paraId="20DA7E66" w14:textId="77777777" w:rsidR="007A0EDC" w:rsidRDefault="004B311A" w:rsidP="00763BF6">
      <w:pPr>
        <w:pStyle w:val="ListParagraph"/>
        <w:numPr>
          <w:ilvl w:val="0"/>
          <w:numId w:val="23"/>
        </w:numPr>
        <w:jc w:val="left"/>
        <w:rPr>
          <w:rFonts w:ascii="Arial" w:hAnsi="Arial" w:cs="Arial"/>
        </w:rPr>
      </w:pPr>
      <w:r>
        <w:rPr>
          <w:rFonts w:ascii="Arial" w:hAnsi="Arial" w:cs="Arial"/>
        </w:rPr>
        <w:t>t</w:t>
      </w:r>
      <w:r w:rsidR="007A0EDC">
        <w:rPr>
          <w:rFonts w:ascii="Arial" w:hAnsi="Arial" w:cs="Arial"/>
        </w:rPr>
        <w:t>rial of possible solutions</w:t>
      </w:r>
      <w:r w:rsidR="00B53DCE">
        <w:rPr>
          <w:rFonts w:ascii="Arial" w:hAnsi="Arial" w:cs="Arial"/>
        </w:rPr>
        <w:t xml:space="preserve"> (including software, resources and/or equipment) </w:t>
      </w:r>
      <w:r w:rsidR="007A0EDC">
        <w:rPr>
          <w:rFonts w:ascii="Arial" w:hAnsi="Arial" w:cs="Arial"/>
        </w:rPr>
        <w:t>including customisation of trial options</w:t>
      </w:r>
    </w:p>
    <w:p w14:paraId="792FE3CC" w14:textId="77777777" w:rsidR="007A0EDC" w:rsidRDefault="004B311A" w:rsidP="00763BF6">
      <w:pPr>
        <w:pStyle w:val="ListParagraph"/>
        <w:numPr>
          <w:ilvl w:val="0"/>
          <w:numId w:val="23"/>
        </w:numPr>
        <w:jc w:val="left"/>
        <w:rPr>
          <w:rFonts w:ascii="Arial" w:hAnsi="Arial" w:cs="Arial"/>
        </w:rPr>
      </w:pPr>
      <w:r>
        <w:rPr>
          <w:rFonts w:ascii="Arial" w:hAnsi="Arial" w:cs="Arial"/>
        </w:rPr>
        <w:t>c</w:t>
      </w:r>
      <w:r w:rsidR="007A0EDC">
        <w:rPr>
          <w:rFonts w:ascii="Arial" w:hAnsi="Arial" w:cs="Arial"/>
        </w:rPr>
        <w:t xml:space="preserve">ompletion of a </w:t>
      </w:r>
      <w:r w:rsidR="005745E6">
        <w:rPr>
          <w:rFonts w:ascii="Arial" w:hAnsi="Arial" w:cs="Arial"/>
        </w:rPr>
        <w:t xml:space="preserve">written </w:t>
      </w:r>
      <w:r w:rsidR="007A0EDC">
        <w:rPr>
          <w:rFonts w:ascii="Arial" w:hAnsi="Arial" w:cs="Arial"/>
        </w:rPr>
        <w:t xml:space="preserve">report </w:t>
      </w:r>
      <w:r w:rsidR="005745E6">
        <w:rPr>
          <w:rFonts w:ascii="Arial" w:hAnsi="Arial" w:cs="Arial"/>
        </w:rPr>
        <w:t xml:space="preserve">including recommendations </w:t>
      </w:r>
      <w:r w:rsidR="007A0EDC">
        <w:rPr>
          <w:rFonts w:ascii="Arial" w:hAnsi="Arial" w:cs="Arial"/>
        </w:rPr>
        <w:t xml:space="preserve">and if required, submission of a service request for consideration of </w:t>
      </w:r>
      <w:r w:rsidR="005745E6">
        <w:rPr>
          <w:rFonts w:ascii="Arial" w:hAnsi="Arial" w:cs="Arial"/>
        </w:rPr>
        <w:t xml:space="preserve">Ministry of Health </w:t>
      </w:r>
      <w:r w:rsidR="007A0EDC">
        <w:rPr>
          <w:rFonts w:ascii="Arial" w:hAnsi="Arial" w:cs="Arial"/>
        </w:rPr>
        <w:t xml:space="preserve">funding </w:t>
      </w:r>
      <w:r w:rsidR="005745E6">
        <w:rPr>
          <w:rFonts w:ascii="Arial" w:hAnsi="Arial" w:cs="Arial"/>
        </w:rPr>
        <w:t xml:space="preserve">of equipment or resources </w:t>
      </w:r>
      <w:r w:rsidR="007A0EDC">
        <w:rPr>
          <w:rFonts w:ascii="Arial" w:hAnsi="Arial" w:cs="Arial"/>
        </w:rPr>
        <w:t xml:space="preserve">to the </w:t>
      </w:r>
      <w:r w:rsidR="005745E6">
        <w:rPr>
          <w:rFonts w:ascii="Arial" w:hAnsi="Arial" w:cs="Arial"/>
        </w:rPr>
        <w:t>Ministry’s contracted provider for equipment and modification services (including quotes)</w:t>
      </w:r>
    </w:p>
    <w:p w14:paraId="3D42F3A8" w14:textId="0FEF5C10" w:rsidR="00C95D0C" w:rsidRDefault="00C95D0C" w:rsidP="00763BF6">
      <w:pPr>
        <w:pStyle w:val="ListParagraph"/>
        <w:numPr>
          <w:ilvl w:val="0"/>
          <w:numId w:val="23"/>
        </w:numPr>
        <w:jc w:val="left"/>
        <w:rPr>
          <w:rFonts w:ascii="Arial" w:hAnsi="Arial" w:cs="Arial"/>
        </w:rPr>
      </w:pPr>
      <w:r>
        <w:rPr>
          <w:rFonts w:ascii="Arial" w:hAnsi="Arial" w:cs="Arial"/>
        </w:rPr>
        <w:t xml:space="preserve">recommendations for </w:t>
      </w:r>
      <w:r w:rsidRPr="00C95D0C">
        <w:rPr>
          <w:rFonts w:ascii="Arial" w:hAnsi="Arial" w:cs="Arial"/>
        </w:rPr>
        <w:t>Ministry of Health</w:t>
      </w:r>
      <w:r>
        <w:rPr>
          <w:rFonts w:ascii="Arial" w:hAnsi="Arial" w:cs="Arial"/>
        </w:rPr>
        <w:t xml:space="preserve"> funded equipment based on the most cost effective solution to meet the </w:t>
      </w:r>
      <w:r w:rsidR="00C96DC5">
        <w:rPr>
          <w:rFonts w:ascii="Arial" w:hAnsi="Arial" w:cs="Arial"/>
        </w:rPr>
        <w:t xml:space="preserve">Service User’s </w:t>
      </w:r>
      <w:r>
        <w:rPr>
          <w:rFonts w:ascii="Arial" w:hAnsi="Arial" w:cs="Arial"/>
        </w:rPr>
        <w:t xml:space="preserve">needs and consideration given to integrated systems where the </w:t>
      </w:r>
      <w:r w:rsidR="00830CC5">
        <w:rPr>
          <w:rFonts w:ascii="Arial" w:hAnsi="Arial" w:cs="Arial"/>
        </w:rPr>
        <w:t xml:space="preserve">Service User </w:t>
      </w:r>
      <w:r>
        <w:rPr>
          <w:rFonts w:ascii="Arial" w:hAnsi="Arial" w:cs="Arial"/>
        </w:rPr>
        <w:t>has other specialised equipment such as a powered wheelchair</w:t>
      </w:r>
    </w:p>
    <w:p w14:paraId="4C8A5942" w14:textId="77777777" w:rsidR="00745923" w:rsidRDefault="00745923" w:rsidP="00763BF6">
      <w:pPr>
        <w:pStyle w:val="ListParagraph"/>
        <w:numPr>
          <w:ilvl w:val="0"/>
          <w:numId w:val="23"/>
        </w:numPr>
        <w:jc w:val="left"/>
        <w:rPr>
          <w:rFonts w:ascii="Arial" w:hAnsi="Arial" w:cs="Arial"/>
        </w:rPr>
      </w:pPr>
      <w:r>
        <w:rPr>
          <w:rFonts w:ascii="Arial" w:hAnsi="Arial" w:cs="Arial"/>
        </w:rPr>
        <w:t xml:space="preserve">delivery of the equipment, </w:t>
      </w:r>
      <w:r w:rsidR="007B0345">
        <w:rPr>
          <w:rFonts w:ascii="Arial" w:hAnsi="Arial" w:cs="Arial"/>
        </w:rPr>
        <w:t xml:space="preserve">initial </w:t>
      </w:r>
      <w:r>
        <w:rPr>
          <w:rFonts w:ascii="Arial" w:hAnsi="Arial" w:cs="Arial"/>
        </w:rPr>
        <w:t>set up and training in the use of the equipment</w:t>
      </w:r>
      <w:r w:rsidR="007B0345">
        <w:rPr>
          <w:rFonts w:ascii="Arial" w:hAnsi="Arial" w:cs="Arial"/>
        </w:rPr>
        <w:t xml:space="preserve"> </w:t>
      </w:r>
    </w:p>
    <w:p w14:paraId="728F2206" w14:textId="77777777" w:rsidR="007B0345" w:rsidRDefault="007B0345" w:rsidP="00763BF6">
      <w:pPr>
        <w:pStyle w:val="ListParagraph"/>
        <w:numPr>
          <w:ilvl w:val="0"/>
          <w:numId w:val="23"/>
        </w:numPr>
        <w:jc w:val="left"/>
        <w:rPr>
          <w:rFonts w:ascii="Arial" w:hAnsi="Arial" w:cs="Arial"/>
        </w:rPr>
      </w:pPr>
      <w:r>
        <w:rPr>
          <w:rFonts w:ascii="Arial" w:hAnsi="Arial" w:cs="Arial"/>
        </w:rPr>
        <w:t>written information about use of the equipment</w:t>
      </w:r>
    </w:p>
    <w:p w14:paraId="78193357" w14:textId="71558377" w:rsidR="007A0EDC" w:rsidRDefault="007B0345" w:rsidP="00763BF6">
      <w:pPr>
        <w:pStyle w:val="ListParagraph"/>
        <w:numPr>
          <w:ilvl w:val="0"/>
          <w:numId w:val="23"/>
        </w:numPr>
        <w:jc w:val="left"/>
        <w:rPr>
          <w:rFonts w:ascii="Arial" w:hAnsi="Arial" w:cs="Arial"/>
        </w:rPr>
      </w:pPr>
      <w:r>
        <w:rPr>
          <w:rFonts w:ascii="Arial" w:hAnsi="Arial" w:cs="Arial"/>
        </w:rPr>
        <w:t xml:space="preserve">follow-up and </w:t>
      </w:r>
      <w:r w:rsidR="004B311A">
        <w:rPr>
          <w:rFonts w:ascii="Arial" w:hAnsi="Arial" w:cs="Arial"/>
        </w:rPr>
        <w:t>o</w:t>
      </w:r>
      <w:r w:rsidR="007A0EDC">
        <w:rPr>
          <w:rFonts w:ascii="Arial" w:hAnsi="Arial" w:cs="Arial"/>
        </w:rPr>
        <w:t>ngoing support</w:t>
      </w:r>
      <w:r w:rsidR="001923D9">
        <w:rPr>
          <w:rFonts w:ascii="Arial" w:hAnsi="Arial" w:cs="Arial"/>
        </w:rPr>
        <w:t xml:space="preserve">, if required, </w:t>
      </w:r>
      <w:r w:rsidR="007A0EDC">
        <w:rPr>
          <w:rFonts w:ascii="Arial" w:hAnsi="Arial" w:cs="Arial"/>
        </w:rPr>
        <w:t xml:space="preserve">to the </w:t>
      </w:r>
      <w:r w:rsidR="00C96DC5">
        <w:rPr>
          <w:rFonts w:ascii="Arial" w:hAnsi="Arial" w:cs="Arial"/>
        </w:rPr>
        <w:t xml:space="preserve">Service User </w:t>
      </w:r>
      <w:r>
        <w:rPr>
          <w:rFonts w:ascii="Arial" w:hAnsi="Arial" w:cs="Arial"/>
        </w:rPr>
        <w:t xml:space="preserve">and relevant others </w:t>
      </w:r>
      <w:r w:rsidR="007A0EDC">
        <w:rPr>
          <w:rFonts w:ascii="Arial" w:hAnsi="Arial" w:cs="Arial"/>
        </w:rPr>
        <w:t>to ensure continued success of technology solutions</w:t>
      </w:r>
      <w:r>
        <w:rPr>
          <w:rFonts w:ascii="Arial" w:hAnsi="Arial" w:cs="Arial"/>
        </w:rPr>
        <w:t xml:space="preserve"> </w:t>
      </w:r>
      <w:r w:rsidR="001923D9">
        <w:rPr>
          <w:rFonts w:ascii="Arial" w:hAnsi="Arial" w:cs="Arial"/>
        </w:rPr>
        <w:t>and further develop</w:t>
      </w:r>
      <w:r w:rsidR="00EA769E">
        <w:rPr>
          <w:rFonts w:ascii="Arial" w:hAnsi="Arial" w:cs="Arial"/>
        </w:rPr>
        <w:t>ment of</w:t>
      </w:r>
      <w:r w:rsidR="001923D9">
        <w:rPr>
          <w:rFonts w:ascii="Arial" w:hAnsi="Arial" w:cs="Arial"/>
        </w:rPr>
        <w:t xml:space="preserve"> the skills of the </w:t>
      </w:r>
      <w:r w:rsidR="00C96DC5">
        <w:rPr>
          <w:rFonts w:ascii="Arial" w:hAnsi="Arial" w:cs="Arial"/>
        </w:rPr>
        <w:t xml:space="preserve">Service User </w:t>
      </w:r>
      <w:r w:rsidR="001923D9">
        <w:rPr>
          <w:rFonts w:ascii="Arial" w:hAnsi="Arial" w:cs="Arial"/>
        </w:rPr>
        <w:t xml:space="preserve">and support people </w:t>
      </w:r>
      <w:r>
        <w:rPr>
          <w:rFonts w:ascii="Arial" w:hAnsi="Arial" w:cs="Arial"/>
        </w:rPr>
        <w:t>(at around three months and again at twelve months following the supply of the equipment</w:t>
      </w:r>
      <w:r w:rsidR="001923D9">
        <w:rPr>
          <w:rFonts w:ascii="Arial" w:hAnsi="Arial" w:cs="Arial"/>
        </w:rPr>
        <w:t>)</w:t>
      </w:r>
    </w:p>
    <w:p w14:paraId="79D397D9" w14:textId="60ECB0F9" w:rsidR="005745E6" w:rsidRDefault="00EA0618" w:rsidP="00763BF6">
      <w:pPr>
        <w:pStyle w:val="ListParagraph"/>
        <w:numPr>
          <w:ilvl w:val="0"/>
          <w:numId w:val="23"/>
        </w:numPr>
        <w:jc w:val="left"/>
        <w:rPr>
          <w:rFonts w:ascii="Arial" w:hAnsi="Arial" w:cs="Arial"/>
        </w:rPr>
      </w:pPr>
      <w:r>
        <w:rPr>
          <w:rFonts w:ascii="Arial" w:hAnsi="Arial" w:cs="Arial"/>
        </w:rPr>
        <w:t>referral</w:t>
      </w:r>
      <w:r w:rsidR="005745E6">
        <w:rPr>
          <w:rFonts w:ascii="Arial" w:hAnsi="Arial" w:cs="Arial"/>
        </w:rPr>
        <w:t xml:space="preserve"> of the </w:t>
      </w:r>
      <w:r w:rsidR="00C96DC5">
        <w:rPr>
          <w:rFonts w:ascii="Arial" w:hAnsi="Arial" w:cs="Arial"/>
        </w:rPr>
        <w:t xml:space="preserve">Service User </w:t>
      </w:r>
      <w:r w:rsidR="005745E6">
        <w:rPr>
          <w:rFonts w:ascii="Arial" w:hAnsi="Arial" w:cs="Arial"/>
        </w:rPr>
        <w:t>to other agencies to assist with communication i.e. support staff, teacher, service coordinators working with people who have sensory impairment, as appropriate</w:t>
      </w:r>
    </w:p>
    <w:p w14:paraId="45755ACA" w14:textId="77777777" w:rsidR="005745E6" w:rsidRPr="005745E6" w:rsidRDefault="005745E6" w:rsidP="00763BF6">
      <w:pPr>
        <w:pStyle w:val="ListParagraph"/>
        <w:numPr>
          <w:ilvl w:val="0"/>
          <w:numId w:val="23"/>
        </w:numPr>
        <w:jc w:val="left"/>
        <w:rPr>
          <w:rFonts w:ascii="Arial" w:hAnsi="Arial" w:cs="Arial"/>
        </w:rPr>
      </w:pPr>
      <w:r>
        <w:rPr>
          <w:rFonts w:ascii="Arial" w:hAnsi="Arial" w:cs="Arial"/>
        </w:rPr>
        <w:t>a</w:t>
      </w:r>
      <w:r w:rsidRPr="005745E6">
        <w:rPr>
          <w:rFonts w:ascii="Arial" w:hAnsi="Arial" w:cs="Arial"/>
        </w:rPr>
        <w:t>dvice and support regarding</w:t>
      </w:r>
      <w:r>
        <w:rPr>
          <w:rFonts w:ascii="Arial" w:hAnsi="Arial" w:cs="Arial"/>
        </w:rPr>
        <w:t xml:space="preserve"> alternative funding and support options</w:t>
      </w:r>
      <w:r w:rsidR="00EA0618">
        <w:rPr>
          <w:rFonts w:ascii="Arial" w:hAnsi="Arial" w:cs="Arial"/>
        </w:rPr>
        <w:t>.</w:t>
      </w:r>
    </w:p>
    <w:p w14:paraId="4228D412" w14:textId="77777777" w:rsidR="0085269D" w:rsidRDefault="0085269D" w:rsidP="00763BF6">
      <w:pPr>
        <w:jc w:val="left"/>
        <w:rPr>
          <w:rFonts w:ascii="Arial" w:eastAsiaTheme="minorHAnsi" w:hAnsi="Arial" w:cs="Arial"/>
        </w:rPr>
      </w:pPr>
    </w:p>
    <w:p w14:paraId="335C8477" w14:textId="77777777" w:rsidR="00830E0D" w:rsidRDefault="0085269D" w:rsidP="00763BF6">
      <w:pPr>
        <w:jc w:val="left"/>
        <w:rPr>
          <w:rFonts w:ascii="Arial" w:eastAsiaTheme="minorHAnsi" w:hAnsi="Arial" w:cs="Arial"/>
        </w:rPr>
      </w:pPr>
      <w:r w:rsidRPr="0085269D">
        <w:rPr>
          <w:rFonts w:ascii="Arial" w:eastAsiaTheme="minorHAnsi" w:hAnsi="Arial" w:cs="Arial"/>
        </w:rPr>
        <w:lastRenderedPageBreak/>
        <w:t xml:space="preserve">The </w:t>
      </w:r>
      <w:r w:rsidR="005505BB">
        <w:rPr>
          <w:rFonts w:ascii="Arial" w:eastAsiaTheme="minorHAnsi" w:hAnsi="Arial" w:cs="Arial"/>
        </w:rPr>
        <w:t>P</w:t>
      </w:r>
      <w:r w:rsidRPr="0085269D">
        <w:rPr>
          <w:rFonts w:ascii="Arial" w:eastAsiaTheme="minorHAnsi" w:hAnsi="Arial" w:cs="Arial"/>
        </w:rPr>
        <w:t xml:space="preserve">rovider </w:t>
      </w:r>
      <w:r>
        <w:rPr>
          <w:rFonts w:ascii="Arial" w:eastAsiaTheme="minorHAnsi" w:hAnsi="Arial" w:cs="Arial"/>
        </w:rPr>
        <w:t>will remain available for troubleshooting and responses to equipment breakdown. If challenges with the equipment and its application cannot be resolved, a new assessment will be undertaken.</w:t>
      </w:r>
    </w:p>
    <w:p w14:paraId="7F529F78" w14:textId="77777777" w:rsidR="005A79CE" w:rsidRDefault="005A79CE" w:rsidP="00763BF6">
      <w:pPr>
        <w:jc w:val="left"/>
        <w:rPr>
          <w:rFonts w:ascii="Arial" w:eastAsiaTheme="minorHAnsi" w:hAnsi="Arial" w:cs="Arial"/>
        </w:rPr>
      </w:pPr>
    </w:p>
    <w:p w14:paraId="1FBCC16C" w14:textId="77777777" w:rsidR="00EA0618" w:rsidRDefault="005A79CE" w:rsidP="00763BF6">
      <w:pPr>
        <w:jc w:val="left"/>
        <w:rPr>
          <w:rFonts w:ascii="Arial" w:eastAsiaTheme="minorHAnsi" w:hAnsi="Arial" w:cs="Arial"/>
        </w:rPr>
      </w:pPr>
      <w:r>
        <w:rPr>
          <w:rFonts w:ascii="Arial" w:eastAsiaTheme="minorHAnsi" w:hAnsi="Arial" w:cs="Arial"/>
        </w:rPr>
        <w:t>The Provider will provide and maintain an appropriate computer and phone network to ensure it operates efficiently</w:t>
      </w:r>
      <w:r w:rsidR="00EA0618">
        <w:rPr>
          <w:rFonts w:ascii="Arial" w:eastAsiaTheme="minorHAnsi" w:hAnsi="Arial" w:cs="Arial"/>
        </w:rPr>
        <w:t xml:space="preserve">. </w:t>
      </w:r>
    </w:p>
    <w:p w14:paraId="27550568" w14:textId="77777777" w:rsidR="00EA0618" w:rsidRDefault="00EA0618" w:rsidP="00763BF6">
      <w:pPr>
        <w:jc w:val="left"/>
        <w:rPr>
          <w:rFonts w:ascii="Arial" w:eastAsiaTheme="minorHAnsi" w:hAnsi="Arial" w:cs="Arial"/>
        </w:rPr>
      </w:pPr>
    </w:p>
    <w:p w14:paraId="03BD30F7" w14:textId="734E28FB" w:rsidR="005A79CE" w:rsidRDefault="00EA0618" w:rsidP="00763BF6">
      <w:pPr>
        <w:jc w:val="left"/>
        <w:rPr>
          <w:rFonts w:ascii="Arial" w:eastAsiaTheme="minorHAnsi" w:hAnsi="Arial" w:cs="Arial"/>
        </w:rPr>
      </w:pPr>
      <w:r>
        <w:rPr>
          <w:rFonts w:ascii="Arial" w:eastAsiaTheme="minorHAnsi" w:hAnsi="Arial" w:cs="Arial"/>
        </w:rPr>
        <w:t xml:space="preserve">The Provider will ensure technological support is available to the </w:t>
      </w:r>
      <w:r w:rsidR="00C96DC5">
        <w:rPr>
          <w:rFonts w:ascii="Arial" w:eastAsiaTheme="minorHAnsi" w:hAnsi="Arial" w:cs="Arial"/>
        </w:rPr>
        <w:t>Service User</w:t>
      </w:r>
      <w:r>
        <w:rPr>
          <w:rFonts w:ascii="Arial" w:eastAsiaTheme="minorHAnsi" w:hAnsi="Arial" w:cs="Arial"/>
        </w:rPr>
        <w:t>, clinical team and other Communication Assistive Technology Assessors regarding the technology they use. This will include:</w:t>
      </w:r>
    </w:p>
    <w:p w14:paraId="0C0C2077" w14:textId="77777777" w:rsidR="00AE0A9E" w:rsidRDefault="00AE0A9E" w:rsidP="00763BF6">
      <w:pPr>
        <w:jc w:val="left"/>
        <w:rPr>
          <w:rFonts w:ascii="Arial" w:eastAsiaTheme="minorHAnsi" w:hAnsi="Arial" w:cs="Arial"/>
        </w:rPr>
      </w:pPr>
    </w:p>
    <w:p w14:paraId="48463991" w14:textId="102E6145" w:rsidR="003B09D9" w:rsidRDefault="003B09D9" w:rsidP="00763BF6">
      <w:pPr>
        <w:pStyle w:val="ListParagraph"/>
        <w:numPr>
          <w:ilvl w:val="0"/>
          <w:numId w:val="28"/>
        </w:numPr>
        <w:jc w:val="left"/>
        <w:rPr>
          <w:rFonts w:ascii="Arial" w:hAnsi="Arial" w:cs="Arial"/>
        </w:rPr>
      </w:pPr>
      <w:r>
        <w:rPr>
          <w:rFonts w:ascii="Arial" w:hAnsi="Arial" w:cs="Arial"/>
        </w:rPr>
        <w:t>s</w:t>
      </w:r>
      <w:r w:rsidR="00EA0618">
        <w:rPr>
          <w:rFonts w:ascii="Arial" w:hAnsi="Arial" w:cs="Arial"/>
        </w:rPr>
        <w:t xml:space="preserve">pecialised </w:t>
      </w:r>
      <w:r w:rsidR="00C96DC5">
        <w:rPr>
          <w:rFonts w:ascii="Arial" w:hAnsi="Arial" w:cs="Arial"/>
        </w:rPr>
        <w:t xml:space="preserve">augmentative </w:t>
      </w:r>
      <w:r w:rsidR="00EA0618">
        <w:rPr>
          <w:rFonts w:ascii="Arial" w:hAnsi="Arial" w:cs="Arial"/>
        </w:rPr>
        <w:t xml:space="preserve">and alternative </w:t>
      </w:r>
      <w:r w:rsidR="00C96DC5">
        <w:rPr>
          <w:rFonts w:ascii="Arial" w:hAnsi="Arial" w:cs="Arial"/>
        </w:rPr>
        <w:t xml:space="preserve">communication </w:t>
      </w:r>
      <w:r w:rsidR="00EA0618">
        <w:rPr>
          <w:rFonts w:ascii="Arial" w:hAnsi="Arial" w:cs="Arial"/>
        </w:rPr>
        <w:t>devices</w:t>
      </w:r>
    </w:p>
    <w:p w14:paraId="491B3C54" w14:textId="77777777" w:rsidR="00EA0618" w:rsidRDefault="003B09D9" w:rsidP="00763BF6">
      <w:pPr>
        <w:pStyle w:val="ListParagraph"/>
        <w:numPr>
          <w:ilvl w:val="0"/>
          <w:numId w:val="28"/>
        </w:numPr>
        <w:jc w:val="left"/>
        <w:rPr>
          <w:rFonts w:ascii="Arial" w:hAnsi="Arial" w:cs="Arial"/>
        </w:rPr>
      </w:pPr>
      <w:r>
        <w:rPr>
          <w:rFonts w:ascii="Arial" w:hAnsi="Arial" w:cs="Arial"/>
        </w:rPr>
        <w:t>c</w:t>
      </w:r>
      <w:r w:rsidR="00EA0618" w:rsidRPr="003B09D9">
        <w:rPr>
          <w:rFonts w:ascii="Arial" w:hAnsi="Arial" w:cs="Arial"/>
        </w:rPr>
        <w:t>omputer and mobile technology</w:t>
      </w:r>
    </w:p>
    <w:p w14:paraId="34E63563" w14:textId="77777777" w:rsidR="003B09D9" w:rsidRDefault="003B09D9" w:rsidP="00763BF6">
      <w:pPr>
        <w:pStyle w:val="ListParagraph"/>
        <w:numPr>
          <w:ilvl w:val="0"/>
          <w:numId w:val="28"/>
        </w:numPr>
        <w:jc w:val="left"/>
        <w:rPr>
          <w:rFonts w:ascii="Arial" w:hAnsi="Arial" w:cs="Arial"/>
        </w:rPr>
      </w:pPr>
      <w:r>
        <w:rPr>
          <w:rFonts w:ascii="Arial" w:hAnsi="Arial" w:cs="Arial"/>
        </w:rPr>
        <w:t>alternative access/peripherals to the technology</w:t>
      </w:r>
    </w:p>
    <w:p w14:paraId="7E9AECC1" w14:textId="77777777" w:rsidR="003B09D9" w:rsidRDefault="003B09D9" w:rsidP="00763BF6">
      <w:pPr>
        <w:pStyle w:val="ListParagraph"/>
        <w:numPr>
          <w:ilvl w:val="0"/>
          <w:numId w:val="28"/>
        </w:numPr>
        <w:jc w:val="left"/>
        <w:rPr>
          <w:rFonts w:ascii="Arial" w:hAnsi="Arial" w:cs="Arial"/>
        </w:rPr>
      </w:pPr>
      <w:r>
        <w:rPr>
          <w:rFonts w:ascii="Arial" w:hAnsi="Arial" w:cs="Arial"/>
        </w:rPr>
        <w:t>mounting options for wheelchairs and other equipment people with physical disabilities require, in order to access the technology</w:t>
      </w:r>
    </w:p>
    <w:p w14:paraId="1879A77E" w14:textId="77777777" w:rsidR="003B09D9" w:rsidRDefault="003B09D9" w:rsidP="00763BF6">
      <w:pPr>
        <w:pStyle w:val="ListParagraph"/>
        <w:numPr>
          <w:ilvl w:val="0"/>
          <w:numId w:val="28"/>
        </w:numPr>
        <w:jc w:val="left"/>
        <w:rPr>
          <w:rFonts w:ascii="Arial" w:hAnsi="Arial" w:cs="Arial"/>
        </w:rPr>
      </w:pPr>
      <w:r>
        <w:rPr>
          <w:rFonts w:ascii="Arial" w:hAnsi="Arial" w:cs="Arial"/>
        </w:rPr>
        <w:t>customisation of the equipment as and when required to the best possible standard and timeframes within the available resources</w:t>
      </w:r>
    </w:p>
    <w:p w14:paraId="0E1B5E86" w14:textId="77777777" w:rsidR="003B09D9" w:rsidRPr="003B09D9" w:rsidRDefault="003B09D9" w:rsidP="00763BF6">
      <w:pPr>
        <w:pStyle w:val="ListParagraph"/>
        <w:numPr>
          <w:ilvl w:val="0"/>
          <w:numId w:val="28"/>
        </w:numPr>
        <w:jc w:val="left"/>
        <w:rPr>
          <w:rFonts w:ascii="Arial" w:hAnsi="Arial" w:cs="Arial"/>
        </w:rPr>
      </w:pPr>
      <w:r>
        <w:rPr>
          <w:rFonts w:ascii="Arial" w:hAnsi="Arial" w:cs="Arial"/>
        </w:rPr>
        <w:t xml:space="preserve">environmental control techniques. </w:t>
      </w:r>
    </w:p>
    <w:p w14:paraId="4B05F4AD" w14:textId="77777777" w:rsidR="00417770" w:rsidRDefault="00417770" w:rsidP="00763BF6">
      <w:pPr>
        <w:jc w:val="left"/>
        <w:rPr>
          <w:rFonts w:ascii="Arial" w:eastAsiaTheme="minorHAnsi" w:hAnsi="Arial" w:cs="Arial"/>
        </w:rPr>
      </w:pPr>
    </w:p>
    <w:p w14:paraId="3E885AF4" w14:textId="77777777" w:rsidR="00417770" w:rsidRPr="00763BF6" w:rsidRDefault="00417770" w:rsidP="00763BF6">
      <w:pPr>
        <w:jc w:val="left"/>
        <w:rPr>
          <w:rFonts w:ascii="Arial" w:eastAsiaTheme="minorHAnsi" w:hAnsi="Arial" w:cs="Arial"/>
          <w:i/>
        </w:rPr>
      </w:pPr>
      <w:r w:rsidRPr="00763BF6">
        <w:rPr>
          <w:rFonts w:ascii="Arial" w:eastAsiaTheme="majorEastAsia" w:hAnsi="Arial" w:cs="Arial"/>
          <w:bCs/>
          <w:i/>
        </w:rPr>
        <w:t>6.2.3 Trial Equipment</w:t>
      </w:r>
    </w:p>
    <w:p w14:paraId="10160EC5" w14:textId="77777777" w:rsidR="0085269D" w:rsidRDefault="0085269D" w:rsidP="00763BF6">
      <w:pPr>
        <w:jc w:val="left"/>
        <w:rPr>
          <w:rFonts w:ascii="Arial" w:eastAsiaTheme="minorHAnsi" w:hAnsi="Arial" w:cs="Arial"/>
        </w:rPr>
      </w:pPr>
    </w:p>
    <w:p w14:paraId="39416406" w14:textId="77777777" w:rsidR="007B4D6A" w:rsidRDefault="00417770" w:rsidP="00763BF6">
      <w:pPr>
        <w:jc w:val="left"/>
        <w:rPr>
          <w:rFonts w:ascii="Arial" w:eastAsiaTheme="minorHAnsi" w:hAnsi="Arial" w:cs="Arial"/>
        </w:rPr>
      </w:pPr>
      <w:r>
        <w:rPr>
          <w:rFonts w:ascii="Arial" w:eastAsiaTheme="minorHAnsi" w:hAnsi="Arial" w:cs="Arial"/>
        </w:rPr>
        <w:t xml:space="preserve">A comprehensive range of trial equipment will be available. This may be used during the assessment for trial purposes. </w:t>
      </w:r>
      <w:r w:rsidR="00AE0A9E">
        <w:rPr>
          <w:rFonts w:ascii="Arial" w:eastAsiaTheme="minorHAnsi" w:hAnsi="Arial" w:cs="Arial"/>
        </w:rPr>
        <w:t xml:space="preserve">The </w:t>
      </w:r>
      <w:r w:rsidR="00C62C12">
        <w:rPr>
          <w:rFonts w:ascii="Arial" w:eastAsiaTheme="minorHAnsi" w:hAnsi="Arial" w:cs="Arial"/>
        </w:rPr>
        <w:t>Provider</w:t>
      </w:r>
      <w:r w:rsidR="00AE0A9E">
        <w:rPr>
          <w:rFonts w:ascii="Arial" w:eastAsiaTheme="minorHAnsi" w:hAnsi="Arial" w:cs="Arial"/>
        </w:rPr>
        <w:t xml:space="preserve"> will establish a</w:t>
      </w:r>
      <w:r>
        <w:rPr>
          <w:rFonts w:ascii="Arial" w:eastAsiaTheme="minorHAnsi" w:hAnsi="Arial" w:cs="Arial"/>
        </w:rPr>
        <w:t xml:space="preserve">n ongoing equipment acquisition process to maintain current technology options for trial by </w:t>
      </w:r>
      <w:r w:rsidR="003B05CB">
        <w:rPr>
          <w:rFonts w:ascii="Arial" w:eastAsiaTheme="minorHAnsi" w:hAnsi="Arial" w:cs="Arial"/>
        </w:rPr>
        <w:t>People</w:t>
      </w:r>
      <w:r w:rsidR="00AE0A9E">
        <w:rPr>
          <w:rFonts w:ascii="Arial" w:eastAsiaTheme="minorHAnsi" w:hAnsi="Arial" w:cs="Arial"/>
        </w:rPr>
        <w:t>.</w:t>
      </w:r>
      <w:r w:rsidR="008413A1">
        <w:rPr>
          <w:rFonts w:ascii="Arial" w:eastAsiaTheme="minorHAnsi" w:hAnsi="Arial" w:cs="Arial"/>
        </w:rPr>
        <w:t xml:space="preserve"> </w:t>
      </w:r>
    </w:p>
    <w:p w14:paraId="1CA70676" w14:textId="77777777" w:rsidR="001B22FF" w:rsidRDefault="001B22FF" w:rsidP="00763BF6">
      <w:pPr>
        <w:jc w:val="left"/>
        <w:rPr>
          <w:rFonts w:ascii="Arial" w:eastAsiaTheme="majorEastAsia" w:hAnsi="Arial" w:cs="Arial"/>
          <w:bCs/>
          <w:i/>
        </w:rPr>
      </w:pPr>
    </w:p>
    <w:p w14:paraId="4EAF8CE5" w14:textId="77777777" w:rsidR="0085269D" w:rsidRPr="00763BF6" w:rsidRDefault="00417770" w:rsidP="00763BF6">
      <w:pPr>
        <w:jc w:val="left"/>
        <w:rPr>
          <w:rFonts w:ascii="Arial" w:eastAsiaTheme="majorEastAsia" w:hAnsi="Arial" w:cs="Arial"/>
          <w:bCs/>
          <w:i/>
        </w:rPr>
      </w:pPr>
      <w:r w:rsidRPr="00763BF6">
        <w:rPr>
          <w:rFonts w:ascii="Arial" w:eastAsiaTheme="majorEastAsia" w:hAnsi="Arial" w:cs="Arial"/>
          <w:bCs/>
          <w:i/>
        </w:rPr>
        <w:t>6.2.4</w:t>
      </w:r>
      <w:r w:rsidR="0085269D" w:rsidRPr="00763BF6">
        <w:rPr>
          <w:rFonts w:ascii="Arial" w:eastAsiaTheme="majorEastAsia" w:hAnsi="Arial" w:cs="Arial"/>
          <w:bCs/>
          <w:i/>
        </w:rPr>
        <w:t xml:space="preserve"> Group Training</w:t>
      </w:r>
    </w:p>
    <w:p w14:paraId="3FBD1797" w14:textId="77777777" w:rsidR="0085269D" w:rsidRDefault="0085269D" w:rsidP="00763BF6">
      <w:pPr>
        <w:jc w:val="left"/>
        <w:rPr>
          <w:rFonts w:ascii="Arial" w:eastAsiaTheme="minorHAnsi" w:hAnsi="Arial" w:cs="Arial"/>
        </w:rPr>
      </w:pPr>
    </w:p>
    <w:p w14:paraId="543ED2FF" w14:textId="5E564691" w:rsidR="0085269D" w:rsidRDefault="0085269D" w:rsidP="00763BF6">
      <w:pPr>
        <w:jc w:val="left"/>
        <w:rPr>
          <w:rFonts w:ascii="Arial" w:eastAsiaTheme="minorHAnsi" w:hAnsi="Arial" w:cs="Arial"/>
        </w:rPr>
      </w:pPr>
      <w:r w:rsidRPr="0085269D">
        <w:rPr>
          <w:rFonts w:ascii="Arial" w:eastAsiaTheme="minorHAnsi" w:hAnsi="Arial" w:cs="Arial"/>
        </w:rPr>
        <w:t xml:space="preserve">The </w:t>
      </w:r>
      <w:r w:rsidR="00EA769E">
        <w:rPr>
          <w:rFonts w:ascii="Arial" w:eastAsiaTheme="minorHAnsi" w:hAnsi="Arial" w:cs="Arial"/>
        </w:rPr>
        <w:t>P</w:t>
      </w:r>
      <w:r w:rsidR="00EA769E" w:rsidRPr="0085269D">
        <w:rPr>
          <w:rFonts w:ascii="Arial" w:eastAsiaTheme="minorHAnsi" w:hAnsi="Arial" w:cs="Arial"/>
        </w:rPr>
        <w:t xml:space="preserve">rovider </w:t>
      </w:r>
      <w:r>
        <w:rPr>
          <w:rFonts w:ascii="Arial" w:eastAsiaTheme="minorHAnsi" w:hAnsi="Arial" w:cs="Arial"/>
        </w:rPr>
        <w:t xml:space="preserve">will </w:t>
      </w:r>
      <w:r w:rsidR="00A316C9">
        <w:rPr>
          <w:rFonts w:ascii="Arial" w:eastAsiaTheme="minorHAnsi" w:hAnsi="Arial" w:cs="Arial"/>
        </w:rPr>
        <w:t xml:space="preserve">develop resources and </w:t>
      </w:r>
      <w:r>
        <w:rPr>
          <w:rFonts w:ascii="Arial" w:eastAsiaTheme="minorHAnsi" w:hAnsi="Arial" w:cs="Arial"/>
        </w:rPr>
        <w:t>provide training in the use and application of communication assistive technology</w:t>
      </w:r>
      <w:r w:rsidR="00E44527">
        <w:rPr>
          <w:rFonts w:ascii="Arial" w:eastAsiaTheme="minorHAnsi" w:hAnsi="Arial" w:cs="Arial"/>
        </w:rPr>
        <w:t>, in a range of different formats and to different audiences,</w:t>
      </w:r>
      <w:r>
        <w:rPr>
          <w:rFonts w:ascii="Arial" w:eastAsiaTheme="minorHAnsi" w:hAnsi="Arial" w:cs="Arial"/>
        </w:rPr>
        <w:t xml:space="preserve"> to:</w:t>
      </w:r>
    </w:p>
    <w:p w14:paraId="093163FF" w14:textId="77777777" w:rsidR="00AE0A9E" w:rsidRDefault="00AE0A9E" w:rsidP="00763BF6">
      <w:pPr>
        <w:jc w:val="left"/>
        <w:rPr>
          <w:rFonts w:ascii="Arial" w:eastAsiaTheme="minorHAnsi" w:hAnsi="Arial" w:cs="Arial"/>
        </w:rPr>
      </w:pPr>
    </w:p>
    <w:p w14:paraId="46D5DB91" w14:textId="667226AD" w:rsidR="00E44527" w:rsidRDefault="0085269D" w:rsidP="00763BF6">
      <w:pPr>
        <w:pStyle w:val="ListParagraph"/>
        <w:numPr>
          <w:ilvl w:val="0"/>
          <w:numId w:val="25"/>
        </w:numPr>
        <w:jc w:val="left"/>
        <w:rPr>
          <w:rFonts w:ascii="Arial" w:hAnsi="Arial" w:cs="Arial"/>
        </w:rPr>
      </w:pPr>
      <w:r>
        <w:rPr>
          <w:rFonts w:ascii="Arial" w:hAnsi="Arial" w:cs="Arial"/>
        </w:rPr>
        <w:t>guide families, wh</w:t>
      </w:r>
      <w:r w:rsidR="00EB2D52" w:rsidRPr="00EB2D52">
        <w:rPr>
          <w:rStyle w:val="Emphasis"/>
          <w:rFonts w:ascii="Arial" w:hAnsi="Arial" w:cs="Arial"/>
          <w:b w:val="0"/>
          <w:color w:val="545454"/>
        </w:rPr>
        <w:t>ā</w:t>
      </w:r>
      <w:r>
        <w:rPr>
          <w:rFonts w:ascii="Arial" w:hAnsi="Arial" w:cs="Arial"/>
        </w:rPr>
        <w:t>nau and support people</w:t>
      </w:r>
      <w:r w:rsidR="00E44527">
        <w:rPr>
          <w:rFonts w:ascii="Arial" w:hAnsi="Arial" w:cs="Arial"/>
        </w:rPr>
        <w:t>, and other referrers</w:t>
      </w:r>
      <w:r>
        <w:rPr>
          <w:rFonts w:ascii="Arial" w:hAnsi="Arial" w:cs="Arial"/>
        </w:rPr>
        <w:t xml:space="preserve"> to make appropriate referrals to the </w:t>
      </w:r>
      <w:r w:rsidR="00EA769E">
        <w:rPr>
          <w:rFonts w:ascii="Arial" w:hAnsi="Arial" w:cs="Arial"/>
        </w:rPr>
        <w:t>P</w:t>
      </w:r>
      <w:r>
        <w:rPr>
          <w:rFonts w:ascii="Arial" w:hAnsi="Arial" w:cs="Arial"/>
        </w:rPr>
        <w:t>rovider</w:t>
      </w:r>
    </w:p>
    <w:p w14:paraId="155530C8" w14:textId="77777777" w:rsidR="00E44527" w:rsidRDefault="00E44527" w:rsidP="00763BF6">
      <w:pPr>
        <w:pStyle w:val="ListParagraph"/>
        <w:numPr>
          <w:ilvl w:val="0"/>
          <w:numId w:val="25"/>
        </w:numPr>
        <w:jc w:val="left"/>
        <w:rPr>
          <w:rFonts w:ascii="Arial" w:hAnsi="Arial" w:cs="Arial"/>
        </w:rPr>
      </w:pPr>
      <w:r>
        <w:rPr>
          <w:rFonts w:ascii="Arial" w:hAnsi="Arial" w:cs="Arial"/>
        </w:rPr>
        <w:t>support ongoing positive communication outcomes</w:t>
      </w:r>
    </w:p>
    <w:p w14:paraId="003D19BD" w14:textId="77777777" w:rsidR="007A5999" w:rsidRDefault="007A5999" w:rsidP="00763BF6">
      <w:pPr>
        <w:pStyle w:val="ListParagraph"/>
        <w:numPr>
          <w:ilvl w:val="0"/>
          <w:numId w:val="25"/>
        </w:numPr>
        <w:jc w:val="left"/>
        <w:rPr>
          <w:rFonts w:ascii="Arial" w:hAnsi="Arial" w:cs="Arial"/>
        </w:rPr>
      </w:pPr>
      <w:r>
        <w:rPr>
          <w:rFonts w:ascii="Arial" w:hAnsi="Arial" w:cs="Arial"/>
        </w:rPr>
        <w:t>support People who have similar communication needs</w:t>
      </w:r>
    </w:p>
    <w:p w14:paraId="43111A29" w14:textId="4E0EDEE7" w:rsidR="0085269D" w:rsidRDefault="001E5E70" w:rsidP="00763BF6">
      <w:pPr>
        <w:pStyle w:val="ListParagraph"/>
        <w:numPr>
          <w:ilvl w:val="0"/>
          <w:numId w:val="25"/>
        </w:numPr>
        <w:jc w:val="left"/>
        <w:rPr>
          <w:rFonts w:ascii="Arial" w:hAnsi="Arial" w:cs="Arial"/>
        </w:rPr>
      </w:pPr>
      <w:r>
        <w:rPr>
          <w:rFonts w:ascii="Arial" w:hAnsi="Arial" w:cs="Arial"/>
        </w:rPr>
        <w:t>i</w:t>
      </w:r>
      <w:r w:rsidR="007A5999">
        <w:rPr>
          <w:rFonts w:ascii="Arial" w:hAnsi="Arial" w:cs="Arial"/>
        </w:rPr>
        <w:t>ntroduce strategies to support the development of communication and up</w:t>
      </w:r>
      <w:r w:rsidR="00EA769E">
        <w:rPr>
          <w:rFonts w:ascii="Arial" w:hAnsi="Arial" w:cs="Arial"/>
        </w:rPr>
        <w:t>-</w:t>
      </w:r>
      <w:r w:rsidR="007A5999">
        <w:rPr>
          <w:rFonts w:ascii="Arial" w:hAnsi="Arial" w:cs="Arial"/>
        </w:rPr>
        <w:t>skill key personnel who are providing support for People</w:t>
      </w:r>
      <w:r w:rsidR="00774DDB">
        <w:rPr>
          <w:rFonts w:ascii="Arial" w:hAnsi="Arial" w:cs="Arial"/>
        </w:rPr>
        <w:t>, including the use and application of low tech equipment and resources</w:t>
      </w:r>
      <w:r w:rsidR="00E44527">
        <w:rPr>
          <w:rFonts w:ascii="Arial" w:hAnsi="Arial" w:cs="Arial"/>
        </w:rPr>
        <w:t>.</w:t>
      </w:r>
      <w:r w:rsidR="0085269D">
        <w:rPr>
          <w:rFonts w:ascii="Arial" w:hAnsi="Arial" w:cs="Arial"/>
        </w:rPr>
        <w:t xml:space="preserve"> </w:t>
      </w:r>
      <w:r w:rsidR="00774DDB">
        <w:rPr>
          <w:rFonts w:ascii="Arial" w:hAnsi="Arial" w:cs="Arial"/>
        </w:rPr>
        <w:t xml:space="preserve">This could include </w:t>
      </w:r>
      <w:r w:rsidR="00EA769E">
        <w:rPr>
          <w:rFonts w:ascii="Arial" w:hAnsi="Arial" w:cs="Arial"/>
        </w:rPr>
        <w:t>marae</w:t>
      </w:r>
      <w:r w:rsidR="00774DDB">
        <w:rPr>
          <w:rFonts w:ascii="Arial" w:hAnsi="Arial" w:cs="Arial"/>
        </w:rPr>
        <w:t>-based training sessions and also sessions in community homes to train staff who support People with intellectual disabilities.</w:t>
      </w:r>
    </w:p>
    <w:p w14:paraId="02258113" w14:textId="178066EF" w:rsidR="00E61D5B" w:rsidRDefault="00E61D5B" w:rsidP="00763BF6">
      <w:pPr>
        <w:pStyle w:val="ListParagraph"/>
        <w:numPr>
          <w:ilvl w:val="0"/>
          <w:numId w:val="25"/>
        </w:numPr>
        <w:jc w:val="left"/>
        <w:rPr>
          <w:rFonts w:ascii="Arial" w:hAnsi="Arial" w:cs="Arial"/>
        </w:rPr>
      </w:pPr>
      <w:r>
        <w:rPr>
          <w:rFonts w:ascii="Arial" w:hAnsi="Arial" w:cs="Arial"/>
        </w:rPr>
        <w:t>train EMS Assessors who wish to up</w:t>
      </w:r>
      <w:r w:rsidR="00EA769E">
        <w:rPr>
          <w:rFonts w:ascii="Arial" w:hAnsi="Arial" w:cs="Arial"/>
        </w:rPr>
        <w:t>-</w:t>
      </w:r>
      <w:r>
        <w:rPr>
          <w:rFonts w:ascii="Arial" w:hAnsi="Arial" w:cs="Arial"/>
        </w:rPr>
        <w:t>skill in communication assistive technology (Credentialing Level 1 and 2 of the Ministry of Health’s EMS Accreditation Framework</w:t>
      </w:r>
      <w:r w:rsidR="00326F21">
        <w:rPr>
          <w:rFonts w:ascii="Arial" w:hAnsi="Arial" w:cs="Arial"/>
        </w:rPr>
        <w:t>)</w:t>
      </w:r>
      <w:r>
        <w:rPr>
          <w:rFonts w:ascii="Arial" w:hAnsi="Arial" w:cs="Arial"/>
        </w:rPr>
        <w:t>.</w:t>
      </w:r>
    </w:p>
    <w:p w14:paraId="73D56029" w14:textId="77777777" w:rsidR="00A316C9" w:rsidRDefault="00C62C12" w:rsidP="00763BF6">
      <w:pPr>
        <w:pStyle w:val="ListParagraph"/>
        <w:numPr>
          <w:ilvl w:val="0"/>
          <w:numId w:val="25"/>
        </w:numPr>
        <w:jc w:val="left"/>
        <w:rPr>
          <w:rFonts w:ascii="Arial" w:hAnsi="Arial" w:cs="Arial"/>
        </w:rPr>
      </w:pPr>
      <w:r>
        <w:rPr>
          <w:rFonts w:ascii="Arial" w:hAnsi="Arial" w:cs="Arial"/>
        </w:rPr>
        <w:t>p</w:t>
      </w:r>
      <w:r w:rsidR="00A316C9">
        <w:rPr>
          <w:rFonts w:ascii="Arial" w:hAnsi="Arial" w:cs="Arial"/>
        </w:rPr>
        <w:t>rovide training in key centres nationwide where people can attend to receive further support and/or consultation.</w:t>
      </w:r>
    </w:p>
    <w:p w14:paraId="5BD6EFD1" w14:textId="4C0EE117" w:rsidR="007D5A36" w:rsidRPr="009C4DD8" w:rsidRDefault="00C62C12" w:rsidP="00763BF6">
      <w:pPr>
        <w:pStyle w:val="ListParagraph"/>
        <w:numPr>
          <w:ilvl w:val="0"/>
          <w:numId w:val="25"/>
        </w:numPr>
        <w:jc w:val="left"/>
        <w:rPr>
          <w:rFonts w:ascii="Arial" w:eastAsiaTheme="majorEastAsia" w:hAnsi="Arial" w:cs="Arial"/>
          <w:bCs/>
          <w:sz w:val="28"/>
          <w:szCs w:val="28"/>
        </w:rPr>
      </w:pPr>
      <w:r>
        <w:rPr>
          <w:rFonts w:ascii="Arial" w:hAnsi="Arial" w:cs="Arial"/>
        </w:rPr>
        <w:t>p</w:t>
      </w:r>
      <w:r w:rsidR="00E66FAE" w:rsidRPr="007D5A36">
        <w:rPr>
          <w:rFonts w:ascii="Arial" w:hAnsi="Arial" w:cs="Arial"/>
        </w:rPr>
        <w:t>rovide</w:t>
      </w:r>
      <w:r w:rsidR="007D5A36" w:rsidRPr="007D5A36">
        <w:rPr>
          <w:rFonts w:ascii="Arial" w:hAnsi="Arial" w:cs="Arial"/>
        </w:rPr>
        <w:t xml:space="preserve"> and or support the provision of</w:t>
      </w:r>
      <w:r w:rsidR="009C4DD8">
        <w:rPr>
          <w:rFonts w:ascii="Arial" w:hAnsi="Arial" w:cs="Arial"/>
        </w:rPr>
        <w:t xml:space="preserve"> at least 50</w:t>
      </w:r>
      <w:r w:rsidR="00E66FAE" w:rsidRPr="007D5A36">
        <w:rPr>
          <w:rFonts w:ascii="Arial" w:hAnsi="Arial" w:cs="Arial"/>
        </w:rPr>
        <w:t xml:space="preserve"> </w:t>
      </w:r>
      <w:r w:rsidR="00326F21">
        <w:rPr>
          <w:rFonts w:ascii="Arial" w:hAnsi="Arial" w:cs="Arial"/>
        </w:rPr>
        <w:t>regional days</w:t>
      </w:r>
      <w:r w:rsidR="009C4DD8">
        <w:rPr>
          <w:rFonts w:ascii="Arial" w:hAnsi="Arial" w:cs="Arial"/>
        </w:rPr>
        <w:t xml:space="preserve"> in each two year period</w:t>
      </w:r>
      <w:r w:rsidR="00E66FAE" w:rsidRPr="007D5A36">
        <w:rPr>
          <w:rFonts w:ascii="Arial" w:hAnsi="Arial" w:cs="Arial"/>
        </w:rPr>
        <w:t xml:space="preserve">. </w:t>
      </w:r>
      <w:r w:rsidR="003B0C31">
        <w:rPr>
          <w:rFonts w:ascii="Arial" w:hAnsi="Arial" w:cs="Arial"/>
        </w:rPr>
        <w:t>Regional days</w:t>
      </w:r>
      <w:r w:rsidR="003B0C31" w:rsidRPr="007D5A36">
        <w:rPr>
          <w:rFonts w:ascii="Arial" w:hAnsi="Arial" w:cs="Arial"/>
        </w:rPr>
        <w:t xml:space="preserve"> </w:t>
      </w:r>
      <w:r w:rsidR="00E66FAE" w:rsidRPr="007D5A36">
        <w:rPr>
          <w:rFonts w:ascii="Arial" w:hAnsi="Arial" w:cs="Arial"/>
        </w:rPr>
        <w:t>are designed to give both school</w:t>
      </w:r>
      <w:r w:rsidR="00830CC5">
        <w:rPr>
          <w:rFonts w:ascii="Arial" w:hAnsi="Arial" w:cs="Arial"/>
        </w:rPr>
        <w:t>-</w:t>
      </w:r>
      <w:r w:rsidR="00E66FAE" w:rsidRPr="007D5A36">
        <w:rPr>
          <w:rFonts w:ascii="Arial" w:hAnsi="Arial" w:cs="Arial"/>
        </w:rPr>
        <w:t xml:space="preserve">aged </w:t>
      </w:r>
      <w:r w:rsidR="007D5A36">
        <w:rPr>
          <w:rFonts w:ascii="Arial" w:hAnsi="Arial" w:cs="Arial"/>
        </w:rPr>
        <w:t xml:space="preserve">students </w:t>
      </w:r>
      <w:r w:rsidR="00E66FAE" w:rsidRPr="007D5A36">
        <w:rPr>
          <w:rFonts w:ascii="Arial" w:hAnsi="Arial" w:cs="Arial"/>
        </w:rPr>
        <w:t xml:space="preserve">and adults an opportunity to meet others who are using communication </w:t>
      </w:r>
      <w:r w:rsidR="00E66FAE" w:rsidRPr="007D5A36">
        <w:rPr>
          <w:rFonts w:ascii="Arial" w:hAnsi="Arial" w:cs="Arial"/>
        </w:rPr>
        <w:lastRenderedPageBreak/>
        <w:t xml:space="preserve">devices, develop networks, learn from each other and problem solve any issues.  </w:t>
      </w:r>
    </w:p>
    <w:p w14:paraId="5FBB1D7C" w14:textId="77777777" w:rsidR="007D5A36" w:rsidRPr="007D5A36" w:rsidRDefault="007D5A36" w:rsidP="00763BF6">
      <w:pPr>
        <w:ind w:left="360"/>
        <w:jc w:val="left"/>
        <w:rPr>
          <w:rFonts w:ascii="Arial" w:eastAsiaTheme="majorEastAsia" w:hAnsi="Arial" w:cs="Arial"/>
          <w:bCs/>
          <w:sz w:val="28"/>
          <w:szCs w:val="28"/>
        </w:rPr>
      </w:pPr>
    </w:p>
    <w:p w14:paraId="286701DA" w14:textId="77777777" w:rsidR="00830E0D" w:rsidRPr="00763BF6" w:rsidRDefault="00417770" w:rsidP="00763BF6">
      <w:pPr>
        <w:jc w:val="left"/>
        <w:rPr>
          <w:rFonts w:ascii="Arial" w:eastAsiaTheme="majorEastAsia" w:hAnsi="Arial" w:cs="Arial"/>
          <w:bCs/>
          <w:i/>
        </w:rPr>
      </w:pPr>
      <w:r w:rsidRPr="00763BF6">
        <w:rPr>
          <w:rFonts w:ascii="Arial" w:eastAsiaTheme="majorEastAsia" w:hAnsi="Arial" w:cs="Arial"/>
          <w:bCs/>
          <w:i/>
        </w:rPr>
        <w:t>6.2.5</w:t>
      </w:r>
      <w:r w:rsidR="00830E0D" w:rsidRPr="00763BF6">
        <w:rPr>
          <w:rFonts w:ascii="Arial" w:eastAsiaTheme="majorEastAsia" w:hAnsi="Arial" w:cs="Arial"/>
          <w:bCs/>
          <w:i/>
        </w:rPr>
        <w:t xml:space="preserve"> Community-related Services</w:t>
      </w:r>
    </w:p>
    <w:p w14:paraId="12BEDFF0" w14:textId="77777777" w:rsidR="00B53DCE" w:rsidRDefault="00B53DCE" w:rsidP="00763BF6">
      <w:pPr>
        <w:jc w:val="left"/>
        <w:rPr>
          <w:rFonts w:ascii="Arial" w:eastAsiaTheme="majorEastAsia" w:hAnsi="Arial" w:cs="Arial"/>
          <w:bCs/>
          <w:sz w:val="28"/>
          <w:szCs w:val="28"/>
        </w:rPr>
      </w:pPr>
    </w:p>
    <w:p w14:paraId="3FA1C890" w14:textId="77777777" w:rsidR="00B53DCE" w:rsidRDefault="00B53DCE" w:rsidP="00763BF6">
      <w:pPr>
        <w:jc w:val="left"/>
        <w:rPr>
          <w:rFonts w:ascii="Arial" w:eastAsiaTheme="minorHAnsi" w:hAnsi="Arial" w:cs="Arial"/>
        </w:rPr>
      </w:pPr>
      <w:r w:rsidRPr="00B53DCE">
        <w:rPr>
          <w:rFonts w:ascii="Arial" w:eastAsiaTheme="minorHAnsi" w:hAnsi="Arial" w:cs="Arial"/>
        </w:rPr>
        <w:t xml:space="preserve">The </w:t>
      </w:r>
      <w:r>
        <w:rPr>
          <w:rFonts w:ascii="Arial" w:eastAsiaTheme="minorHAnsi" w:hAnsi="Arial" w:cs="Arial"/>
        </w:rPr>
        <w:t xml:space="preserve">Provider will: </w:t>
      </w:r>
    </w:p>
    <w:p w14:paraId="3C981601" w14:textId="77777777" w:rsidR="00AE0A9E" w:rsidRDefault="00AE0A9E" w:rsidP="00763BF6">
      <w:pPr>
        <w:jc w:val="left"/>
        <w:rPr>
          <w:rFonts w:ascii="Arial" w:eastAsiaTheme="minorHAnsi" w:hAnsi="Arial" w:cs="Arial"/>
        </w:rPr>
      </w:pPr>
    </w:p>
    <w:p w14:paraId="3190E81A" w14:textId="77777777" w:rsidR="00B53DCE" w:rsidRDefault="00B53DCE" w:rsidP="00763BF6">
      <w:pPr>
        <w:pStyle w:val="ListParagraph"/>
        <w:numPr>
          <w:ilvl w:val="0"/>
          <w:numId w:val="24"/>
        </w:numPr>
        <w:jc w:val="left"/>
        <w:rPr>
          <w:rFonts w:ascii="Arial" w:hAnsi="Arial" w:cs="Arial"/>
        </w:rPr>
      </w:pPr>
      <w:r w:rsidRPr="00B53DCE">
        <w:rPr>
          <w:rFonts w:ascii="Arial" w:hAnsi="Arial" w:cs="Arial"/>
        </w:rPr>
        <w:t>provide information about communication assistive technology and its services in a range of suitable formats to relevant stakeholders</w:t>
      </w:r>
    </w:p>
    <w:p w14:paraId="1F24E8B7" w14:textId="77777777" w:rsidR="00B53DCE" w:rsidRDefault="00B53DCE" w:rsidP="00763BF6">
      <w:pPr>
        <w:pStyle w:val="ListParagraph"/>
        <w:numPr>
          <w:ilvl w:val="0"/>
          <w:numId w:val="24"/>
        </w:numPr>
        <w:jc w:val="left"/>
        <w:rPr>
          <w:rFonts w:ascii="Arial" w:hAnsi="Arial" w:cs="Arial"/>
        </w:rPr>
      </w:pPr>
      <w:r>
        <w:rPr>
          <w:rFonts w:ascii="Arial" w:hAnsi="Arial" w:cs="Arial"/>
        </w:rPr>
        <w:t>provide support and training to relevant sector and consumer groups when requested</w:t>
      </w:r>
    </w:p>
    <w:p w14:paraId="660081F4" w14:textId="77777777" w:rsidR="00B53DCE" w:rsidRDefault="00B53DCE" w:rsidP="00763BF6">
      <w:pPr>
        <w:pStyle w:val="ListParagraph"/>
        <w:numPr>
          <w:ilvl w:val="0"/>
          <w:numId w:val="24"/>
        </w:numPr>
        <w:jc w:val="left"/>
        <w:rPr>
          <w:rFonts w:ascii="Arial" w:hAnsi="Arial" w:cs="Arial"/>
        </w:rPr>
      </w:pPr>
      <w:r>
        <w:rPr>
          <w:rFonts w:ascii="Arial" w:hAnsi="Arial" w:cs="Arial"/>
        </w:rPr>
        <w:t>promote the services’ role to the community.</w:t>
      </w:r>
    </w:p>
    <w:p w14:paraId="3C8666CD" w14:textId="77777777" w:rsidR="00B53DCE" w:rsidRDefault="00B53DCE" w:rsidP="00763BF6">
      <w:pPr>
        <w:jc w:val="left"/>
        <w:rPr>
          <w:rFonts w:ascii="Arial" w:eastAsiaTheme="minorHAnsi" w:hAnsi="Arial" w:cs="Arial"/>
        </w:rPr>
      </w:pPr>
    </w:p>
    <w:p w14:paraId="0B22954D" w14:textId="77777777" w:rsidR="00B53DCE" w:rsidRPr="00763BF6" w:rsidRDefault="00417770" w:rsidP="00763BF6">
      <w:pPr>
        <w:jc w:val="left"/>
        <w:rPr>
          <w:rFonts w:ascii="Arial" w:eastAsiaTheme="majorEastAsia" w:hAnsi="Arial" w:cs="Arial"/>
          <w:bCs/>
          <w:i/>
        </w:rPr>
      </w:pPr>
      <w:r w:rsidRPr="00763BF6">
        <w:rPr>
          <w:rFonts w:ascii="Arial" w:eastAsiaTheme="majorEastAsia" w:hAnsi="Arial" w:cs="Arial"/>
          <w:bCs/>
          <w:i/>
        </w:rPr>
        <w:t>6.2.6</w:t>
      </w:r>
      <w:r w:rsidR="006870B7" w:rsidRPr="00763BF6">
        <w:rPr>
          <w:rFonts w:ascii="Arial" w:eastAsiaTheme="majorEastAsia" w:hAnsi="Arial" w:cs="Arial"/>
          <w:bCs/>
          <w:i/>
        </w:rPr>
        <w:t xml:space="preserve"> Support Services</w:t>
      </w:r>
    </w:p>
    <w:p w14:paraId="48C661BF" w14:textId="77777777" w:rsidR="00B53DCE" w:rsidRDefault="00B53DCE" w:rsidP="00763BF6">
      <w:pPr>
        <w:jc w:val="left"/>
        <w:rPr>
          <w:rFonts w:ascii="Arial" w:eastAsiaTheme="majorEastAsia" w:hAnsi="Arial" w:cs="Arial"/>
          <w:bCs/>
          <w:sz w:val="28"/>
          <w:szCs w:val="28"/>
        </w:rPr>
      </w:pPr>
    </w:p>
    <w:p w14:paraId="7DA0ADC1" w14:textId="77777777" w:rsidR="006870B7" w:rsidRDefault="006870B7" w:rsidP="00763BF6">
      <w:pPr>
        <w:jc w:val="left"/>
        <w:rPr>
          <w:rFonts w:ascii="Arial" w:eastAsiaTheme="minorHAnsi" w:hAnsi="Arial" w:cs="Arial"/>
        </w:rPr>
      </w:pPr>
      <w:r w:rsidRPr="006870B7">
        <w:rPr>
          <w:rFonts w:ascii="Arial" w:eastAsiaTheme="minorHAnsi" w:hAnsi="Arial" w:cs="Arial"/>
        </w:rPr>
        <w:t>The following ex</w:t>
      </w:r>
      <w:r>
        <w:rPr>
          <w:rFonts w:ascii="Arial" w:eastAsiaTheme="minorHAnsi" w:hAnsi="Arial" w:cs="Arial"/>
        </w:rPr>
        <w:t>ternal support services will be available to be utilised as needed to enable effective communication with all people involved during the assessment or training processes:</w:t>
      </w:r>
    </w:p>
    <w:p w14:paraId="1836CF5C" w14:textId="77777777" w:rsidR="00AE0A9E" w:rsidRDefault="00AE0A9E" w:rsidP="00763BF6">
      <w:pPr>
        <w:jc w:val="left"/>
        <w:rPr>
          <w:rFonts w:ascii="Arial" w:eastAsiaTheme="minorHAnsi" w:hAnsi="Arial" w:cs="Arial"/>
        </w:rPr>
      </w:pPr>
    </w:p>
    <w:p w14:paraId="09BDB4D9" w14:textId="77777777" w:rsidR="006870B7" w:rsidRDefault="006870B7" w:rsidP="00763BF6">
      <w:pPr>
        <w:pStyle w:val="ListParagraph"/>
        <w:numPr>
          <w:ilvl w:val="0"/>
          <w:numId w:val="26"/>
        </w:numPr>
        <w:jc w:val="left"/>
        <w:rPr>
          <w:rFonts w:ascii="Arial" w:hAnsi="Arial" w:cs="Arial"/>
        </w:rPr>
      </w:pPr>
      <w:r>
        <w:rPr>
          <w:rFonts w:ascii="Arial" w:hAnsi="Arial" w:cs="Arial"/>
        </w:rPr>
        <w:t>Interpreter services (including NZSL)</w:t>
      </w:r>
    </w:p>
    <w:p w14:paraId="4DCF93B1" w14:textId="77777777" w:rsidR="006870B7" w:rsidRDefault="006870B7" w:rsidP="00763BF6">
      <w:pPr>
        <w:pStyle w:val="ListParagraph"/>
        <w:numPr>
          <w:ilvl w:val="0"/>
          <w:numId w:val="26"/>
        </w:numPr>
        <w:jc w:val="left"/>
        <w:rPr>
          <w:rFonts w:ascii="Arial" w:hAnsi="Arial" w:cs="Arial"/>
        </w:rPr>
      </w:pPr>
      <w:r>
        <w:rPr>
          <w:rFonts w:ascii="Arial" w:hAnsi="Arial" w:cs="Arial"/>
        </w:rPr>
        <w:t>Kaumatua services</w:t>
      </w:r>
    </w:p>
    <w:p w14:paraId="2F61C33F" w14:textId="77777777" w:rsidR="006870B7" w:rsidRDefault="006870B7" w:rsidP="00763BF6">
      <w:pPr>
        <w:pStyle w:val="ListParagraph"/>
        <w:numPr>
          <w:ilvl w:val="0"/>
          <w:numId w:val="26"/>
        </w:numPr>
        <w:jc w:val="left"/>
        <w:rPr>
          <w:rFonts w:ascii="Arial" w:hAnsi="Arial" w:cs="Arial"/>
        </w:rPr>
      </w:pPr>
      <w:r>
        <w:rPr>
          <w:rFonts w:ascii="Arial" w:hAnsi="Arial" w:cs="Arial"/>
        </w:rPr>
        <w:t>Ministry of Education staff</w:t>
      </w:r>
    </w:p>
    <w:p w14:paraId="548C0879" w14:textId="77777777" w:rsidR="006870B7" w:rsidRDefault="006870B7" w:rsidP="00763BF6">
      <w:pPr>
        <w:pStyle w:val="ListParagraph"/>
        <w:numPr>
          <w:ilvl w:val="0"/>
          <w:numId w:val="26"/>
        </w:numPr>
        <w:jc w:val="left"/>
        <w:rPr>
          <w:rFonts w:ascii="Arial" w:hAnsi="Arial" w:cs="Arial"/>
        </w:rPr>
      </w:pPr>
      <w:r>
        <w:rPr>
          <w:rFonts w:ascii="Arial" w:hAnsi="Arial" w:cs="Arial"/>
        </w:rPr>
        <w:t>Occupational Therapists</w:t>
      </w:r>
    </w:p>
    <w:p w14:paraId="1B2DF9D4" w14:textId="77777777" w:rsidR="006870B7" w:rsidRDefault="00DC1364" w:rsidP="00763BF6">
      <w:pPr>
        <w:pStyle w:val="ListParagraph"/>
        <w:numPr>
          <w:ilvl w:val="0"/>
          <w:numId w:val="26"/>
        </w:numPr>
        <w:jc w:val="left"/>
        <w:rPr>
          <w:rFonts w:ascii="Arial" w:hAnsi="Arial" w:cs="Arial"/>
        </w:rPr>
      </w:pPr>
      <w:r>
        <w:rPr>
          <w:rFonts w:ascii="Arial" w:hAnsi="Arial" w:cs="Arial"/>
        </w:rPr>
        <w:t>Speech Language Therapists</w:t>
      </w:r>
    </w:p>
    <w:p w14:paraId="4DD5F4C2" w14:textId="77777777" w:rsidR="00DC1364" w:rsidRDefault="00DC1364" w:rsidP="00763BF6">
      <w:pPr>
        <w:pStyle w:val="ListParagraph"/>
        <w:numPr>
          <w:ilvl w:val="0"/>
          <w:numId w:val="26"/>
        </w:numPr>
        <w:jc w:val="left"/>
        <w:rPr>
          <w:rFonts w:ascii="Arial" w:hAnsi="Arial" w:cs="Arial"/>
        </w:rPr>
      </w:pPr>
      <w:r>
        <w:rPr>
          <w:rFonts w:ascii="Arial" w:hAnsi="Arial" w:cs="Arial"/>
        </w:rPr>
        <w:t>Specialist wheelchair and seating therapists</w:t>
      </w:r>
    </w:p>
    <w:p w14:paraId="241B9FE7" w14:textId="77777777" w:rsidR="00DC1364" w:rsidRDefault="00DC1364" w:rsidP="00763BF6">
      <w:pPr>
        <w:pStyle w:val="ListParagraph"/>
        <w:numPr>
          <w:ilvl w:val="0"/>
          <w:numId w:val="26"/>
        </w:numPr>
        <w:jc w:val="left"/>
        <w:rPr>
          <w:rFonts w:ascii="Arial" w:hAnsi="Arial" w:cs="Arial"/>
        </w:rPr>
      </w:pPr>
      <w:r>
        <w:rPr>
          <w:rFonts w:ascii="Arial" w:hAnsi="Arial" w:cs="Arial"/>
        </w:rPr>
        <w:t>School/workplace personnel</w:t>
      </w:r>
    </w:p>
    <w:p w14:paraId="52D22A32" w14:textId="77777777" w:rsidR="00DC1364" w:rsidRDefault="00DC1364" w:rsidP="00763BF6">
      <w:pPr>
        <w:pStyle w:val="ListParagraph"/>
        <w:numPr>
          <w:ilvl w:val="0"/>
          <w:numId w:val="26"/>
        </w:numPr>
        <w:jc w:val="left"/>
        <w:rPr>
          <w:rFonts w:ascii="Arial" w:hAnsi="Arial" w:cs="Arial"/>
        </w:rPr>
      </w:pPr>
      <w:r>
        <w:rPr>
          <w:rFonts w:ascii="Arial" w:hAnsi="Arial" w:cs="Arial"/>
        </w:rPr>
        <w:t>Others as relevant.</w:t>
      </w:r>
    </w:p>
    <w:p w14:paraId="63A9B2BA" w14:textId="77777777" w:rsidR="00AE0A9E" w:rsidRDefault="00AE0A9E" w:rsidP="00763BF6">
      <w:pPr>
        <w:pStyle w:val="ListParagraph"/>
        <w:jc w:val="left"/>
        <w:rPr>
          <w:rFonts w:ascii="Arial" w:hAnsi="Arial" w:cs="Arial"/>
        </w:rPr>
      </w:pPr>
    </w:p>
    <w:p w14:paraId="003A7F5D" w14:textId="6FCC28CE" w:rsidR="007B4D6A" w:rsidRPr="00DC1364" w:rsidRDefault="00DC1364" w:rsidP="00763BF6">
      <w:pPr>
        <w:jc w:val="left"/>
        <w:rPr>
          <w:rFonts w:ascii="Arial" w:eastAsiaTheme="minorHAnsi" w:hAnsi="Arial" w:cs="Arial"/>
        </w:rPr>
      </w:pPr>
      <w:r>
        <w:rPr>
          <w:rFonts w:ascii="Arial" w:eastAsiaTheme="minorHAnsi" w:hAnsi="Arial" w:cs="Arial"/>
        </w:rPr>
        <w:t xml:space="preserve">Where such services are required the </w:t>
      </w:r>
      <w:r w:rsidR="00EA769E">
        <w:rPr>
          <w:rFonts w:ascii="Arial" w:eastAsiaTheme="minorHAnsi" w:hAnsi="Arial" w:cs="Arial"/>
        </w:rPr>
        <w:t>P</w:t>
      </w:r>
      <w:r>
        <w:rPr>
          <w:rFonts w:ascii="Arial" w:eastAsiaTheme="minorHAnsi" w:hAnsi="Arial" w:cs="Arial"/>
        </w:rPr>
        <w:t>rovider will be responsible for covering any relevant costs of engaging the service.</w:t>
      </w:r>
    </w:p>
    <w:p w14:paraId="5F34B494" w14:textId="77777777" w:rsidR="006D1F9D" w:rsidRDefault="006D1F9D" w:rsidP="00763BF6">
      <w:pPr>
        <w:pStyle w:val="Heading2"/>
        <w:keepNext w:val="0"/>
        <w:keepLines w:val="0"/>
        <w:tabs>
          <w:tab w:val="left" w:pos="720"/>
        </w:tabs>
        <w:spacing w:before="360" w:after="240"/>
        <w:ind w:left="720" w:hanging="720"/>
        <w:jc w:val="left"/>
        <w:rPr>
          <w:rFonts w:ascii="Arial" w:hAnsi="Arial" w:cs="Arial"/>
          <w:color w:val="auto"/>
          <w:sz w:val="28"/>
          <w:szCs w:val="28"/>
        </w:rPr>
      </w:pPr>
      <w:r>
        <w:rPr>
          <w:rFonts w:ascii="Arial" w:hAnsi="Arial" w:cs="Arial"/>
          <w:color w:val="auto"/>
          <w:sz w:val="28"/>
          <w:szCs w:val="28"/>
        </w:rPr>
        <w:t>7.</w:t>
      </w:r>
      <w:r>
        <w:rPr>
          <w:rFonts w:ascii="Arial" w:hAnsi="Arial" w:cs="Arial"/>
          <w:color w:val="auto"/>
          <w:sz w:val="28"/>
          <w:szCs w:val="28"/>
        </w:rPr>
        <w:tab/>
        <w:t>Guidelines/Policies/Legislation</w:t>
      </w:r>
    </w:p>
    <w:p w14:paraId="0400688A" w14:textId="06465F79" w:rsidR="006D1F9D" w:rsidRDefault="006D1F9D" w:rsidP="00AE0A9E">
      <w:pPr>
        <w:autoSpaceDE w:val="0"/>
        <w:autoSpaceDN w:val="0"/>
        <w:adjustRightInd w:val="0"/>
        <w:jc w:val="left"/>
        <w:rPr>
          <w:rFonts w:ascii="Arial" w:hAnsi="Arial" w:cs="Arial"/>
        </w:rPr>
      </w:pPr>
      <w:r>
        <w:rPr>
          <w:rFonts w:ascii="Arial" w:hAnsi="Arial" w:cs="Arial"/>
          <w:lang w:eastAsia="en-NZ"/>
        </w:rPr>
        <w:t xml:space="preserve">The Provider will provide Services </w:t>
      </w:r>
      <w:r w:rsidR="00830CC5">
        <w:rPr>
          <w:rFonts w:ascii="Arial" w:hAnsi="Arial" w:cs="Arial"/>
          <w:lang w:eastAsia="en-NZ"/>
        </w:rPr>
        <w:t xml:space="preserve">in accordance with </w:t>
      </w:r>
      <w:r>
        <w:rPr>
          <w:rFonts w:ascii="Arial" w:hAnsi="Arial" w:cs="Arial"/>
          <w:lang w:eastAsia="en-NZ"/>
        </w:rPr>
        <w:t>the terms and conditions set out in the Agreement containing this Service Specification, which is entered into under section 10 of the New Zealand Public Health and Disability Act 2000.</w:t>
      </w:r>
      <w:r>
        <w:rPr>
          <w:rFonts w:ascii="Arial" w:hAnsi="Arial" w:cs="Arial"/>
        </w:rPr>
        <w:t xml:space="preserve"> </w:t>
      </w:r>
    </w:p>
    <w:p w14:paraId="1EB71EAC" w14:textId="77777777" w:rsidR="006D1F9D" w:rsidRDefault="006D1F9D">
      <w:pPr>
        <w:autoSpaceDE w:val="0"/>
        <w:autoSpaceDN w:val="0"/>
        <w:adjustRightInd w:val="0"/>
        <w:jc w:val="left"/>
        <w:rPr>
          <w:rFonts w:ascii="Arial" w:hAnsi="Arial" w:cs="Arial"/>
          <w:lang w:eastAsia="en-NZ"/>
        </w:rPr>
      </w:pPr>
    </w:p>
    <w:p w14:paraId="72206A39" w14:textId="54C96984" w:rsidR="006D1F9D" w:rsidRDefault="006D1F9D">
      <w:pPr>
        <w:autoSpaceDE w:val="0"/>
        <w:autoSpaceDN w:val="0"/>
        <w:adjustRightInd w:val="0"/>
        <w:jc w:val="left"/>
        <w:rPr>
          <w:rFonts w:ascii="Arial" w:hAnsi="Arial" w:cs="Arial"/>
          <w:lang w:eastAsia="en-NZ"/>
        </w:rPr>
      </w:pPr>
      <w:r>
        <w:rPr>
          <w:rFonts w:ascii="Arial" w:hAnsi="Arial" w:cs="Arial"/>
          <w:lang w:eastAsia="en-NZ"/>
        </w:rPr>
        <w:t xml:space="preserve">The Provider is required to abide by all relevant New Zealand </w:t>
      </w:r>
      <w:r w:rsidR="00EA769E">
        <w:rPr>
          <w:rFonts w:ascii="Arial" w:hAnsi="Arial" w:cs="Arial"/>
          <w:lang w:eastAsia="en-NZ"/>
        </w:rPr>
        <w:t>l</w:t>
      </w:r>
      <w:r>
        <w:rPr>
          <w:rFonts w:ascii="Arial" w:hAnsi="Arial" w:cs="Arial"/>
          <w:lang w:eastAsia="en-NZ"/>
        </w:rPr>
        <w:t xml:space="preserve">egislation. </w:t>
      </w:r>
    </w:p>
    <w:p w14:paraId="60980052" w14:textId="77777777" w:rsidR="006D1F9D" w:rsidRDefault="006D1F9D" w:rsidP="00763BF6">
      <w:pPr>
        <w:pStyle w:val="Heading2"/>
        <w:keepNext w:val="0"/>
        <w:keepLines w:val="0"/>
        <w:tabs>
          <w:tab w:val="left" w:pos="720"/>
        </w:tabs>
        <w:spacing w:before="360" w:after="240"/>
        <w:ind w:left="720" w:hanging="720"/>
        <w:jc w:val="left"/>
        <w:rPr>
          <w:rFonts w:ascii="Arial" w:hAnsi="Arial" w:cs="Arial"/>
          <w:color w:val="auto"/>
          <w:sz w:val="28"/>
          <w:szCs w:val="28"/>
        </w:rPr>
      </w:pPr>
      <w:r>
        <w:rPr>
          <w:rFonts w:ascii="Arial" w:hAnsi="Arial" w:cs="Arial"/>
          <w:color w:val="auto"/>
          <w:sz w:val="28"/>
          <w:szCs w:val="28"/>
        </w:rPr>
        <w:t>8.</w:t>
      </w:r>
      <w:r>
        <w:rPr>
          <w:rFonts w:ascii="Arial" w:hAnsi="Arial" w:cs="Arial"/>
          <w:color w:val="auto"/>
          <w:sz w:val="28"/>
          <w:szCs w:val="28"/>
        </w:rPr>
        <w:tab/>
        <w:t>Exit Criteria</w:t>
      </w:r>
    </w:p>
    <w:p w14:paraId="42512E1E" w14:textId="6ABC3E18" w:rsidR="003A526F" w:rsidRDefault="006D1F9D" w:rsidP="00AE0A9E">
      <w:pPr>
        <w:autoSpaceDE w:val="0"/>
        <w:autoSpaceDN w:val="0"/>
        <w:adjustRightInd w:val="0"/>
        <w:spacing w:before="240" w:after="120"/>
        <w:jc w:val="left"/>
        <w:rPr>
          <w:rFonts w:ascii="Arial" w:hAnsi="Arial" w:cs="Arial"/>
        </w:rPr>
      </w:pPr>
      <w:r>
        <w:rPr>
          <w:rFonts w:ascii="Arial" w:hAnsi="Arial" w:cs="Arial"/>
        </w:rPr>
        <w:t xml:space="preserve">A </w:t>
      </w:r>
      <w:r w:rsidR="00830CC5">
        <w:rPr>
          <w:rFonts w:ascii="Arial" w:hAnsi="Arial" w:cs="Arial"/>
        </w:rPr>
        <w:t xml:space="preserve">Service User </w:t>
      </w:r>
      <w:r>
        <w:rPr>
          <w:rFonts w:ascii="Arial" w:hAnsi="Arial" w:cs="Arial"/>
        </w:rPr>
        <w:t xml:space="preserve">exits this </w:t>
      </w:r>
      <w:r w:rsidR="00830CC5">
        <w:rPr>
          <w:rFonts w:ascii="Arial" w:hAnsi="Arial" w:cs="Arial"/>
        </w:rPr>
        <w:t>S</w:t>
      </w:r>
      <w:r>
        <w:rPr>
          <w:rFonts w:ascii="Arial" w:hAnsi="Arial" w:cs="Arial"/>
        </w:rPr>
        <w:t>ervice when</w:t>
      </w:r>
      <w:r w:rsidR="003A526F">
        <w:rPr>
          <w:rFonts w:ascii="Arial" w:hAnsi="Arial" w:cs="Arial"/>
        </w:rPr>
        <w:t>:</w:t>
      </w:r>
      <w:r>
        <w:rPr>
          <w:rFonts w:ascii="Arial" w:hAnsi="Arial" w:cs="Arial"/>
        </w:rPr>
        <w:t xml:space="preserve"> </w:t>
      </w:r>
    </w:p>
    <w:p w14:paraId="3F63170E" w14:textId="52A71BFF" w:rsidR="003A526F" w:rsidRDefault="006D1F9D">
      <w:pPr>
        <w:pStyle w:val="ListParagraph"/>
        <w:numPr>
          <w:ilvl w:val="0"/>
          <w:numId w:val="20"/>
        </w:numPr>
        <w:autoSpaceDE w:val="0"/>
        <w:autoSpaceDN w:val="0"/>
        <w:adjustRightInd w:val="0"/>
        <w:spacing w:before="240" w:after="120"/>
        <w:jc w:val="left"/>
        <w:rPr>
          <w:rFonts w:ascii="Arial" w:hAnsi="Arial" w:cs="Arial"/>
        </w:rPr>
      </w:pPr>
      <w:r w:rsidRPr="003A526F">
        <w:rPr>
          <w:rFonts w:ascii="Arial" w:hAnsi="Arial" w:cs="Arial"/>
        </w:rPr>
        <w:t xml:space="preserve">they have </w:t>
      </w:r>
      <w:r w:rsidR="003A526F" w:rsidRPr="003A526F">
        <w:rPr>
          <w:rFonts w:ascii="Arial" w:hAnsi="Arial" w:cs="Arial"/>
        </w:rPr>
        <w:t xml:space="preserve">achieved their communication goals, typically up to </w:t>
      </w:r>
      <w:r w:rsidR="00EA769E">
        <w:rPr>
          <w:rFonts w:ascii="Arial" w:hAnsi="Arial" w:cs="Arial"/>
        </w:rPr>
        <w:t>12</w:t>
      </w:r>
      <w:r w:rsidR="00EA769E" w:rsidRPr="003A526F">
        <w:rPr>
          <w:rFonts w:ascii="Arial" w:hAnsi="Arial" w:cs="Arial"/>
        </w:rPr>
        <w:t xml:space="preserve"> </w:t>
      </w:r>
      <w:r w:rsidR="003A526F" w:rsidRPr="003A526F">
        <w:rPr>
          <w:rFonts w:ascii="Arial" w:hAnsi="Arial" w:cs="Arial"/>
        </w:rPr>
        <w:t>months after the provision of equipment and management of initial training, or longer should further follow-up support be required</w:t>
      </w:r>
    </w:p>
    <w:p w14:paraId="57784BFA" w14:textId="77777777" w:rsidR="003A526F" w:rsidRDefault="003A526F">
      <w:pPr>
        <w:pStyle w:val="ListParagraph"/>
        <w:numPr>
          <w:ilvl w:val="0"/>
          <w:numId w:val="20"/>
        </w:numPr>
        <w:autoSpaceDE w:val="0"/>
        <w:autoSpaceDN w:val="0"/>
        <w:adjustRightInd w:val="0"/>
        <w:spacing w:before="240" w:after="120"/>
        <w:jc w:val="left"/>
        <w:rPr>
          <w:rFonts w:ascii="Arial" w:hAnsi="Arial" w:cs="Arial"/>
        </w:rPr>
      </w:pPr>
      <w:r>
        <w:rPr>
          <w:rFonts w:ascii="Arial" w:hAnsi="Arial" w:cs="Arial"/>
        </w:rPr>
        <w:lastRenderedPageBreak/>
        <w:t>after they, or their relevant support people, have indicated their satisfaction with the equipment and its use, either verbally or by way of a follo</w:t>
      </w:r>
      <w:r w:rsidR="00665939">
        <w:rPr>
          <w:rFonts w:ascii="Arial" w:hAnsi="Arial" w:cs="Arial"/>
        </w:rPr>
        <w:t>w-</w:t>
      </w:r>
      <w:r>
        <w:rPr>
          <w:rFonts w:ascii="Arial" w:hAnsi="Arial" w:cs="Arial"/>
        </w:rPr>
        <w:t>up questionnaire</w:t>
      </w:r>
    </w:p>
    <w:p w14:paraId="451F649B" w14:textId="713590C0" w:rsidR="004B0E0A" w:rsidRDefault="004B0E0A">
      <w:pPr>
        <w:pStyle w:val="ListParagraph"/>
        <w:numPr>
          <w:ilvl w:val="0"/>
          <w:numId w:val="20"/>
        </w:numPr>
        <w:autoSpaceDE w:val="0"/>
        <w:autoSpaceDN w:val="0"/>
        <w:adjustRightInd w:val="0"/>
        <w:spacing w:before="240" w:after="120"/>
        <w:jc w:val="left"/>
        <w:rPr>
          <w:rFonts w:ascii="Arial" w:hAnsi="Arial" w:cs="Arial"/>
        </w:rPr>
      </w:pPr>
      <w:r w:rsidRPr="00363B3F">
        <w:rPr>
          <w:rFonts w:ascii="Arial" w:hAnsi="Arial" w:cs="Arial"/>
        </w:rPr>
        <w:t xml:space="preserve">When a person leaves New Zealand to live permanently in another country, they may take their dedicated communication devices that have been funded by the Ministry with them. All equipment taken with the person when they permanently depart from New Zealand is gifted to them and becomes their property. No further refurbishment, replacement, repair or training will be </w:t>
      </w:r>
      <w:r w:rsidR="00363B3F" w:rsidRPr="00363B3F">
        <w:rPr>
          <w:rFonts w:ascii="Arial" w:hAnsi="Arial" w:cs="Arial"/>
        </w:rPr>
        <w:t>undertaken</w:t>
      </w:r>
      <w:r w:rsidRPr="00363B3F">
        <w:rPr>
          <w:rFonts w:ascii="Arial" w:hAnsi="Arial" w:cs="Arial"/>
        </w:rPr>
        <w:t xml:space="preserve"> once the person has departed permanently from New Zealand. </w:t>
      </w:r>
    </w:p>
    <w:p w14:paraId="3D079222" w14:textId="77777777" w:rsidR="003A526F" w:rsidRDefault="003A526F">
      <w:pPr>
        <w:pStyle w:val="ListParagraph"/>
        <w:numPr>
          <w:ilvl w:val="0"/>
          <w:numId w:val="20"/>
        </w:numPr>
        <w:autoSpaceDE w:val="0"/>
        <w:autoSpaceDN w:val="0"/>
        <w:adjustRightInd w:val="0"/>
        <w:spacing w:before="240" w:after="120"/>
        <w:jc w:val="left"/>
        <w:rPr>
          <w:rFonts w:ascii="Arial" w:hAnsi="Arial" w:cs="Arial"/>
        </w:rPr>
      </w:pPr>
      <w:r>
        <w:rPr>
          <w:rFonts w:ascii="Arial" w:hAnsi="Arial" w:cs="Arial"/>
        </w:rPr>
        <w:t>upon their death, or</w:t>
      </w:r>
    </w:p>
    <w:p w14:paraId="667DF3CC" w14:textId="77777777" w:rsidR="006D1F9D" w:rsidRPr="003A526F" w:rsidRDefault="003A526F">
      <w:pPr>
        <w:pStyle w:val="ListParagraph"/>
        <w:numPr>
          <w:ilvl w:val="0"/>
          <w:numId w:val="20"/>
        </w:numPr>
        <w:autoSpaceDE w:val="0"/>
        <w:autoSpaceDN w:val="0"/>
        <w:adjustRightInd w:val="0"/>
        <w:spacing w:before="240" w:after="120"/>
        <w:jc w:val="left"/>
        <w:rPr>
          <w:rFonts w:ascii="Arial" w:hAnsi="Arial" w:cs="Arial"/>
        </w:rPr>
      </w:pPr>
      <w:r>
        <w:rPr>
          <w:rFonts w:ascii="Arial" w:hAnsi="Arial" w:cs="Arial"/>
        </w:rPr>
        <w:t>at their request.</w:t>
      </w:r>
      <w:r w:rsidR="006D1F9D" w:rsidRPr="003A526F">
        <w:rPr>
          <w:rFonts w:ascii="Arial" w:hAnsi="Arial" w:cs="Arial"/>
        </w:rPr>
        <w:t xml:space="preserve"> </w:t>
      </w:r>
    </w:p>
    <w:p w14:paraId="08FEC3F6" w14:textId="77777777" w:rsidR="006D1F9D" w:rsidRDefault="006D1F9D" w:rsidP="00763BF6">
      <w:pPr>
        <w:pStyle w:val="Heading2"/>
        <w:keepNext w:val="0"/>
        <w:keepLines w:val="0"/>
        <w:tabs>
          <w:tab w:val="left" w:pos="720"/>
        </w:tabs>
        <w:spacing w:before="360" w:after="240"/>
        <w:ind w:left="720" w:hanging="720"/>
        <w:jc w:val="left"/>
        <w:rPr>
          <w:rFonts w:ascii="Arial" w:hAnsi="Arial" w:cs="Arial"/>
          <w:color w:val="auto"/>
          <w:sz w:val="28"/>
          <w:szCs w:val="28"/>
        </w:rPr>
      </w:pPr>
      <w:r>
        <w:rPr>
          <w:rFonts w:ascii="Arial" w:hAnsi="Arial" w:cs="Arial"/>
          <w:color w:val="auto"/>
          <w:sz w:val="28"/>
          <w:szCs w:val="28"/>
        </w:rPr>
        <w:t>9.</w:t>
      </w:r>
      <w:r>
        <w:rPr>
          <w:rFonts w:ascii="Arial" w:hAnsi="Arial" w:cs="Arial"/>
          <w:color w:val="auto"/>
          <w:sz w:val="28"/>
          <w:szCs w:val="28"/>
        </w:rPr>
        <w:tab/>
        <w:t>Linkages</w:t>
      </w:r>
    </w:p>
    <w:p w14:paraId="30B06898" w14:textId="77777777" w:rsidR="006D1F9D" w:rsidRDefault="004F43B5" w:rsidP="00AE0A9E">
      <w:pPr>
        <w:pStyle w:val="BodyText"/>
        <w:jc w:val="left"/>
        <w:rPr>
          <w:rFonts w:ascii="Arial" w:hAnsi="Arial" w:cs="Arial"/>
        </w:rPr>
      </w:pPr>
      <w:r>
        <w:rPr>
          <w:rFonts w:ascii="Arial" w:hAnsi="Arial" w:cs="Arial"/>
        </w:rPr>
        <w:t>Linkages with the following services may be required at different stages of the assessment and training processes.</w:t>
      </w:r>
    </w:p>
    <w:tbl>
      <w:tblPr>
        <w:tblStyle w:val="TableGrid"/>
        <w:tblW w:w="0" w:type="auto"/>
        <w:tblInd w:w="0" w:type="dxa"/>
        <w:tblLayout w:type="fixed"/>
        <w:tblLook w:val="04A0" w:firstRow="1" w:lastRow="0" w:firstColumn="1" w:lastColumn="0" w:noHBand="0" w:noVBand="1"/>
      </w:tblPr>
      <w:tblGrid>
        <w:gridCol w:w="2837"/>
        <w:gridCol w:w="6405"/>
      </w:tblGrid>
      <w:tr w:rsidR="006D1F9D" w14:paraId="72C324EB" w14:textId="77777777" w:rsidTr="00763BF6">
        <w:tc>
          <w:tcPr>
            <w:tcW w:w="2837" w:type="dxa"/>
            <w:tcBorders>
              <w:top w:val="single" w:sz="4" w:space="0" w:color="auto"/>
              <w:left w:val="single" w:sz="4" w:space="0" w:color="auto"/>
              <w:bottom w:val="single" w:sz="4" w:space="0" w:color="auto"/>
              <w:right w:val="single" w:sz="4" w:space="0" w:color="auto"/>
            </w:tcBorders>
            <w:hideMark/>
          </w:tcPr>
          <w:p w14:paraId="7AA959D8" w14:textId="77777777" w:rsidR="006D1F9D" w:rsidRPr="00CC388A" w:rsidRDefault="006D1F9D" w:rsidP="00763BF6">
            <w:pPr>
              <w:tabs>
                <w:tab w:val="left" w:pos="0"/>
                <w:tab w:val="left" w:pos="540"/>
              </w:tabs>
              <w:autoSpaceDE w:val="0"/>
              <w:autoSpaceDN w:val="0"/>
              <w:adjustRightInd w:val="0"/>
              <w:spacing w:before="240" w:after="120"/>
              <w:jc w:val="left"/>
              <w:rPr>
                <w:rFonts w:ascii="Arial" w:hAnsi="Arial" w:cs="Arial"/>
                <w:b/>
                <w:sz w:val="24"/>
              </w:rPr>
            </w:pPr>
            <w:r w:rsidRPr="00CC388A">
              <w:rPr>
                <w:rFonts w:ascii="Arial" w:hAnsi="Arial" w:cs="Arial"/>
                <w:b/>
                <w:sz w:val="24"/>
                <w:lang w:eastAsia="en-NZ"/>
              </w:rPr>
              <w:t>Agency/agencies</w:t>
            </w:r>
          </w:p>
        </w:tc>
        <w:tc>
          <w:tcPr>
            <w:tcW w:w="6405" w:type="dxa"/>
            <w:tcBorders>
              <w:top w:val="single" w:sz="4" w:space="0" w:color="auto"/>
              <w:left w:val="single" w:sz="4" w:space="0" w:color="auto"/>
              <w:bottom w:val="single" w:sz="4" w:space="0" w:color="auto"/>
              <w:right w:val="single" w:sz="4" w:space="0" w:color="auto"/>
            </w:tcBorders>
            <w:hideMark/>
          </w:tcPr>
          <w:p w14:paraId="4DE8B060" w14:textId="77777777" w:rsidR="006D1F9D" w:rsidRPr="00CC388A" w:rsidRDefault="006D1F9D" w:rsidP="00763BF6">
            <w:pPr>
              <w:tabs>
                <w:tab w:val="left" w:pos="0"/>
                <w:tab w:val="left" w:pos="540"/>
              </w:tabs>
              <w:autoSpaceDE w:val="0"/>
              <w:autoSpaceDN w:val="0"/>
              <w:adjustRightInd w:val="0"/>
              <w:spacing w:before="240" w:after="120"/>
              <w:jc w:val="left"/>
              <w:rPr>
                <w:rFonts w:ascii="Arial" w:hAnsi="Arial" w:cs="Arial"/>
                <w:b/>
                <w:sz w:val="24"/>
              </w:rPr>
            </w:pPr>
            <w:r w:rsidRPr="00CC388A">
              <w:rPr>
                <w:rFonts w:ascii="Arial" w:hAnsi="Arial" w:cs="Arial"/>
                <w:b/>
                <w:sz w:val="24"/>
                <w:lang w:eastAsia="en-NZ"/>
              </w:rPr>
              <w:t>Linkage or Interface</w:t>
            </w:r>
          </w:p>
        </w:tc>
      </w:tr>
      <w:tr w:rsidR="006D1F9D" w14:paraId="26C63DD4" w14:textId="77777777" w:rsidTr="00763BF6">
        <w:tc>
          <w:tcPr>
            <w:tcW w:w="2837" w:type="dxa"/>
            <w:tcBorders>
              <w:top w:val="single" w:sz="4" w:space="0" w:color="auto"/>
              <w:left w:val="single" w:sz="4" w:space="0" w:color="auto"/>
              <w:bottom w:val="single" w:sz="4" w:space="0" w:color="auto"/>
              <w:right w:val="single" w:sz="4" w:space="0" w:color="auto"/>
            </w:tcBorders>
          </w:tcPr>
          <w:p w14:paraId="436C479A" w14:textId="77777777" w:rsidR="006D1F9D" w:rsidRPr="00CC388A" w:rsidRDefault="0078161A" w:rsidP="00763BF6">
            <w:pPr>
              <w:pStyle w:val="BodyText"/>
              <w:ind w:right="-57"/>
              <w:jc w:val="left"/>
              <w:rPr>
                <w:rFonts w:ascii="Arial" w:hAnsi="Arial" w:cs="Arial"/>
                <w:sz w:val="22"/>
                <w:szCs w:val="22"/>
              </w:rPr>
            </w:pPr>
            <w:r w:rsidRPr="00CC388A">
              <w:rPr>
                <w:rFonts w:ascii="Arial" w:hAnsi="Arial" w:cs="Arial"/>
                <w:sz w:val="22"/>
                <w:szCs w:val="22"/>
              </w:rPr>
              <w:t>DHB and community therapists and child development services</w:t>
            </w:r>
          </w:p>
        </w:tc>
        <w:tc>
          <w:tcPr>
            <w:tcW w:w="6405" w:type="dxa"/>
            <w:tcBorders>
              <w:top w:val="single" w:sz="4" w:space="0" w:color="auto"/>
              <w:left w:val="single" w:sz="4" w:space="0" w:color="auto"/>
              <w:bottom w:val="single" w:sz="4" w:space="0" w:color="auto"/>
              <w:right w:val="single" w:sz="4" w:space="0" w:color="auto"/>
            </w:tcBorders>
          </w:tcPr>
          <w:p w14:paraId="2C03BF14" w14:textId="77777777" w:rsidR="006D1F9D" w:rsidRPr="00CC388A" w:rsidRDefault="006D1F9D" w:rsidP="00763BF6">
            <w:pPr>
              <w:pStyle w:val="BodyText"/>
              <w:jc w:val="left"/>
              <w:rPr>
                <w:rFonts w:ascii="Arial" w:hAnsi="Arial" w:cs="Arial"/>
                <w:sz w:val="22"/>
                <w:szCs w:val="22"/>
              </w:rPr>
            </w:pPr>
            <w:r w:rsidRPr="00CC388A">
              <w:rPr>
                <w:rFonts w:ascii="Arial" w:hAnsi="Arial" w:cs="Arial"/>
                <w:sz w:val="22"/>
                <w:szCs w:val="22"/>
              </w:rPr>
              <w:t>Providers must be able to dem</w:t>
            </w:r>
            <w:r w:rsidR="00E02788" w:rsidRPr="00CC388A">
              <w:rPr>
                <w:rFonts w:ascii="Arial" w:hAnsi="Arial" w:cs="Arial"/>
                <w:sz w:val="22"/>
                <w:szCs w:val="22"/>
              </w:rPr>
              <w:t>onstrate linkages with community</w:t>
            </w:r>
            <w:r w:rsidRPr="00CC388A">
              <w:rPr>
                <w:rFonts w:ascii="Arial" w:hAnsi="Arial" w:cs="Arial"/>
                <w:sz w:val="22"/>
                <w:szCs w:val="22"/>
              </w:rPr>
              <w:t xml:space="preserve"> and hospi</w:t>
            </w:r>
            <w:r w:rsidR="00E02788" w:rsidRPr="00CC388A">
              <w:rPr>
                <w:rFonts w:ascii="Arial" w:hAnsi="Arial" w:cs="Arial"/>
                <w:sz w:val="22"/>
                <w:szCs w:val="22"/>
              </w:rPr>
              <w:t>tal based medical practitioners and</w:t>
            </w:r>
            <w:r w:rsidR="00F97272" w:rsidRPr="00CC388A">
              <w:rPr>
                <w:rFonts w:ascii="Arial" w:hAnsi="Arial" w:cs="Arial"/>
                <w:sz w:val="22"/>
                <w:szCs w:val="22"/>
              </w:rPr>
              <w:t xml:space="preserve"> </w:t>
            </w:r>
            <w:r w:rsidRPr="00CC388A">
              <w:rPr>
                <w:rFonts w:ascii="Arial" w:hAnsi="Arial" w:cs="Arial"/>
                <w:sz w:val="22"/>
                <w:szCs w:val="22"/>
              </w:rPr>
              <w:t>speech language therapists</w:t>
            </w:r>
            <w:r w:rsidR="00E02788" w:rsidRPr="00CC388A">
              <w:rPr>
                <w:rFonts w:ascii="Arial" w:hAnsi="Arial" w:cs="Arial"/>
                <w:sz w:val="22"/>
                <w:szCs w:val="22"/>
              </w:rPr>
              <w:t xml:space="preserve">. </w:t>
            </w:r>
          </w:p>
        </w:tc>
      </w:tr>
      <w:tr w:rsidR="006D1F9D" w14:paraId="3BAD973A" w14:textId="77777777" w:rsidTr="00763BF6">
        <w:tc>
          <w:tcPr>
            <w:tcW w:w="2837" w:type="dxa"/>
            <w:tcBorders>
              <w:top w:val="single" w:sz="4" w:space="0" w:color="auto"/>
              <w:left w:val="single" w:sz="4" w:space="0" w:color="auto"/>
              <w:bottom w:val="single" w:sz="4" w:space="0" w:color="auto"/>
              <w:right w:val="single" w:sz="4" w:space="0" w:color="auto"/>
            </w:tcBorders>
          </w:tcPr>
          <w:p w14:paraId="1E3EC682" w14:textId="77777777" w:rsidR="006D1F9D" w:rsidRPr="00CC388A" w:rsidRDefault="006D1F9D" w:rsidP="00763BF6">
            <w:pPr>
              <w:pStyle w:val="BodyText"/>
              <w:jc w:val="left"/>
              <w:rPr>
                <w:rFonts w:ascii="Arial" w:hAnsi="Arial" w:cs="Arial"/>
                <w:sz w:val="22"/>
                <w:szCs w:val="22"/>
              </w:rPr>
            </w:pPr>
            <w:r w:rsidRPr="00CC388A">
              <w:rPr>
                <w:rFonts w:ascii="Arial" w:hAnsi="Arial" w:cs="Arial"/>
                <w:sz w:val="22"/>
                <w:szCs w:val="22"/>
              </w:rPr>
              <w:t>Equipment Services</w:t>
            </w:r>
          </w:p>
          <w:p w14:paraId="6952308E" w14:textId="77777777" w:rsidR="006D1F9D" w:rsidRPr="00CC388A" w:rsidRDefault="006D1F9D" w:rsidP="00763BF6">
            <w:pPr>
              <w:pStyle w:val="BodyText"/>
              <w:jc w:val="left"/>
              <w:rPr>
                <w:rFonts w:ascii="Arial" w:hAnsi="Arial" w:cs="Arial"/>
                <w:sz w:val="22"/>
                <w:szCs w:val="22"/>
              </w:rPr>
            </w:pPr>
          </w:p>
        </w:tc>
        <w:tc>
          <w:tcPr>
            <w:tcW w:w="6405" w:type="dxa"/>
            <w:tcBorders>
              <w:top w:val="single" w:sz="4" w:space="0" w:color="auto"/>
              <w:left w:val="single" w:sz="4" w:space="0" w:color="auto"/>
              <w:bottom w:val="single" w:sz="4" w:space="0" w:color="auto"/>
              <w:right w:val="single" w:sz="4" w:space="0" w:color="auto"/>
            </w:tcBorders>
          </w:tcPr>
          <w:p w14:paraId="111DB4CB" w14:textId="77777777" w:rsidR="006D1F9D" w:rsidRPr="00CC388A" w:rsidRDefault="006D1F9D" w:rsidP="00763BF6">
            <w:pPr>
              <w:pStyle w:val="BodyText"/>
              <w:jc w:val="left"/>
              <w:rPr>
                <w:rFonts w:ascii="Arial" w:hAnsi="Arial" w:cs="Arial"/>
                <w:sz w:val="22"/>
                <w:szCs w:val="22"/>
              </w:rPr>
            </w:pPr>
            <w:r w:rsidRPr="00CC388A">
              <w:rPr>
                <w:rFonts w:ascii="Arial" w:hAnsi="Arial" w:cs="Arial"/>
                <w:sz w:val="22"/>
                <w:szCs w:val="22"/>
              </w:rPr>
              <w:t>Linkages must be demonstrated with Ministry funded E</w:t>
            </w:r>
            <w:r w:rsidR="00D32F65" w:rsidRPr="00CC388A">
              <w:rPr>
                <w:rFonts w:ascii="Arial" w:hAnsi="Arial" w:cs="Arial"/>
                <w:sz w:val="22"/>
                <w:szCs w:val="22"/>
              </w:rPr>
              <w:t xml:space="preserve">quipment and </w:t>
            </w:r>
            <w:r w:rsidRPr="00CC388A">
              <w:rPr>
                <w:rFonts w:ascii="Arial" w:hAnsi="Arial" w:cs="Arial"/>
                <w:sz w:val="22"/>
                <w:szCs w:val="22"/>
              </w:rPr>
              <w:t>M</w:t>
            </w:r>
            <w:r w:rsidR="00D32F65" w:rsidRPr="00CC388A">
              <w:rPr>
                <w:rFonts w:ascii="Arial" w:hAnsi="Arial" w:cs="Arial"/>
                <w:sz w:val="22"/>
                <w:szCs w:val="22"/>
              </w:rPr>
              <w:t xml:space="preserve">odification </w:t>
            </w:r>
            <w:r w:rsidRPr="00CC388A">
              <w:rPr>
                <w:rFonts w:ascii="Arial" w:hAnsi="Arial" w:cs="Arial"/>
                <w:sz w:val="22"/>
                <w:szCs w:val="22"/>
              </w:rPr>
              <w:t>S</w:t>
            </w:r>
            <w:r w:rsidR="00D32F65" w:rsidRPr="00CC388A">
              <w:rPr>
                <w:rFonts w:ascii="Arial" w:hAnsi="Arial" w:cs="Arial"/>
                <w:sz w:val="22"/>
                <w:szCs w:val="22"/>
              </w:rPr>
              <w:t>ervices</w:t>
            </w:r>
            <w:r w:rsidRPr="00CC388A">
              <w:rPr>
                <w:rFonts w:ascii="Arial" w:hAnsi="Arial" w:cs="Arial"/>
                <w:sz w:val="22"/>
                <w:szCs w:val="22"/>
              </w:rPr>
              <w:t xml:space="preserve"> providers and relevant equipment suppliers and manufacturers to maintain up-to-date databases on equipment available. </w:t>
            </w:r>
          </w:p>
        </w:tc>
      </w:tr>
      <w:tr w:rsidR="00D32F65" w14:paraId="53A7F9DA" w14:textId="77777777" w:rsidTr="00763BF6">
        <w:tc>
          <w:tcPr>
            <w:tcW w:w="2837" w:type="dxa"/>
            <w:tcBorders>
              <w:top w:val="single" w:sz="4" w:space="0" w:color="auto"/>
              <w:left w:val="single" w:sz="4" w:space="0" w:color="auto"/>
              <w:bottom w:val="single" w:sz="4" w:space="0" w:color="auto"/>
              <w:right w:val="single" w:sz="4" w:space="0" w:color="auto"/>
            </w:tcBorders>
          </w:tcPr>
          <w:p w14:paraId="0D8F70DA" w14:textId="77777777" w:rsidR="00D32F65" w:rsidRPr="00CC388A" w:rsidRDefault="00D32F65" w:rsidP="00763BF6">
            <w:pPr>
              <w:pStyle w:val="BodyText"/>
              <w:jc w:val="left"/>
              <w:rPr>
                <w:rFonts w:ascii="Arial" w:hAnsi="Arial" w:cs="Arial"/>
                <w:sz w:val="22"/>
                <w:szCs w:val="22"/>
              </w:rPr>
            </w:pPr>
            <w:r w:rsidRPr="00CC388A">
              <w:rPr>
                <w:rFonts w:ascii="Arial" w:hAnsi="Arial" w:cs="Arial"/>
                <w:sz w:val="22"/>
                <w:szCs w:val="22"/>
              </w:rPr>
              <w:t>Specialist wheelchair and seating therapists</w:t>
            </w:r>
          </w:p>
        </w:tc>
        <w:tc>
          <w:tcPr>
            <w:tcW w:w="6405" w:type="dxa"/>
            <w:tcBorders>
              <w:top w:val="single" w:sz="4" w:space="0" w:color="auto"/>
              <w:left w:val="single" w:sz="4" w:space="0" w:color="auto"/>
              <w:bottom w:val="single" w:sz="4" w:space="0" w:color="auto"/>
              <w:right w:val="single" w:sz="4" w:space="0" w:color="auto"/>
            </w:tcBorders>
          </w:tcPr>
          <w:p w14:paraId="52E91A6F" w14:textId="77777777" w:rsidR="00D32F65" w:rsidRPr="00CC388A" w:rsidRDefault="00D32F65" w:rsidP="00763BF6">
            <w:pPr>
              <w:pStyle w:val="BodyText"/>
              <w:jc w:val="left"/>
              <w:rPr>
                <w:rFonts w:ascii="Arial" w:hAnsi="Arial" w:cs="Arial"/>
                <w:sz w:val="22"/>
                <w:szCs w:val="22"/>
              </w:rPr>
            </w:pPr>
            <w:r w:rsidRPr="00CC388A">
              <w:rPr>
                <w:rFonts w:ascii="Arial" w:hAnsi="Arial" w:cs="Arial"/>
                <w:sz w:val="22"/>
                <w:szCs w:val="22"/>
              </w:rPr>
              <w:t xml:space="preserve">Linkages must be demonstrated with Ministry funded wheelchair and seating service providers. </w:t>
            </w:r>
          </w:p>
        </w:tc>
      </w:tr>
      <w:tr w:rsidR="006D1F9D" w14:paraId="5186C26C" w14:textId="77777777" w:rsidTr="00763BF6">
        <w:tc>
          <w:tcPr>
            <w:tcW w:w="2837" w:type="dxa"/>
            <w:tcBorders>
              <w:top w:val="single" w:sz="4" w:space="0" w:color="auto"/>
              <w:left w:val="single" w:sz="4" w:space="0" w:color="auto"/>
              <w:bottom w:val="single" w:sz="4" w:space="0" w:color="auto"/>
              <w:right w:val="single" w:sz="4" w:space="0" w:color="auto"/>
            </w:tcBorders>
          </w:tcPr>
          <w:p w14:paraId="6E28FEC1" w14:textId="77777777" w:rsidR="006D1F9D" w:rsidRPr="00CC388A" w:rsidRDefault="00D32F65" w:rsidP="00763BF6">
            <w:pPr>
              <w:pStyle w:val="BodyText"/>
              <w:jc w:val="left"/>
              <w:rPr>
                <w:rFonts w:ascii="Arial" w:hAnsi="Arial" w:cs="Arial"/>
                <w:sz w:val="22"/>
                <w:szCs w:val="22"/>
              </w:rPr>
            </w:pPr>
            <w:r w:rsidRPr="00CC388A">
              <w:rPr>
                <w:rFonts w:ascii="Arial" w:hAnsi="Arial" w:cs="Arial"/>
                <w:sz w:val="22"/>
                <w:szCs w:val="22"/>
              </w:rPr>
              <w:t xml:space="preserve">Community and </w:t>
            </w:r>
            <w:r w:rsidR="006D1F9D" w:rsidRPr="00CC388A">
              <w:rPr>
                <w:rFonts w:ascii="Arial" w:hAnsi="Arial" w:cs="Arial"/>
                <w:sz w:val="22"/>
                <w:szCs w:val="22"/>
              </w:rPr>
              <w:t>Support Services</w:t>
            </w:r>
          </w:p>
          <w:p w14:paraId="35C214CB" w14:textId="77777777" w:rsidR="006D1F9D" w:rsidRPr="00CC388A" w:rsidRDefault="006D1F9D" w:rsidP="00763BF6">
            <w:pPr>
              <w:pStyle w:val="BodyText"/>
              <w:jc w:val="left"/>
              <w:rPr>
                <w:rFonts w:ascii="Arial" w:hAnsi="Arial" w:cs="Arial"/>
                <w:sz w:val="22"/>
                <w:szCs w:val="22"/>
              </w:rPr>
            </w:pPr>
          </w:p>
        </w:tc>
        <w:tc>
          <w:tcPr>
            <w:tcW w:w="6405" w:type="dxa"/>
            <w:tcBorders>
              <w:top w:val="single" w:sz="4" w:space="0" w:color="auto"/>
              <w:left w:val="single" w:sz="4" w:space="0" w:color="auto"/>
              <w:bottom w:val="single" w:sz="4" w:space="0" w:color="auto"/>
              <w:right w:val="single" w:sz="4" w:space="0" w:color="auto"/>
            </w:tcBorders>
          </w:tcPr>
          <w:p w14:paraId="71A49220" w14:textId="77777777" w:rsidR="006D1F9D" w:rsidRPr="00CC388A" w:rsidRDefault="006D1F9D" w:rsidP="00763BF6">
            <w:pPr>
              <w:pStyle w:val="BodyText"/>
              <w:jc w:val="left"/>
              <w:rPr>
                <w:rFonts w:ascii="Arial" w:hAnsi="Arial" w:cs="Arial"/>
                <w:sz w:val="22"/>
                <w:szCs w:val="22"/>
              </w:rPr>
            </w:pPr>
            <w:r w:rsidRPr="00CC388A">
              <w:rPr>
                <w:rFonts w:ascii="Arial" w:hAnsi="Arial" w:cs="Arial"/>
                <w:sz w:val="22"/>
                <w:szCs w:val="22"/>
              </w:rPr>
              <w:t>Providers must be able to demonstrate linkages with community services required by People, including, but not lim</w:t>
            </w:r>
            <w:r w:rsidR="00E02788" w:rsidRPr="00CC388A">
              <w:rPr>
                <w:rFonts w:ascii="Arial" w:hAnsi="Arial" w:cs="Arial"/>
                <w:sz w:val="22"/>
                <w:szCs w:val="22"/>
              </w:rPr>
              <w:t>ited to</w:t>
            </w:r>
            <w:r w:rsidRPr="00CC388A">
              <w:rPr>
                <w:rFonts w:ascii="Arial" w:hAnsi="Arial" w:cs="Arial"/>
                <w:sz w:val="22"/>
                <w:szCs w:val="22"/>
              </w:rPr>
              <w:t xml:space="preserve"> Māori providers, marae, Pacific prima</w:t>
            </w:r>
            <w:r w:rsidR="00E02788" w:rsidRPr="00CC388A">
              <w:rPr>
                <w:rFonts w:ascii="Arial" w:hAnsi="Arial" w:cs="Arial"/>
                <w:sz w:val="22"/>
                <w:szCs w:val="22"/>
              </w:rPr>
              <w:t>ry care providers</w:t>
            </w:r>
            <w:r w:rsidRPr="00CC388A">
              <w:rPr>
                <w:rFonts w:ascii="Arial" w:hAnsi="Arial" w:cs="Arial"/>
                <w:sz w:val="22"/>
                <w:szCs w:val="22"/>
              </w:rPr>
              <w:t xml:space="preserve">, Needs Assessment and Service Co-ordination (NASC) organisations, Workbridge, </w:t>
            </w:r>
            <w:r w:rsidR="00F97272" w:rsidRPr="00CC388A">
              <w:rPr>
                <w:rFonts w:ascii="Arial" w:hAnsi="Arial" w:cs="Arial"/>
                <w:sz w:val="22"/>
                <w:szCs w:val="22"/>
              </w:rPr>
              <w:t xml:space="preserve">tertiary institution disability support coordinators, </w:t>
            </w:r>
            <w:r w:rsidR="00D32F65" w:rsidRPr="00CC388A">
              <w:rPr>
                <w:rFonts w:ascii="Arial" w:hAnsi="Arial" w:cs="Arial"/>
                <w:sz w:val="22"/>
                <w:szCs w:val="22"/>
              </w:rPr>
              <w:t xml:space="preserve">support groups such as the Motor Neurone Disease Association and </w:t>
            </w:r>
            <w:r w:rsidRPr="00CC388A">
              <w:rPr>
                <w:rFonts w:ascii="Arial" w:hAnsi="Arial" w:cs="Arial"/>
                <w:sz w:val="22"/>
                <w:szCs w:val="22"/>
              </w:rPr>
              <w:t>other relevant disability groups or organisations. Linkages can be developed at local or national level to ascertain the best way of working toge</w:t>
            </w:r>
            <w:r w:rsidR="00D32F65" w:rsidRPr="00CC388A">
              <w:rPr>
                <w:rFonts w:ascii="Arial" w:hAnsi="Arial" w:cs="Arial"/>
                <w:sz w:val="22"/>
                <w:szCs w:val="22"/>
              </w:rPr>
              <w:t>ther</w:t>
            </w:r>
            <w:r w:rsidRPr="00CC388A">
              <w:rPr>
                <w:rFonts w:ascii="Arial" w:hAnsi="Arial" w:cs="Arial"/>
                <w:sz w:val="22"/>
                <w:szCs w:val="22"/>
              </w:rPr>
              <w:t xml:space="preserve">. </w:t>
            </w:r>
          </w:p>
        </w:tc>
      </w:tr>
      <w:tr w:rsidR="00D32F65" w14:paraId="1C63E43A" w14:textId="77777777" w:rsidTr="00763BF6">
        <w:tc>
          <w:tcPr>
            <w:tcW w:w="2837" w:type="dxa"/>
            <w:tcBorders>
              <w:top w:val="single" w:sz="4" w:space="0" w:color="auto"/>
              <w:left w:val="single" w:sz="4" w:space="0" w:color="auto"/>
              <w:bottom w:val="single" w:sz="4" w:space="0" w:color="auto"/>
              <w:right w:val="single" w:sz="4" w:space="0" w:color="auto"/>
            </w:tcBorders>
          </w:tcPr>
          <w:p w14:paraId="39DD792F" w14:textId="77777777" w:rsidR="00D32F65" w:rsidRPr="00CC388A" w:rsidRDefault="00D32F65" w:rsidP="00763BF6">
            <w:pPr>
              <w:pStyle w:val="BodyText"/>
              <w:jc w:val="left"/>
              <w:rPr>
                <w:rFonts w:ascii="Arial" w:hAnsi="Arial" w:cs="Arial"/>
                <w:sz w:val="22"/>
                <w:szCs w:val="22"/>
              </w:rPr>
            </w:pPr>
            <w:r w:rsidRPr="00CC388A">
              <w:rPr>
                <w:rFonts w:ascii="Arial" w:hAnsi="Arial" w:cs="Arial"/>
                <w:sz w:val="22"/>
                <w:szCs w:val="22"/>
              </w:rPr>
              <w:t>ACC</w:t>
            </w:r>
          </w:p>
        </w:tc>
        <w:tc>
          <w:tcPr>
            <w:tcW w:w="6405" w:type="dxa"/>
            <w:tcBorders>
              <w:top w:val="single" w:sz="4" w:space="0" w:color="auto"/>
              <w:left w:val="single" w:sz="4" w:space="0" w:color="auto"/>
              <w:bottom w:val="single" w:sz="4" w:space="0" w:color="auto"/>
              <w:right w:val="single" w:sz="4" w:space="0" w:color="auto"/>
            </w:tcBorders>
          </w:tcPr>
          <w:p w14:paraId="007ED2A6" w14:textId="77777777" w:rsidR="00D32F65" w:rsidRPr="00CC388A" w:rsidRDefault="00F97272" w:rsidP="00763BF6">
            <w:pPr>
              <w:pStyle w:val="BodyText"/>
              <w:jc w:val="left"/>
              <w:rPr>
                <w:rFonts w:ascii="Arial" w:hAnsi="Arial" w:cs="Arial"/>
                <w:sz w:val="22"/>
                <w:szCs w:val="22"/>
              </w:rPr>
            </w:pPr>
            <w:r w:rsidRPr="00CC388A">
              <w:rPr>
                <w:rFonts w:ascii="Arial" w:hAnsi="Arial" w:cs="Arial"/>
                <w:sz w:val="22"/>
                <w:szCs w:val="22"/>
              </w:rPr>
              <w:t>Linkages can be developed at local or national level to ascertain the best way of working together.</w:t>
            </w:r>
          </w:p>
        </w:tc>
      </w:tr>
      <w:tr w:rsidR="006D1F9D" w14:paraId="465EED2F" w14:textId="77777777" w:rsidTr="00763BF6">
        <w:tc>
          <w:tcPr>
            <w:tcW w:w="2837" w:type="dxa"/>
            <w:tcBorders>
              <w:top w:val="single" w:sz="4" w:space="0" w:color="auto"/>
              <w:left w:val="single" w:sz="4" w:space="0" w:color="auto"/>
              <w:bottom w:val="single" w:sz="4" w:space="0" w:color="auto"/>
              <w:right w:val="single" w:sz="4" w:space="0" w:color="auto"/>
            </w:tcBorders>
          </w:tcPr>
          <w:p w14:paraId="3F374835" w14:textId="77777777" w:rsidR="006D1F9D" w:rsidRPr="00CC388A" w:rsidRDefault="006D1F9D" w:rsidP="00763BF6">
            <w:pPr>
              <w:pStyle w:val="BodyText"/>
              <w:jc w:val="left"/>
              <w:rPr>
                <w:rFonts w:ascii="Arial" w:hAnsi="Arial" w:cs="Arial"/>
                <w:sz w:val="22"/>
                <w:szCs w:val="22"/>
              </w:rPr>
            </w:pPr>
            <w:r w:rsidRPr="00CC388A">
              <w:rPr>
                <w:rFonts w:ascii="Arial" w:hAnsi="Arial" w:cs="Arial"/>
                <w:sz w:val="22"/>
                <w:szCs w:val="22"/>
              </w:rPr>
              <w:t>Other Government Departments</w:t>
            </w:r>
          </w:p>
          <w:p w14:paraId="46D9F501" w14:textId="77777777" w:rsidR="006D1F9D" w:rsidRPr="00CC388A" w:rsidRDefault="006D1F9D" w:rsidP="00763BF6">
            <w:pPr>
              <w:pStyle w:val="BodyText"/>
              <w:jc w:val="left"/>
              <w:rPr>
                <w:rFonts w:ascii="Arial" w:hAnsi="Arial" w:cs="Arial"/>
                <w:sz w:val="22"/>
                <w:szCs w:val="22"/>
              </w:rPr>
            </w:pPr>
          </w:p>
        </w:tc>
        <w:tc>
          <w:tcPr>
            <w:tcW w:w="6405" w:type="dxa"/>
            <w:tcBorders>
              <w:top w:val="single" w:sz="4" w:space="0" w:color="auto"/>
              <w:left w:val="single" w:sz="4" w:space="0" w:color="auto"/>
              <w:bottom w:val="single" w:sz="4" w:space="0" w:color="auto"/>
              <w:right w:val="single" w:sz="4" w:space="0" w:color="auto"/>
            </w:tcBorders>
          </w:tcPr>
          <w:p w14:paraId="3298FE22" w14:textId="77777777" w:rsidR="006D1F9D" w:rsidRPr="00CC388A" w:rsidRDefault="006D1F9D" w:rsidP="00763BF6">
            <w:pPr>
              <w:pStyle w:val="BodyText"/>
              <w:jc w:val="left"/>
              <w:rPr>
                <w:rFonts w:ascii="Arial" w:hAnsi="Arial" w:cs="Arial"/>
                <w:sz w:val="22"/>
                <w:szCs w:val="22"/>
              </w:rPr>
            </w:pPr>
            <w:r w:rsidRPr="00CC388A">
              <w:rPr>
                <w:rFonts w:ascii="Arial" w:hAnsi="Arial" w:cs="Arial"/>
                <w:sz w:val="22"/>
                <w:szCs w:val="22"/>
              </w:rPr>
              <w:t>Linkages with other Government social services, includin</w:t>
            </w:r>
            <w:r w:rsidR="00D32F65" w:rsidRPr="00CC388A">
              <w:rPr>
                <w:rFonts w:ascii="Arial" w:hAnsi="Arial" w:cs="Arial"/>
                <w:sz w:val="22"/>
                <w:szCs w:val="22"/>
              </w:rPr>
              <w:t>g for example Work and Income NZ and the Ministry of Education</w:t>
            </w:r>
            <w:r w:rsidR="00F97272" w:rsidRPr="00CC388A">
              <w:rPr>
                <w:rFonts w:ascii="Arial" w:hAnsi="Arial" w:cs="Arial"/>
                <w:sz w:val="22"/>
                <w:szCs w:val="22"/>
              </w:rPr>
              <w:t xml:space="preserve"> and school personnel</w:t>
            </w:r>
            <w:r w:rsidR="00D32F65" w:rsidRPr="00CC388A">
              <w:rPr>
                <w:rFonts w:ascii="Arial" w:hAnsi="Arial" w:cs="Arial"/>
                <w:sz w:val="22"/>
                <w:szCs w:val="22"/>
              </w:rPr>
              <w:t>.</w:t>
            </w:r>
          </w:p>
          <w:p w14:paraId="325A1EDE" w14:textId="77777777" w:rsidR="006D1F9D" w:rsidRPr="00CC388A" w:rsidRDefault="006D1F9D" w:rsidP="00763BF6">
            <w:pPr>
              <w:pStyle w:val="BodyText"/>
              <w:jc w:val="left"/>
              <w:rPr>
                <w:rFonts w:ascii="Arial" w:hAnsi="Arial" w:cs="Arial"/>
                <w:sz w:val="22"/>
                <w:szCs w:val="22"/>
              </w:rPr>
            </w:pPr>
            <w:r w:rsidRPr="00CC388A">
              <w:rPr>
                <w:rFonts w:ascii="Arial" w:hAnsi="Arial" w:cs="Arial"/>
                <w:sz w:val="22"/>
                <w:szCs w:val="22"/>
              </w:rPr>
              <w:t>Linkages can be developed at local or national level to ascertain the best way of working toge</w:t>
            </w:r>
            <w:r w:rsidR="00D32F65" w:rsidRPr="00CC388A">
              <w:rPr>
                <w:rFonts w:ascii="Arial" w:hAnsi="Arial" w:cs="Arial"/>
                <w:sz w:val="22"/>
                <w:szCs w:val="22"/>
              </w:rPr>
              <w:t>ther</w:t>
            </w:r>
            <w:r w:rsidRPr="00CC388A">
              <w:rPr>
                <w:rFonts w:ascii="Arial" w:hAnsi="Arial" w:cs="Arial"/>
                <w:sz w:val="22"/>
                <w:szCs w:val="22"/>
              </w:rPr>
              <w:t xml:space="preserve">. </w:t>
            </w:r>
          </w:p>
        </w:tc>
      </w:tr>
    </w:tbl>
    <w:p w14:paraId="42BE094D" w14:textId="77777777" w:rsidR="006D1F9D" w:rsidRDefault="006D1F9D" w:rsidP="006D1F9D">
      <w:pPr>
        <w:pStyle w:val="BodyText"/>
        <w:rPr>
          <w:rFonts w:ascii="Arial" w:hAnsi="Arial" w:cs="Arial"/>
        </w:rPr>
      </w:pPr>
    </w:p>
    <w:p w14:paraId="0F77B807" w14:textId="77777777" w:rsidR="006D1F9D" w:rsidRDefault="006D1F9D" w:rsidP="006D1F9D">
      <w:pPr>
        <w:pStyle w:val="Heading2"/>
        <w:keepNext w:val="0"/>
        <w:keepLines w:val="0"/>
        <w:tabs>
          <w:tab w:val="left" w:pos="720"/>
        </w:tabs>
        <w:spacing w:before="360" w:after="240"/>
        <w:ind w:left="720" w:hanging="720"/>
        <w:rPr>
          <w:rFonts w:ascii="Arial" w:hAnsi="Arial" w:cs="Arial"/>
          <w:color w:val="auto"/>
          <w:sz w:val="28"/>
          <w:szCs w:val="28"/>
        </w:rPr>
      </w:pPr>
      <w:r>
        <w:rPr>
          <w:rFonts w:ascii="Arial" w:hAnsi="Arial" w:cs="Arial"/>
          <w:color w:val="auto"/>
          <w:sz w:val="28"/>
          <w:szCs w:val="28"/>
        </w:rPr>
        <w:t>10.</w:t>
      </w:r>
      <w:r>
        <w:rPr>
          <w:rFonts w:ascii="Arial" w:hAnsi="Arial" w:cs="Arial"/>
          <w:color w:val="auto"/>
          <w:sz w:val="28"/>
          <w:szCs w:val="28"/>
        </w:rPr>
        <w:tab/>
        <w:t>Exclusions</w:t>
      </w:r>
    </w:p>
    <w:p w14:paraId="7EDB8AFA" w14:textId="7E39EE6E" w:rsidR="001B22FF" w:rsidRDefault="00036AD2" w:rsidP="00763BF6">
      <w:pPr>
        <w:rPr>
          <w:rFonts w:ascii="Arial" w:hAnsi="Arial" w:cs="Arial"/>
        </w:rPr>
      </w:pPr>
      <w:r w:rsidRPr="00A2600D">
        <w:rPr>
          <w:rFonts w:ascii="Arial" w:hAnsi="Arial" w:cs="Arial"/>
        </w:rPr>
        <w:lastRenderedPageBreak/>
        <w:t xml:space="preserve">Technical support requests that do not relate to </w:t>
      </w:r>
      <w:r w:rsidR="00A45D28">
        <w:rPr>
          <w:rFonts w:ascii="Arial" w:hAnsi="Arial" w:cs="Arial"/>
        </w:rPr>
        <w:t>a</w:t>
      </w:r>
      <w:r w:rsidR="00A45D28" w:rsidRPr="00A2600D">
        <w:rPr>
          <w:rFonts w:ascii="Arial" w:hAnsi="Arial" w:cs="Arial"/>
        </w:rPr>
        <w:t xml:space="preserve"> </w:t>
      </w:r>
      <w:r w:rsidRPr="00A2600D">
        <w:rPr>
          <w:rFonts w:ascii="Arial" w:hAnsi="Arial" w:cs="Arial"/>
        </w:rPr>
        <w:t>Person’s disability</w:t>
      </w:r>
      <w:r w:rsidR="00EB2D52">
        <w:rPr>
          <w:rFonts w:ascii="Arial" w:hAnsi="Arial" w:cs="Arial"/>
        </w:rPr>
        <w:t>-</w:t>
      </w:r>
      <w:r w:rsidRPr="00A2600D">
        <w:rPr>
          <w:rFonts w:ascii="Arial" w:hAnsi="Arial" w:cs="Arial"/>
        </w:rPr>
        <w:t>related needs and equipment</w:t>
      </w:r>
      <w:r w:rsidR="00AE0A9E">
        <w:rPr>
          <w:rFonts w:ascii="Arial" w:hAnsi="Arial" w:cs="Arial"/>
        </w:rPr>
        <w:t xml:space="preserve"> are not covered by this Service Specification</w:t>
      </w:r>
      <w:r w:rsidR="001B22FF">
        <w:rPr>
          <w:rFonts w:ascii="Arial" w:hAnsi="Arial" w:cs="Arial"/>
        </w:rPr>
        <w:t>.</w:t>
      </w:r>
    </w:p>
    <w:p w14:paraId="476F9FFE" w14:textId="77777777" w:rsidR="001B22FF" w:rsidRDefault="001B22FF" w:rsidP="00763BF6">
      <w:pPr>
        <w:rPr>
          <w:rFonts w:ascii="Arial" w:hAnsi="Arial" w:cs="Arial"/>
        </w:rPr>
      </w:pPr>
    </w:p>
    <w:p w14:paraId="05930B94" w14:textId="77777777" w:rsidR="006D1F9D" w:rsidRDefault="006D1F9D" w:rsidP="00763BF6">
      <w:pPr>
        <w:pStyle w:val="Heading2"/>
        <w:keepNext w:val="0"/>
        <w:keepLines w:val="0"/>
        <w:tabs>
          <w:tab w:val="left" w:pos="720"/>
        </w:tabs>
        <w:spacing w:before="360" w:after="240"/>
        <w:ind w:left="720" w:hanging="720"/>
        <w:jc w:val="left"/>
        <w:rPr>
          <w:rFonts w:ascii="Arial" w:hAnsi="Arial" w:cs="Arial"/>
          <w:color w:val="auto"/>
          <w:sz w:val="28"/>
          <w:szCs w:val="28"/>
        </w:rPr>
      </w:pPr>
      <w:r>
        <w:rPr>
          <w:rFonts w:ascii="Arial" w:hAnsi="Arial" w:cs="Arial"/>
          <w:color w:val="auto"/>
          <w:sz w:val="28"/>
          <w:szCs w:val="28"/>
        </w:rPr>
        <w:t>11.</w:t>
      </w:r>
      <w:r>
        <w:rPr>
          <w:rFonts w:ascii="Arial" w:hAnsi="Arial" w:cs="Arial"/>
          <w:color w:val="auto"/>
          <w:sz w:val="28"/>
          <w:szCs w:val="28"/>
        </w:rPr>
        <w:tab/>
        <w:t>Quality Requirements</w:t>
      </w:r>
    </w:p>
    <w:p w14:paraId="752FE3E9" w14:textId="77777777" w:rsidR="006D1F9D" w:rsidRDefault="006D1F9D" w:rsidP="00AE0A9E">
      <w:pPr>
        <w:pStyle w:val="Sub-number"/>
        <w:numPr>
          <w:ilvl w:val="0"/>
          <w:numId w:val="0"/>
        </w:numPr>
        <w:tabs>
          <w:tab w:val="left" w:pos="720"/>
        </w:tabs>
        <w:spacing w:before="0"/>
        <w:rPr>
          <w:rFonts w:cs="Arial"/>
          <w:szCs w:val="24"/>
          <w:lang w:eastAsia="ko-KR"/>
        </w:rPr>
      </w:pPr>
      <w:r>
        <w:rPr>
          <w:rFonts w:cs="Arial"/>
          <w:szCs w:val="24"/>
          <w:lang w:eastAsia="ko-KR"/>
        </w:rPr>
        <w:t>The Ministry of Health may conduct an:</w:t>
      </w:r>
    </w:p>
    <w:p w14:paraId="494755DC" w14:textId="0F7CFE74" w:rsidR="006D1F9D" w:rsidRDefault="006D1F9D" w:rsidP="00763BF6">
      <w:pPr>
        <w:pStyle w:val="Sub-number"/>
        <w:numPr>
          <w:ilvl w:val="0"/>
          <w:numId w:val="13"/>
        </w:numPr>
        <w:tabs>
          <w:tab w:val="clear" w:pos="567"/>
          <w:tab w:val="num" w:pos="709"/>
        </w:tabs>
        <w:spacing w:after="120"/>
        <w:ind w:left="709" w:hanging="709"/>
        <w:rPr>
          <w:rFonts w:cs="Arial"/>
          <w:szCs w:val="24"/>
          <w:lang w:eastAsia="ko-KR"/>
        </w:rPr>
      </w:pPr>
      <w:r>
        <w:rPr>
          <w:rFonts w:cs="Arial"/>
          <w:szCs w:val="24"/>
          <w:lang w:eastAsia="ko-KR"/>
        </w:rPr>
        <w:t xml:space="preserve">Independent survey to evaluate </w:t>
      </w:r>
      <w:r w:rsidR="00830CC5">
        <w:rPr>
          <w:rFonts w:cs="Arial"/>
          <w:szCs w:val="24"/>
          <w:lang w:eastAsia="ko-KR"/>
        </w:rPr>
        <w:t xml:space="preserve">Service Users’ </w:t>
      </w:r>
      <w:r>
        <w:rPr>
          <w:rFonts w:cs="Arial"/>
          <w:szCs w:val="24"/>
          <w:lang w:eastAsia="ko-KR"/>
        </w:rPr>
        <w:t>satisfaction with the Service at any time.</w:t>
      </w:r>
    </w:p>
    <w:p w14:paraId="50B5A845" w14:textId="77777777" w:rsidR="006D1F9D" w:rsidRDefault="006D1F9D" w:rsidP="00763BF6">
      <w:pPr>
        <w:pStyle w:val="Sub-number"/>
        <w:numPr>
          <w:ilvl w:val="0"/>
          <w:numId w:val="13"/>
        </w:numPr>
        <w:tabs>
          <w:tab w:val="clear" w:pos="567"/>
          <w:tab w:val="num" w:pos="709"/>
        </w:tabs>
        <w:spacing w:after="120"/>
        <w:ind w:left="709" w:hanging="709"/>
        <w:rPr>
          <w:rFonts w:cs="Arial"/>
          <w:szCs w:val="24"/>
          <w:lang w:eastAsia="ko-KR"/>
        </w:rPr>
      </w:pPr>
      <w:r>
        <w:rPr>
          <w:rFonts w:cs="Arial"/>
          <w:szCs w:val="24"/>
          <w:lang w:eastAsia="ko-KR"/>
        </w:rPr>
        <w:t xml:space="preserve">Independent evaluation of Service performance and effectiveness against this Service Specification, and its intended outcomes at any time. </w:t>
      </w:r>
    </w:p>
    <w:p w14:paraId="6405469E" w14:textId="77777777" w:rsidR="006D1F9D" w:rsidRDefault="006D1F9D" w:rsidP="00763BF6">
      <w:pPr>
        <w:pStyle w:val="Heading2"/>
        <w:keepNext w:val="0"/>
        <w:keepLines w:val="0"/>
        <w:tabs>
          <w:tab w:val="left" w:pos="720"/>
        </w:tabs>
        <w:spacing w:before="360" w:after="240"/>
        <w:ind w:left="720" w:hanging="720"/>
        <w:jc w:val="left"/>
        <w:rPr>
          <w:rFonts w:ascii="Arial" w:hAnsi="Arial" w:cs="Arial"/>
          <w:color w:val="auto"/>
          <w:sz w:val="28"/>
          <w:szCs w:val="28"/>
        </w:rPr>
      </w:pPr>
      <w:r>
        <w:rPr>
          <w:rFonts w:ascii="Arial" w:hAnsi="Arial" w:cs="Arial"/>
          <w:color w:val="auto"/>
          <w:sz w:val="28"/>
          <w:szCs w:val="28"/>
        </w:rPr>
        <w:t>12.</w:t>
      </w:r>
      <w:r>
        <w:rPr>
          <w:rFonts w:ascii="Arial" w:hAnsi="Arial" w:cs="Arial"/>
          <w:color w:val="auto"/>
          <w:sz w:val="28"/>
          <w:szCs w:val="28"/>
        </w:rPr>
        <w:tab/>
        <w:t xml:space="preserve">Purchase Units </w:t>
      </w:r>
    </w:p>
    <w:p w14:paraId="3972F64A" w14:textId="77777777" w:rsidR="006D1F9D" w:rsidRDefault="006D1F9D" w:rsidP="00763BF6">
      <w:pPr>
        <w:jc w:val="left"/>
        <w:rPr>
          <w:rFonts w:ascii="Arial" w:hAnsi="Arial" w:cs="Arial"/>
          <w:lang w:val="en-US"/>
        </w:rPr>
      </w:pPr>
      <w:r>
        <w:rPr>
          <w:rFonts w:ascii="Arial" w:hAnsi="Arial" w:cs="Arial"/>
          <w:lang w:val="en-US"/>
        </w:rPr>
        <w:t>Purchase Units are defined in the Ministry of Health’s Nationwide Service Framework Purchase Unit Data Dictionary.  The following table is a summary list of the Purchase Unit Codes associated with this Service.</w:t>
      </w:r>
    </w:p>
    <w:p w14:paraId="0A5F3506" w14:textId="77777777" w:rsidR="006D1F9D" w:rsidRDefault="006D1F9D" w:rsidP="006D1F9D">
      <w:pPr>
        <w:rPr>
          <w:rFonts w:ascii="Arial" w:hAnsi="Arial" w:cs="Arial"/>
          <w:lang w:val="en-US"/>
        </w:rPr>
      </w:pPr>
    </w:p>
    <w:p w14:paraId="0181ED3E" w14:textId="77777777" w:rsidR="006D1F9D" w:rsidRDefault="006D1F9D" w:rsidP="006D1F9D">
      <w:pPr>
        <w:rPr>
          <w:rFonts w:ascii="Arial" w:hAnsi="Arial" w:cs="Arial"/>
          <w:lang w:val="en-U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A0" w:firstRow="1" w:lastRow="0" w:firstColumn="1" w:lastColumn="0" w:noHBand="0" w:noVBand="0"/>
      </w:tblPr>
      <w:tblGrid>
        <w:gridCol w:w="1547"/>
        <w:gridCol w:w="2388"/>
        <w:gridCol w:w="1562"/>
        <w:gridCol w:w="3611"/>
      </w:tblGrid>
      <w:tr w:rsidR="006D1F9D" w14:paraId="4D09B063" w14:textId="77777777" w:rsidTr="006D1F9D">
        <w:tc>
          <w:tcPr>
            <w:tcW w:w="1547" w:type="dxa"/>
            <w:tcBorders>
              <w:top w:val="single" w:sz="4" w:space="0" w:color="auto"/>
              <w:left w:val="single" w:sz="4" w:space="0" w:color="auto"/>
              <w:bottom w:val="single" w:sz="4" w:space="0" w:color="auto"/>
              <w:right w:val="single" w:sz="4" w:space="0" w:color="auto"/>
            </w:tcBorders>
            <w:vAlign w:val="center"/>
            <w:hideMark/>
          </w:tcPr>
          <w:p w14:paraId="707710A1" w14:textId="77777777" w:rsidR="006D1F9D" w:rsidRDefault="006D1F9D" w:rsidP="00763BF6">
            <w:pPr>
              <w:pStyle w:val="BodyText"/>
              <w:spacing w:after="0" w:line="276" w:lineRule="auto"/>
              <w:jc w:val="left"/>
              <w:rPr>
                <w:rFonts w:ascii="Arial" w:hAnsi="Arial" w:cs="Arial"/>
                <w:b/>
                <w:lang w:val="en-GB"/>
              </w:rPr>
            </w:pPr>
            <w:r>
              <w:rPr>
                <w:rFonts w:ascii="Arial" w:hAnsi="Arial" w:cs="Arial"/>
                <w:b/>
                <w:lang w:val="en-GB"/>
              </w:rPr>
              <w:t>Purchase Unit Codes</w:t>
            </w:r>
          </w:p>
        </w:tc>
        <w:tc>
          <w:tcPr>
            <w:tcW w:w="2387" w:type="dxa"/>
            <w:tcBorders>
              <w:top w:val="single" w:sz="4" w:space="0" w:color="auto"/>
              <w:left w:val="single" w:sz="4" w:space="0" w:color="auto"/>
              <w:bottom w:val="single" w:sz="4" w:space="0" w:color="auto"/>
              <w:right w:val="single" w:sz="4" w:space="0" w:color="auto"/>
            </w:tcBorders>
            <w:vAlign w:val="center"/>
            <w:hideMark/>
          </w:tcPr>
          <w:p w14:paraId="22C5D7AB" w14:textId="77777777" w:rsidR="006D1F9D" w:rsidRDefault="006D1F9D" w:rsidP="00763BF6">
            <w:pPr>
              <w:pStyle w:val="BodyText"/>
              <w:spacing w:after="0" w:line="276" w:lineRule="auto"/>
              <w:jc w:val="left"/>
              <w:rPr>
                <w:rFonts w:ascii="Arial" w:hAnsi="Arial" w:cs="Arial"/>
                <w:b/>
                <w:lang w:val="en-GB"/>
              </w:rPr>
            </w:pPr>
            <w:r>
              <w:rPr>
                <w:rFonts w:ascii="Arial" w:hAnsi="Arial" w:cs="Arial"/>
                <w:b/>
                <w:lang w:val="en-GB"/>
              </w:rPr>
              <w:t>Purchase Unit Description</w:t>
            </w:r>
          </w:p>
        </w:tc>
        <w:tc>
          <w:tcPr>
            <w:tcW w:w="1561" w:type="dxa"/>
            <w:tcBorders>
              <w:top w:val="single" w:sz="4" w:space="0" w:color="auto"/>
              <w:left w:val="single" w:sz="4" w:space="0" w:color="auto"/>
              <w:bottom w:val="single" w:sz="4" w:space="0" w:color="auto"/>
              <w:right w:val="single" w:sz="4" w:space="0" w:color="auto"/>
            </w:tcBorders>
            <w:vAlign w:val="center"/>
            <w:hideMark/>
          </w:tcPr>
          <w:p w14:paraId="1AEF7EC9" w14:textId="77777777" w:rsidR="006D1F9D" w:rsidRDefault="006D1F9D" w:rsidP="00763BF6">
            <w:pPr>
              <w:pStyle w:val="BodyText"/>
              <w:spacing w:after="0" w:line="276" w:lineRule="auto"/>
              <w:jc w:val="left"/>
              <w:rPr>
                <w:rFonts w:ascii="Arial" w:hAnsi="Arial" w:cs="Arial"/>
                <w:b/>
                <w:lang w:val="en-GB"/>
              </w:rPr>
            </w:pPr>
            <w:r>
              <w:rPr>
                <w:rFonts w:ascii="Arial" w:hAnsi="Arial" w:cs="Arial"/>
                <w:b/>
                <w:lang w:val="en-GB"/>
              </w:rPr>
              <w:t>Measure</w:t>
            </w:r>
          </w:p>
        </w:tc>
        <w:tc>
          <w:tcPr>
            <w:tcW w:w="3610" w:type="dxa"/>
            <w:tcBorders>
              <w:top w:val="single" w:sz="4" w:space="0" w:color="auto"/>
              <w:left w:val="single" w:sz="4" w:space="0" w:color="auto"/>
              <w:bottom w:val="single" w:sz="4" w:space="0" w:color="auto"/>
              <w:right w:val="single" w:sz="4" w:space="0" w:color="auto"/>
            </w:tcBorders>
            <w:vAlign w:val="center"/>
            <w:hideMark/>
          </w:tcPr>
          <w:p w14:paraId="70DF9951" w14:textId="77777777" w:rsidR="006D1F9D" w:rsidRDefault="006D1F9D" w:rsidP="00763BF6">
            <w:pPr>
              <w:pStyle w:val="BodyText"/>
              <w:spacing w:after="0" w:line="276" w:lineRule="auto"/>
              <w:jc w:val="left"/>
              <w:rPr>
                <w:rFonts w:ascii="Arial" w:hAnsi="Arial" w:cs="Arial"/>
                <w:b/>
                <w:lang w:val="en-GB"/>
              </w:rPr>
            </w:pPr>
            <w:r>
              <w:rPr>
                <w:rFonts w:ascii="Arial" w:hAnsi="Arial" w:cs="Arial"/>
                <w:b/>
                <w:lang w:val="en-GB"/>
              </w:rPr>
              <w:t>Purchase Measure definition</w:t>
            </w:r>
          </w:p>
        </w:tc>
      </w:tr>
      <w:tr w:rsidR="006D1F9D" w14:paraId="1C104CB9" w14:textId="77777777" w:rsidTr="006D1F9D">
        <w:tc>
          <w:tcPr>
            <w:tcW w:w="1547" w:type="dxa"/>
            <w:tcBorders>
              <w:top w:val="single" w:sz="4" w:space="0" w:color="auto"/>
              <w:left w:val="single" w:sz="4" w:space="0" w:color="auto"/>
              <w:bottom w:val="single" w:sz="4" w:space="0" w:color="auto"/>
              <w:right w:val="single" w:sz="4" w:space="0" w:color="auto"/>
            </w:tcBorders>
            <w:hideMark/>
          </w:tcPr>
          <w:p w14:paraId="07C09877" w14:textId="77777777" w:rsidR="006D1F9D" w:rsidRPr="00763BF6" w:rsidRDefault="003F79E0" w:rsidP="00763BF6">
            <w:pPr>
              <w:pStyle w:val="BodyText"/>
              <w:spacing w:after="0" w:line="276" w:lineRule="auto"/>
              <w:jc w:val="left"/>
              <w:rPr>
                <w:rFonts w:ascii="Arial" w:hAnsi="Arial" w:cs="Arial"/>
                <w:sz w:val="22"/>
                <w:szCs w:val="22"/>
                <w:lang w:val="en-GB"/>
              </w:rPr>
            </w:pPr>
            <w:r w:rsidRPr="00763BF6">
              <w:rPr>
                <w:rFonts w:ascii="Arial" w:hAnsi="Arial" w:cs="Arial"/>
                <w:sz w:val="22"/>
                <w:szCs w:val="22"/>
                <w:lang w:val="en-GB"/>
              </w:rPr>
              <w:t>DSS1026</w:t>
            </w:r>
          </w:p>
        </w:tc>
        <w:tc>
          <w:tcPr>
            <w:tcW w:w="2387" w:type="dxa"/>
            <w:tcBorders>
              <w:top w:val="single" w:sz="4" w:space="0" w:color="auto"/>
              <w:left w:val="single" w:sz="4" w:space="0" w:color="auto"/>
              <w:bottom w:val="single" w:sz="4" w:space="0" w:color="auto"/>
              <w:right w:val="single" w:sz="4" w:space="0" w:color="auto"/>
            </w:tcBorders>
            <w:hideMark/>
          </w:tcPr>
          <w:p w14:paraId="02A5C030" w14:textId="77777777" w:rsidR="006D1F9D" w:rsidRPr="00763BF6" w:rsidRDefault="003F79E0" w:rsidP="00763BF6">
            <w:pPr>
              <w:pStyle w:val="BodyText"/>
              <w:spacing w:after="0" w:line="276" w:lineRule="auto"/>
              <w:jc w:val="left"/>
              <w:rPr>
                <w:rFonts w:ascii="Arial" w:hAnsi="Arial" w:cs="Arial"/>
                <w:sz w:val="22"/>
                <w:szCs w:val="22"/>
                <w:lang w:val="en-GB"/>
              </w:rPr>
            </w:pPr>
            <w:r w:rsidRPr="00763BF6">
              <w:rPr>
                <w:rFonts w:ascii="Arial" w:hAnsi="Arial" w:cs="Arial"/>
                <w:sz w:val="22"/>
                <w:szCs w:val="22"/>
                <w:lang w:val="en-GB"/>
              </w:rPr>
              <w:t>Assistive Technology – Comm. Assistive Tech. &amp; Train</w:t>
            </w:r>
          </w:p>
        </w:tc>
        <w:tc>
          <w:tcPr>
            <w:tcW w:w="1561" w:type="dxa"/>
            <w:tcBorders>
              <w:top w:val="single" w:sz="4" w:space="0" w:color="auto"/>
              <w:left w:val="single" w:sz="4" w:space="0" w:color="auto"/>
              <w:bottom w:val="single" w:sz="4" w:space="0" w:color="auto"/>
              <w:right w:val="single" w:sz="4" w:space="0" w:color="auto"/>
            </w:tcBorders>
            <w:hideMark/>
          </w:tcPr>
          <w:p w14:paraId="2BCA9255" w14:textId="77777777" w:rsidR="006D1F9D" w:rsidRPr="00763BF6" w:rsidRDefault="00224693" w:rsidP="00763BF6">
            <w:pPr>
              <w:pStyle w:val="BodyText"/>
              <w:spacing w:after="0" w:line="276" w:lineRule="auto"/>
              <w:jc w:val="left"/>
              <w:rPr>
                <w:rFonts w:ascii="Arial" w:hAnsi="Arial" w:cs="Arial"/>
                <w:sz w:val="22"/>
                <w:szCs w:val="22"/>
                <w:highlight w:val="green"/>
                <w:lang w:val="en-GB"/>
              </w:rPr>
            </w:pPr>
            <w:r w:rsidRPr="00763BF6">
              <w:rPr>
                <w:rFonts w:ascii="Arial" w:hAnsi="Arial" w:cs="Arial"/>
                <w:sz w:val="22"/>
                <w:szCs w:val="22"/>
                <w:lang w:val="en-GB"/>
              </w:rPr>
              <w:t>Assessment</w:t>
            </w:r>
          </w:p>
        </w:tc>
        <w:tc>
          <w:tcPr>
            <w:tcW w:w="3610" w:type="dxa"/>
            <w:tcBorders>
              <w:top w:val="single" w:sz="4" w:space="0" w:color="auto"/>
              <w:left w:val="single" w:sz="4" w:space="0" w:color="auto"/>
              <w:bottom w:val="single" w:sz="4" w:space="0" w:color="auto"/>
              <w:right w:val="single" w:sz="4" w:space="0" w:color="auto"/>
            </w:tcBorders>
            <w:hideMark/>
          </w:tcPr>
          <w:p w14:paraId="155C96C2" w14:textId="5C969190" w:rsidR="006D1F9D" w:rsidRPr="00763BF6" w:rsidRDefault="00224693" w:rsidP="00A45D28">
            <w:pPr>
              <w:pStyle w:val="BodyText"/>
              <w:spacing w:after="0" w:line="276" w:lineRule="auto"/>
              <w:jc w:val="left"/>
              <w:rPr>
                <w:rFonts w:ascii="Arial" w:hAnsi="Arial" w:cs="Arial"/>
                <w:sz w:val="22"/>
                <w:szCs w:val="22"/>
                <w:highlight w:val="green"/>
              </w:rPr>
            </w:pPr>
            <w:r w:rsidRPr="00763BF6">
              <w:rPr>
                <w:rFonts w:ascii="Arial" w:hAnsi="Arial" w:cs="Arial"/>
                <w:sz w:val="22"/>
                <w:szCs w:val="22"/>
              </w:rPr>
              <w:t xml:space="preserve">Assistive Technology refers to a broad range of devices, services, strategies and practices that are designed to increase the functional competencies of people. </w:t>
            </w:r>
          </w:p>
        </w:tc>
      </w:tr>
    </w:tbl>
    <w:p w14:paraId="385C0A2F" w14:textId="77777777" w:rsidR="006D1F9D" w:rsidRDefault="006D1F9D" w:rsidP="006D1F9D">
      <w:pPr>
        <w:pStyle w:val="Heading2"/>
        <w:keepNext w:val="0"/>
        <w:keepLines w:val="0"/>
        <w:tabs>
          <w:tab w:val="left" w:pos="720"/>
        </w:tabs>
        <w:spacing w:before="360" w:after="240"/>
        <w:ind w:left="720" w:hanging="720"/>
        <w:rPr>
          <w:rFonts w:ascii="Arial" w:hAnsi="Arial" w:cs="Arial"/>
          <w:color w:val="auto"/>
          <w:sz w:val="28"/>
          <w:szCs w:val="28"/>
        </w:rPr>
      </w:pPr>
      <w:r>
        <w:rPr>
          <w:rFonts w:ascii="Arial" w:hAnsi="Arial" w:cs="Arial"/>
          <w:color w:val="auto"/>
          <w:sz w:val="28"/>
          <w:szCs w:val="28"/>
        </w:rPr>
        <w:t>13.</w:t>
      </w:r>
      <w:r>
        <w:rPr>
          <w:rFonts w:ascii="Arial" w:hAnsi="Arial" w:cs="Arial"/>
          <w:color w:val="auto"/>
          <w:sz w:val="28"/>
          <w:szCs w:val="28"/>
        </w:rPr>
        <w:tab/>
        <w:t>Reporting Requirements</w:t>
      </w:r>
    </w:p>
    <w:p w14:paraId="3DFF70A9" w14:textId="77777777" w:rsidR="006D1F9D" w:rsidRDefault="006D1F9D" w:rsidP="00AE0A9E">
      <w:pPr>
        <w:tabs>
          <w:tab w:val="left" w:pos="567"/>
          <w:tab w:val="left" w:pos="709"/>
          <w:tab w:val="left" w:pos="1701"/>
          <w:tab w:val="left" w:pos="2693"/>
        </w:tabs>
        <w:spacing w:before="120"/>
        <w:jc w:val="left"/>
        <w:rPr>
          <w:rFonts w:ascii="Arial" w:hAnsi="Arial" w:cs="Arial"/>
        </w:rPr>
      </w:pPr>
      <w:r>
        <w:rPr>
          <w:rFonts w:ascii="Arial" w:hAnsi="Arial" w:cs="Arial"/>
        </w:rPr>
        <w:t xml:space="preserve">Performance Measure reporting </w:t>
      </w:r>
      <w:r w:rsidR="00573C0A">
        <w:rPr>
          <w:rFonts w:ascii="Arial" w:hAnsi="Arial" w:cs="Arial"/>
        </w:rPr>
        <w:t xml:space="preserve">is </w:t>
      </w:r>
      <w:r>
        <w:rPr>
          <w:rFonts w:ascii="Arial" w:hAnsi="Arial" w:cs="Arial"/>
        </w:rPr>
        <w:t xml:space="preserve">set out in </w:t>
      </w:r>
      <w:r w:rsidR="00C4133C">
        <w:rPr>
          <w:rFonts w:ascii="Arial" w:hAnsi="Arial" w:cs="Arial"/>
        </w:rPr>
        <w:t xml:space="preserve">Appendix Three and </w:t>
      </w:r>
      <w:r w:rsidR="0064300F">
        <w:rPr>
          <w:rFonts w:ascii="Arial" w:hAnsi="Arial" w:cs="Arial"/>
        </w:rPr>
        <w:t>Annex A</w:t>
      </w:r>
      <w:r>
        <w:rPr>
          <w:rFonts w:ascii="Arial" w:hAnsi="Arial" w:cs="Arial"/>
        </w:rPr>
        <w:t xml:space="preserve"> of the Outcome Agreement</w:t>
      </w:r>
      <w:r w:rsidR="00573C0A">
        <w:rPr>
          <w:rFonts w:ascii="Arial" w:hAnsi="Arial" w:cs="Arial"/>
        </w:rPr>
        <w:t>.</w:t>
      </w:r>
      <w:r>
        <w:rPr>
          <w:rFonts w:ascii="Arial" w:hAnsi="Arial" w:cs="Arial"/>
        </w:rPr>
        <w:t xml:space="preserve"> </w:t>
      </w:r>
    </w:p>
    <w:p w14:paraId="0B91D718" w14:textId="77777777" w:rsidR="006D1F9D" w:rsidRDefault="006D1F9D">
      <w:pPr>
        <w:autoSpaceDE w:val="0"/>
        <w:autoSpaceDN w:val="0"/>
        <w:adjustRightInd w:val="0"/>
        <w:jc w:val="left"/>
        <w:rPr>
          <w:rFonts w:ascii="Arial" w:hAnsi="Arial" w:cs="Arial"/>
        </w:rPr>
      </w:pPr>
    </w:p>
    <w:p w14:paraId="74F56312" w14:textId="77777777" w:rsidR="006D1F9D" w:rsidRDefault="006D1F9D">
      <w:pPr>
        <w:autoSpaceDE w:val="0"/>
        <w:autoSpaceDN w:val="0"/>
        <w:adjustRightInd w:val="0"/>
        <w:jc w:val="left"/>
        <w:rPr>
          <w:rFonts w:ascii="Arial" w:hAnsi="Arial" w:cs="Arial"/>
        </w:rPr>
      </w:pPr>
      <w:r>
        <w:rPr>
          <w:rFonts w:ascii="Arial" w:hAnsi="Arial" w:cs="Arial"/>
        </w:rPr>
        <w:t>Forward completed reports to:</w:t>
      </w:r>
    </w:p>
    <w:p w14:paraId="04E6A1F4" w14:textId="77777777" w:rsidR="006D1F9D" w:rsidRDefault="006D1F9D">
      <w:pPr>
        <w:autoSpaceDE w:val="0"/>
        <w:autoSpaceDN w:val="0"/>
        <w:adjustRightInd w:val="0"/>
        <w:jc w:val="left"/>
        <w:rPr>
          <w:rFonts w:ascii="Arial" w:hAnsi="Arial" w:cs="Arial"/>
        </w:rPr>
      </w:pPr>
    </w:p>
    <w:p w14:paraId="1EDFBD39" w14:textId="77777777" w:rsidR="006D1F9D" w:rsidRDefault="006D1F9D">
      <w:pPr>
        <w:autoSpaceDE w:val="0"/>
        <w:autoSpaceDN w:val="0"/>
        <w:adjustRightInd w:val="0"/>
        <w:jc w:val="left"/>
        <w:rPr>
          <w:rFonts w:ascii="Arial" w:hAnsi="Arial" w:cs="Arial"/>
        </w:rPr>
      </w:pPr>
      <w:r>
        <w:rPr>
          <w:rFonts w:ascii="Arial" w:hAnsi="Arial" w:cs="Arial"/>
        </w:rPr>
        <w:t>The Monitoring Team</w:t>
      </w:r>
    </w:p>
    <w:p w14:paraId="086AF44D" w14:textId="77777777" w:rsidR="006D1F9D" w:rsidRDefault="006D1F9D">
      <w:pPr>
        <w:autoSpaceDE w:val="0"/>
        <w:autoSpaceDN w:val="0"/>
        <w:adjustRightInd w:val="0"/>
        <w:jc w:val="left"/>
        <w:rPr>
          <w:rFonts w:ascii="Arial" w:hAnsi="Arial" w:cs="Arial"/>
        </w:rPr>
      </w:pPr>
      <w:r>
        <w:rPr>
          <w:rFonts w:ascii="Arial" w:hAnsi="Arial" w:cs="Arial"/>
        </w:rPr>
        <w:t>Sector Services</w:t>
      </w:r>
    </w:p>
    <w:p w14:paraId="0A2AD11E" w14:textId="77777777" w:rsidR="006D1F9D" w:rsidRDefault="006D1F9D">
      <w:pPr>
        <w:autoSpaceDE w:val="0"/>
        <w:autoSpaceDN w:val="0"/>
        <w:adjustRightInd w:val="0"/>
        <w:jc w:val="left"/>
        <w:rPr>
          <w:rFonts w:ascii="Arial" w:hAnsi="Arial" w:cs="Arial"/>
        </w:rPr>
      </w:pPr>
      <w:r>
        <w:rPr>
          <w:rFonts w:ascii="Arial" w:hAnsi="Arial" w:cs="Arial"/>
        </w:rPr>
        <w:t>Ministry of Health</w:t>
      </w:r>
    </w:p>
    <w:p w14:paraId="27A526A5" w14:textId="77777777" w:rsidR="006D1F9D" w:rsidRDefault="006D1F9D">
      <w:pPr>
        <w:autoSpaceDE w:val="0"/>
        <w:autoSpaceDN w:val="0"/>
        <w:adjustRightInd w:val="0"/>
        <w:jc w:val="left"/>
        <w:rPr>
          <w:rFonts w:ascii="Arial" w:hAnsi="Arial" w:cs="Arial"/>
        </w:rPr>
      </w:pPr>
      <w:r>
        <w:rPr>
          <w:rFonts w:ascii="Arial" w:hAnsi="Arial" w:cs="Arial"/>
        </w:rPr>
        <w:t>Private Bag 1942</w:t>
      </w:r>
    </w:p>
    <w:p w14:paraId="05C84B02" w14:textId="77777777" w:rsidR="006D1F9D" w:rsidRDefault="006D1F9D">
      <w:pPr>
        <w:autoSpaceDE w:val="0"/>
        <w:autoSpaceDN w:val="0"/>
        <w:adjustRightInd w:val="0"/>
        <w:jc w:val="left"/>
        <w:rPr>
          <w:rFonts w:ascii="Arial" w:hAnsi="Arial" w:cs="Arial"/>
        </w:rPr>
      </w:pPr>
      <w:r>
        <w:rPr>
          <w:rFonts w:ascii="Arial" w:hAnsi="Arial" w:cs="Arial"/>
        </w:rPr>
        <w:t>DUNEDIN</w:t>
      </w:r>
    </w:p>
    <w:p w14:paraId="6FF22EA4" w14:textId="77777777" w:rsidR="006D1F9D" w:rsidRDefault="006D1F9D">
      <w:pPr>
        <w:autoSpaceDE w:val="0"/>
        <w:autoSpaceDN w:val="0"/>
        <w:adjustRightInd w:val="0"/>
        <w:jc w:val="left"/>
        <w:rPr>
          <w:rFonts w:ascii="Arial" w:hAnsi="Arial" w:cs="Arial"/>
        </w:rPr>
      </w:pPr>
      <w:r>
        <w:rPr>
          <w:rFonts w:ascii="Arial" w:hAnsi="Arial" w:cs="Arial"/>
        </w:rPr>
        <w:t>Ph: 03-474 8040</w:t>
      </w:r>
    </w:p>
    <w:p w14:paraId="38F43C25" w14:textId="77777777" w:rsidR="006D1F9D" w:rsidRDefault="006D1F9D">
      <w:pPr>
        <w:tabs>
          <w:tab w:val="left" w:pos="567"/>
          <w:tab w:val="left" w:pos="709"/>
          <w:tab w:val="left" w:pos="1701"/>
          <w:tab w:val="left" w:pos="2693"/>
        </w:tabs>
        <w:jc w:val="left"/>
        <w:rPr>
          <w:rFonts w:ascii="Arial" w:hAnsi="Arial" w:cs="Arial"/>
        </w:rPr>
      </w:pPr>
      <w:r>
        <w:rPr>
          <w:rFonts w:ascii="Arial" w:hAnsi="Arial" w:cs="Arial"/>
        </w:rPr>
        <w:t>Fax: 03-474 8582</w:t>
      </w:r>
    </w:p>
    <w:p w14:paraId="0CB426F2" w14:textId="77777777" w:rsidR="006D1F9D" w:rsidRDefault="006D1F9D">
      <w:pPr>
        <w:tabs>
          <w:tab w:val="left" w:pos="567"/>
          <w:tab w:val="left" w:pos="709"/>
          <w:tab w:val="left" w:pos="1701"/>
          <w:tab w:val="left" w:pos="2693"/>
        </w:tabs>
        <w:jc w:val="left"/>
        <w:rPr>
          <w:rFonts w:ascii="Arial" w:hAnsi="Arial" w:cs="Arial"/>
        </w:rPr>
      </w:pPr>
      <w:r>
        <w:rPr>
          <w:rFonts w:ascii="Arial" w:hAnsi="Arial" w:cs="Arial"/>
        </w:rPr>
        <w:t>Email: performance_reporting@moh.govt.nz</w:t>
      </w:r>
    </w:p>
    <w:p w14:paraId="7646BAAC" w14:textId="77777777" w:rsidR="006D1F9D" w:rsidRDefault="006D1F9D">
      <w:pPr>
        <w:tabs>
          <w:tab w:val="left" w:pos="567"/>
          <w:tab w:val="left" w:pos="709"/>
          <w:tab w:val="left" w:pos="1701"/>
          <w:tab w:val="left" w:pos="2693"/>
        </w:tabs>
        <w:spacing w:before="120"/>
        <w:jc w:val="left"/>
        <w:rPr>
          <w:rFonts w:ascii="Arial" w:hAnsi="Arial" w:cs="Arial"/>
        </w:rPr>
      </w:pPr>
      <w:r>
        <w:rPr>
          <w:rFonts w:ascii="Arial" w:hAnsi="Arial" w:cs="Arial"/>
        </w:rPr>
        <w:t>And;</w:t>
      </w:r>
    </w:p>
    <w:p w14:paraId="1274517F" w14:textId="77777777" w:rsidR="009866FE" w:rsidRDefault="006D1F9D">
      <w:r>
        <w:rPr>
          <w:rFonts w:ascii="Arial" w:hAnsi="Arial" w:cs="Arial"/>
        </w:rPr>
        <w:t>The Contract Manager as described in the Outcome Agreement Management Plan (if applicable for this Agreement).</w:t>
      </w:r>
      <w:bookmarkEnd w:id="0"/>
    </w:p>
    <w:sectPr w:rsidR="009866FE">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5E08C" w14:textId="77777777" w:rsidR="00AE0A9E" w:rsidRDefault="00AE0A9E" w:rsidP="00AE0A9E">
      <w:r>
        <w:separator/>
      </w:r>
    </w:p>
  </w:endnote>
  <w:endnote w:type="continuationSeparator" w:id="0">
    <w:p w14:paraId="58388F05" w14:textId="77777777" w:rsidR="00AE0A9E" w:rsidRDefault="00AE0A9E" w:rsidP="00AE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Mäori">
    <w:panose1 w:val="02020603050405020304"/>
    <w:charset w:val="00"/>
    <w:family w:val="roman"/>
    <w:pitch w:val="variable"/>
    <w:sig w:usb0="00000003" w:usb1="00000000" w:usb2="00000000" w:usb3="00000000" w:csb0="00000001" w:csb1="00000000"/>
  </w:font>
  <w:font w:name="Arial Mäori">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6C2FE" w14:textId="77777777" w:rsidR="00AE0A9E" w:rsidRDefault="00AE0A9E" w:rsidP="00763BF6">
    <w:pPr>
      <w:pStyle w:val="Footer"/>
      <w:jc w:val="left"/>
    </w:pPr>
    <w:r w:rsidRPr="00763BF6">
      <w:rPr>
        <w:rFonts w:ascii="Arial" w:hAnsi="Arial" w:cs="Arial"/>
        <w:sz w:val="16"/>
        <w:szCs w:val="16"/>
        <w:lang w:val="en-GB"/>
      </w:rPr>
      <w:t>Assistive Technology – Communication Assistive Technology &amp; Training</w:t>
    </w:r>
    <w:r>
      <w:rPr>
        <w:rFonts w:ascii="Arial" w:hAnsi="Arial" w:cs="Arial"/>
        <w:sz w:val="16"/>
        <w:szCs w:val="16"/>
        <w:lang w:val="en-GB"/>
      </w:rPr>
      <w:t xml:space="preserve"> </w:t>
    </w:r>
    <w:sdt>
      <w:sdtPr>
        <w:id w:val="1053120035"/>
        <w:docPartObj>
          <w:docPartGallery w:val="Page Numbers (Bottom of Page)"/>
          <w:docPartUnique/>
        </w:docPartObj>
      </w:sdtPr>
      <w:sdtEndPr/>
      <w:sdtContent>
        <w:sdt>
          <w:sdtPr>
            <w:id w:val="860082579"/>
            <w:docPartObj>
              <w:docPartGallery w:val="Page Numbers (Top of Page)"/>
              <w:docPartUnique/>
            </w:docPartObj>
          </w:sdtPr>
          <w:sdtEndPr/>
          <w:sdtContent>
            <w:r>
              <w:tab/>
            </w:r>
            <w:r w:rsidRPr="003738DF">
              <w:rPr>
                <w:rFonts w:ascii="Arial" w:hAnsi="Arial" w:cs="Arial"/>
                <w:sz w:val="16"/>
                <w:szCs w:val="16"/>
              </w:rPr>
              <w:t xml:space="preserve">Page </w:t>
            </w:r>
            <w:r w:rsidRPr="003738DF">
              <w:rPr>
                <w:rFonts w:ascii="Arial" w:hAnsi="Arial" w:cs="Arial"/>
                <w:b/>
                <w:bCs/>
                <w:sz w:val="16"/>
                <w:szCs w:val="16"/>
              </w:rPr>
              <w:fldChar w:fldCharType="begin"/>
            </w:r>
            <w:r w:rsidRPr="003738DF">
              <w:rPr>
                <w:rFonts w:ascii="Arial" w:hAnsi="Arial" w:cs="Arial"/>
                <w:b/>
                <w:bCs/>
                <w:sz w:val="16"/>
                <w:szCs w:val="16"/>
              </w:rPr>
              <w:instrText xml:space="preserve"> PAGE </w:instrText>
            </w:r>
            <w:r w:rsidRPr="003738DF">
              <w:rPr>
                <w:rFonts w:ascii="Arial" w:hAnsi="Arial" w:cs="Arial"/>
                <w:b/>
                <w:bCs/>
                <w:sz w:val="16"/>
                <w:szCs w:val="16"/>
              </w:rPr>
              <w:fldChar w:fldCharType="separate"/>
            </w:r>
            <w:r w:rsidR="00A22718">
              <w:rPr>
                <w:rFonts w:ascii="Arial" w:hAnsi="Arial" w:cs="Arial"/>
                <w:b/>
                <w:bCs/>
                <w:noProof/>
                <w:sz w:val="16"/>
                <w:szCs w:val="16"/>
              </w:rPr>
              <w:t>2</w:t>
            </w:r>
            <w:r w:rsidRPr="003738DF">
              <w:rPr>
                <w:rFonts w:ascii="Arial" w:hAnsi="Arial" w:cs="Arial"/>
                <w:b/>
                <w:bCs/>
                <w:sz w:val="16"/>
                <w:szCs w:val="16"/>
              </w:rPr>
              <w:fldChar w:fldCharType="end"/>
            </w:r>
            <w:r w:rsidRPr="003738DF">
              <w:rPr>
                <w:rFonts w:ascii="Arial" w:hAnsi="Arial" w:cs="Arial"/>
                <w:sz w:val="16"/>
                <w:szCs w:val="16"/>
              </w:rPr>
              <w:t xml:space="preserve"> of </w:t>
            </w:r>
            <w:r w:rsidRPr="003738DF">
              <w:rPr>
                <w:rFonts w:ascii="Arial" w:hAnsi="Arial" w:cs="Arial"/>
                <w:b/>
                <w:bCs/>
                <w:sz w:val="16"/>
                <w:szCs w:val="16"/>
              </w:rPr>
              <w:fldChar w:fldCharType="begin"/>
            </w:r>
            <w:r w:rsidRPr="003738DF">
              <w:rPr>
                <w:rFonts w:ascii="Arial" w:hAnsi="Arial" w:cs="Arial"/>
                <w:b/>
                <w:bCs/>
                <w:sz w:val="16"/>
                <w:szCs w:val="16"/>
              </w:rPr>
              <w:instrText xml:space="preserve"> NUMPAGES  </w:instrText>
            </w:r>
            <w:r w:rsidRPr="003738DF">
              <w:rPr>
                <w:rFonts w:ascii="Arial" w:hAnsi="Arial" w:cs="Arial"/>
                <w:b/>
                <w:bCs/>
                <w:sz w:val="16"/>
                <w:szCs w:val="16"/>
              </w:rPr>
              <w:fldChar w:fldCharType="separate"/>
            </w:r>
            <w:r w:rsidR="00A22718">
              <w:rPr>
                <w:rFonts w:ascii="Arial" w:hAnsi="Arial" w:cs="Arial"/>
                <w:b/>
                <w:bCs/>
                <w:noProof/>
                <w:sz w:val="16"/>
                <w:szCs w:val="16"/>
              </w:rPr>
              <w:t>8</w:t>
            </w:r>
            <w:r w:rsidRPr="003738DF">
              <w:rPr>
                <w:rFonts w:ascii="Arial" w:hAnsi="Arial" w:cs="Arial"/>
                <w:b/>
                <w:bCs/>
                <w:sz w:val="16"/>
                <w:szCs w:val="16"/>
              </w:rPr>
              <w:fldChar w:fldCharType="end"/>
            </w:r>
          </w:sdtContent>
        </w:sdt>
      </w:sdtContent>
    </w:sdt>
  </w:p>
  <w:p w14:paraId="68C3629D" w14:textId="77777777" w:rsidR="001B22FF" w:rsidRPr="00763BF6" w:rsidRDefault="001B22FF" w:rsidP="001B22FF">
    <w:pPr>
      <w:tabs>
        <w:tab w:val="center" w:pos="4678"/>
        <w:tab w:val="right" w:pos="9072"/>
      </w:tabs>
      <w:ind w:right="-46"/>
      <w:rPr>
        <w:rFonts w:ascii="Arial" w:hAnsi="Arial" w:cs="Arial"/>
        <w:sz w:val="16"/>
      </w:rPr>
    </w:pPr>
    <w:r w:rsidRPr="00763BF6">
      <w:rPr>
        <w:rFonts w:ascii="Arial" w:hAnsi="Arial" w:cs="Arial"/>
        <w:sz w:val="16"/>
      </w:rPr>
      <w:t>Tier Two Service Specification</w:t>
    </w:r>
    <w:r w:rsidRPr="00763BF6">
      <w:rPr>
        <w:rFonts w:ascii="Arial" w:hAnsi="Arial" w:cs="Arial"/>
        <w:sz w:val="16"/>
      </w:rPr>
      <w:tab/>
    </w:r>
    <w:r w:rsidRPr="00763BF6">
      <w:rPr>
        <w:rFonts w:ascii="Arial" w:hAnsi="Arial" w:cs="Arial"/>
        <w:sz w:val="16"/>
      </w:rPr>
      <w:tab/>
      <w:t>April  2016</w:t>
    </w:r>
    <w:r>
      <w:rPr>
        <w:rFonts w:ascii="Arial" w:hAnsi="Arial" w:cs="Arial"/>
        <w:sz w:val="16"/>
      </w:rPr>
      <w:t xml:space="preserve"> Ver 1.0</w:t>
    </w:r>
  </w:p>
  <w:p w14:paraId="2AAB00CC" w14:textId="77777777" w:rsidR="00AE0A9E" w:rsidRPr="00763BF6" w:rsidRDefault="001B22FF">
    <w:pPr>
      <w:pStyle w:val="Footer"/>
      <w:rPr>
        <w:rFonts w:ascii="Arial" w:hAnsi="Arial" w:cs="Arial"/>
        <w:sz w:val="16"/>
        <w:szCs w:val="16"/>
      </w:rPr>
    </w:pPr>
    <w:r w:rsidRPr="00763BF6">
      <w:rPr>
        <w:rFonts w:ascii="Arial" w:hAnsi="Arial" w:cs="Arial"/>
        <w:sz w:val="16"/>
      </w:rPr>
      <w:t>Disability Support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2B780" w14:textId="77777777" w:rsidR="00AE0A9E" w:rsidRDefault="00AE0A9E" w:rsidP="00AE0A9E">
      <w:r>
        <w:separator/>
      </w:r>
    </w:p>
  </w:footnote>
  <w:footnote w:type="continuationSeparator" w:id="0">
    <w:p w14:paraId="428EA96A" w14:textId="77777777" w:rsidR="00AE0A9E" w:rsidRDefault="00AE0A9E" w:rsidP="00AE0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2742" w14:textId="1A7FE7EF" w:rsidR="00715534" w:rsidRDefault="00C7695F">
    <w:pPr>
      <w:pStyle w:val="Header"/>
    </w:pPr>
    <w:r>
      <w:rPr>
        <w:noProof/>
      </w:rPr>
      <mc:AlternateContent>
        <mc:Choice Requires="wps">
          <w:drawing>
            <wp:anchor distT="0" distB="0" distL="0" distR="0" simplePos="0" relativeHeight="251659264" behindDoc="0" locked="0" layoutInCell="1" allowOverlap="1" wp14:anchorId="37F16B41" wp14:editId="57334216">
              <wp:simplePos x="635" y="635"/>
              <wp:positionH relativeFrom="page">
                <wp:align>center</wp:align>
              </wp:positionH>
              <wp:positionV relativeFrom="page">
                <wp:align>top</wp:align>
              </wp:positionV>
              <wp:extent cx="443865" cy="443865"/>
              <wp:effectExtent l="0" t="0" r="8890" b="16510"/>
              <wp:wrapNone/>
              <wp:docPr id="1435771110"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36A528" w14:textId="526AB9A2" w:rsidR="00C7695F" w:rsidRPr="00C7695F" w:rsidRDefault="00C7695F" w:rsidP="00C7695F">
                          <w:pPr>
                            <w:rPr>
                              <w:rFonts w:ascii="Calibri" w:eastAsia="Calibri" w:hAnsi="Calibri" w:cs="Calibri"/>
                              <w:noProof/>
                              <w:color w:val="000000"/>
                              <w:sz w:val="20"/>
                              <w:szCs w:val="20"/>
                            </w:rPr>
                          </w:pPr>
                          <w:r w:rsidRPr="00C7695F">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F16B41" id="_x0000_t202" coordsize="21600,21600" o:spt="202" path="m,l,21600r21600,l21600,xe">
              <v:stroke joinstyle="miter"/>
              <v:path gradientshapeok="t" o:connecttype="rect"/>
            </v:shapetype>
            <v:shape id="Text Box 2" o:spid="_x0000_s1026" type="#_x0000_t202" alt="IN-CONFIDENCE"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3336A528" w14:textId="526AB9A2" w:rsidR="00C7695F" w:rsidRPr="00C7695F" w:rsidRDefault="00C7695F" w:rsidP="00C7695F">
                    <w:pPr>
                      <w:rPr>
                        <w:rFonts w:ascii="Calibri" w:eastAsia="Calibri" w:hAnsi="Calibri" w:cs="Calibri"/>
                        <w:noProof/>
                        <w:color w:val="000000"/>
                        <w:sz w:val="20"/>
                        <w:szCs w:val="20"/>
                      </w:rPr>
                    </w:pPr>
                    <w:r w:rsidRPr="00C7695F">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D588" w14:textId="63EE0FA0" w:rsidR="001B22FF" w:rsidRDefault="00C7695F">
    <w:pPr>
      <w:pStyle w:val="Header"/>
    </w:pPr>
    <w:r>
      <w:rPr>
        <w:noProof/>
      </w:rPr>
      <mc:AlternateContent>
        <mc:Choice Requires="wps">
          <w:drawing>
            <wp:anchor distT="0" distB="0" distL="0" distR="0" simplePos="0" relativeHeight="251660288" behindDoc="0" locked="0" layoutInCell="1" allowOverlap="1" wp14:anchorId="3EDA543A" wp14:editId="11F5CF20">
              <wp:simplePos x="914400" y="447675"/>
              <wp:positionH relativeFrom="page">
                <wp:align>center</wp:align>
              </wp:positionH>
              <wp:positionV relativeFrom="page">
                <wp:align>top</wp:align>
              </wp:positionV>
              <wp:extent cx="443865" cy="443865"/>
              <wp:effectExtent l="0" t="0" r="8890" b="16510"/>
              <wp:wrapNone/>
              <wp:docPr id="115635267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3A0A50" w14:textId="5AAA87A9" w:rsidR="00C7695F" w:rsidRPr="00C7695F" w:rsidRDefault="00C7695F" w:rsidP="00C7695F">
                          <w:pPr>
                            <w:rPr>
                              <w:rFonts w:ascii="Calibri" w:eastAsia="Calibri" w:hAnsi="Calibri" w:cs="Calibri"/>
                              <w:noProof/>
                              <w:color w:val="000000"/>
                              <w:sz w:val="20"/>
                              <w:szCs w:val="20"/>
                            </w:rPr>
                          </w:pPr>
                          <w:r w:rsidRPr="00C7695F">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DA543A" id="_x0000_t202" coordsize="21600,21600" o:spt="202" path="m,l,21600r21600,l21600,xe">
              <v:stroke joinstyle="miter"/>
              <v:path gradientshapeok="t" o:connecttype="rect"/>
            </v:shapetype>
            <v:shape id="Text Box 3" o:spid="_x0000_s1027" type="#_x0000_t202" alt="IN-CONFIDENCE"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13A0A50" w14:textId="5AAA87A9" w:rsidR="00C7695F" w:rsidRPr="00C7695F" w:rsidRDefault="00C7695F" w:rsidP="00C7695F">
                    <w:pPr>
                      <w:rPr>
                        <w:rFonts w:ascii="Calibri" w:eastAsia="Calibri" w:hAnsi="Calibri" w:cs="Calibri"/>
                        <w:noProof/>
                        <w:color w:val="000000"/>
                        <w:sz w:val="20"/>
                        <w:szCs w:val="20"/>
                      </w:rPr>
                    </w:pPr>
                    <w:r w:rsidRPr="00C7695F">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DB15" w14:textId="0E25D7CE" w:rsidR="00715534" w:rsidRDefault="00C7695F">
    <w:pPr>
      <w:pStyle w:val="Header"/>
    </w:pPr>
    <w:r>
      <w:rPr>
        <w:noProof/>
      </w:rPr>
      <mc:AlternateContent>
        <mc:Choice Requires="wps">
          <w:drawing>
            <wp:anchor distT="0" distB="0" distL="0" distR="0" simplePos="0" relativeHeight="251658240" behindDoc="0" locked="0" layoutInCell="1" allowOverlap="1" wp14:anchorId="5CD4C104" wp14:editId="2DA1C144">
              <wp:simplePos x="635" y="635"/>
              <wp:positionH relativeFrom="page">
                <wp:align>center</wp:align>
              </wp:positionH>
              <wp:positionV relativeFrom="page">
                <wp:align>top</wp:align>
              </wp:positionV>
              <wp:extent cx="443865" cy="443865"/>
              <wp:effectExtent l="0" t="0" r="8890" b="16510"/>
              <wp:wrapNone/>
              <wp:docPr id="2064591668"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11837D" w14:textId="1CEE3F0F" w:rsidR="00C7695F" w:rsidRPr="00C7695F" w:rsidRDefault="00C7695F" w:rsidP="00C7695F">
                          <w:pPr>
                            <w:rPr>
                              <w:rFonts w:ascii="Calibri" w:eastAsia="Calibri" w:hAnsi="Calibri" w:cs="Calibri"/>
                              <w:noProof/>
                              <w:color w:val="000000"/>
                              <w:sz w:val="20"/>
                              <w:szCs w:val="20"/>
                            </w:rPr>
                          </w:pPr>
                          <w:r w:rsidRPr="00C7695F">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D4C104" id="_x0000_t202" coordsize="21600,21600" o:spt="202" path="m,l,21600r21600,l21600,xe">
              <v:stroke joinstyle="miter"/>
              <v:path gradientshapeok="t" o:connecttype="rect"/>
            </v:shapetype>
            <v:shape id="Text Box 1" o:spid="_x0000_s1028" type="#_x0000_t202" alt="IN-CONFIDENCE"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4A11837D" w14:textId="1CEE3F0F" w:rsidR="00C7695F" w:rsidRPr="00C7695F" w:rsidRDefault="00C7695F" w:rsidP="00C7695F">
                    <w:pPr>
                      <w:rPr>
                        <w:rFonts w:ascii="Calibri" w:eastAsia="Calibri" w:hAnsi="Calibri" w:cs="Calibri"/>
                        <w:noProof/>
                        <w:color w:val="000000"/>
                        <w:sz w:val="20"/>
                        <w:szCs w:val="20"/>
                      </w:rPr>
                    </w:pPr>
                    <w:r w:rsidRPr="00C7695F">
                      <w:rPr>
                        <w:rFonts w:ascii="Calibri" w:eastAsia="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4402"/>
    <w:multiLevelType w:val="hybridMultilevel"/>
    <w:tmpl w:val="72F47F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887B5D"/>
    <w:multiLevelType w:val="hybridMultilevel"/>
    <w:tmpl w:val="964A26F8"/>
    <w:lvl w:ilvl="0" w:tplc="14090001">
      <w:start w:val="1"/>
      <w:numFmt w:val="bullet"/>
      <w:lvlText w:val=""/>
      <w:lvlJc w:val="left"/>
      <w:pPr>
        <w:ind w:left="644" w:hanging="360"/>
      </w:pPr>
      <w:rPr>
        <w:rFonts w:ascii="Symbol" w:hAnsi="Symbol" w:hint="default"/>
      </w:rPr>
    </w:lvl>
    <w:lvl w:ilvl="1" w:tplc="14090003">
      <w:start w:val="1"/>
      <w:numFmt w:val="bullet"/>
      <w:lvlText w:val="o"/>
      <w:lvlJc w:val="left"/>
      <w:pPr>
        <w:ind w:left="1364" w:hanging="360"/>
      </w:pPr>
      <w:rPr>
        <w:rFonts w:ascii="Courier New" w:hAnsi="Courier New" w:cs="Courier New" w:hint="default"/>
      </w:rPr>
    </w:lvl>
    <w:lvl w:ilvl="2" w:tplc="14090005">
      <w:start w:val="1"/>
      <w:numFmt w:val="bullet"/>
      <w:lvlText w:val=""/>
      <w:lvlJc w:val="left"/>
      <w:pPr>
        <w:ind w:left="2084" w:hanging="360"/>
      </w:pPr>
      <w:rPr>
        <w:rFonts w:ascii="Wingdings" w:hAnsi="Wingdings" w:hint="default"/>
      </w:rPr>
    </w:lvl>
    <w:lvl w:ilvl="3" w:tplc="14090001">
      <w:start w:val="1"/>
      <w:numFmt w:val="bullet"/>
      <w:lvlText w:val=""/>
      <w:lvlJc w:val="left"/>
      <w:pPr>
        <w:ind w:left="2804" w:hanging="360"/>
      </w:pPr>
      <w:rPr>
        <w:rFonts w:ascii="Symbol" w:hAnsi="Symbol" w:hint="default"/>
      </w:rPr>
    </w:lvl>
    <w:lvl w:ilvl="4" w:tplc="14090003">
      <w:start w:val="1"/>
      <w:numFmt w:val="bullet"/>
      <w:lvlText w:val="o"/>
      <w:lvlJc w:val="left"/>
      <w:pPr>
        <w:ind w:left="3524" w:hanging="360"/>
      </w:pPr>
      <w:rPr>
        <w:rFonts w:ascii="Courier New" w:hAnsi="Courier New" w:cs="Courier New" w:hint="default"/>
      </w:rPr>
    </w:lvl>
    <w:lvl w:ilvl="5" w:tplc="14090005">
      <w:start w:val="1"/>
      <w:numFmt w:val="bullet"/>
      <w:lvlText w:val=""/>
      <w:lvlJc w:val="left"/>
      <w:pPr>
        <w:ind w:left="4244" w:hanging="360"/>
      </w:pPr>
      <w:rPr>
        <w:rFonts w:ascii="Wingdings" w:hAnsi="Wingdings" w:hint="default"/>
      </w:rPr>
    </w:lvl>
    <w:lvl w:ilvl="6" w:tplc="14090001">
      <w:start w:val="1"/>
      <w:numFmt w:val="bullet"/>
      <w:lvlText w:val=""/>
      <w:lvlJc w:val="left"/>
      <w:pPr>
        <w:ind w:left="4964" w:hanging="360"/>
      </w:pPr>
      <w:rPr>
        <w:rFonts w:ascii="Symbol" w:hAnsi="Symbol" w:hint="default"/>
      </w:rPr>
    </w:lvl>
    <w:lvl w:ilvl="7" w:tplc="14090003">
      <w:start w:val="1"/>
      <w:numFmt w:val="bullet"/>
      <w:lvlText w:val="o"/>
      <w:lvlJc w:val="left"/>
      <w:pPr>
        <w:ind w:left="5684" w:hanging="360"/>
      </w:pPr>
      <w:rPr>
        <w:rFonts w:ascii="Courier New" w:hAnsi="Courier New" w:cs="Courier New" w:hint="default"/>
      </w:rPr>
    </w:lvl>
    <w:lvl w:ilvl="8" w:tplc="14090005">
      <w:start w:val="1"/>
      <w:numFmt w:val="bullet"/>
      <w:lvlText w:val=""/>
      <w:lvlJc w:val="left"/>
      <w:pPr>
        <w:ind w:left="6404" w:hanging="360"/>
      </w:pPr>
      <w:rPr>
        <w:rFonts w:ascii="Wingdings" w:hAnsi="Wingdings" w:hint="default"/>
      </w:rPr>
    </w:lvl>
  </w:abstractNum>
  <w:abstractNum w:abstractNumId="2" w15:restartNumberingAfterBreak="0">
    <w:nsid w:val="0C3D3BE2"/>
    <w:multiLevelType w:val="hybridMultilevel"/>
    <w:tmpl w:val="1C148C3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17CB7D17"/>
    <w:multiLevelType w:val="hybridMultilevel"/>
    <w:tmpl w:val="039CB016"/>
    <w:lvl w:ilvl="0" w:tplc="ACCE0F52">
      <w:start w:val="1"/>
      <w:numFmt w:val="upperRoman"/>
      <w:lvlText w:val="%1."/>
      <w:lvlJc w:val="right"/>
      <w:pPr>
        <w:ind w:left="720" w:hanging="360"/>
      </w:pPr>
      <w:rPr>
        <w:b w:val="0"/>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 w15:restartNumberingAfterBreak="0">
    <w:nsid w:val="1C3852E6"/>
    <w:multiLevelType w:val="hybridMultilevel"/>
    <w:tmpl w:val="5EAE8E82"/>
    <w:lvl w:ilvl="0" w:tplc="14090013">
      <w:start w:val="1"/>
      <w:numFmt w:val="upperRoman"/>
      <w:lvlText w:val="%1."/>
      <w:lvlJc w:val="right"/>
      <w:pPr>
        <w:ind w:left="1440" w:hanging="360"/>
      </w:pPr>
    </w:lvl>
    <w:lvl w:ilvl="1" w:tplc="14090019">
      <w:start w:val="1"/>
      <w:numFmt w:val="lowerLetter"/>
      <w:lvlText w:val="%2."/>
      <w:lvlJc w:val="left"/>
      <w:pPr>
        <w:ind w:left="2160" w:hanging="360"/>
      </w:pPr>
    </w:lvl>
    <w:lvl w:ilvl="2" w:tplc="1409001B">
      <w:start w:val="1"/>
      <w:numFmt w:val="lowerRoman"/>
      <w:lvlText w:val="%3."/>
      <w:lvlJc w:val="right"/>
      <w:pPr>
        <w:ind w:left="2880" w:hanging="180"/>
      </w:pPr>
    </w:lvl>
    <w:lvl w:ilvl="3" w:tplc="1409000F">
      <w:start w:val="1"/>
      <w:numFmt w:val="decimal"/>
      <w:lvlText w:val="%4."/>
      <w:lvlJc w:val="left"/>
      <w:pPr>
        <w:ind w:left="3600" w:hanging="360"/>
      </w:pPr>
    </w:lvl>
    <w:lvl w:ilvl="4" w:tplc="14090019">
      <w:start w:val="1"/>
      <w:numFmt w:val="lowerLetter"/>
      <w:lvlText w:val="%5."/>
      <w:lvlJc w:val="left"/>
      <w:pPr>
        <w:ind w:left="4320" w:hanging="360"/>
      </w:pPr>
    </w:lvl>
    <w:lvl w:ilvl="5" w:tplc="1409001B">
      <w:start w:val="1"/>
      <w:numFmt w:val="lowerRoman"/>
      <w:lvlText w:val="%6."/>
      <w:lvlJc w:val="right"/>
      <w:pPr>
        <w:ind w:left="5040" w:hanging="180"/>
      </w:pPr>
    </w:lvl>
    <w:lvl w:ilvl="6" w:tplc="1409000F">
      <w:start w:val="1"/>
      <w:numFmt w:val="decimal"/>
      <w:lvlText w:val="%7."/>
      <w:lvlJc w:val="left"/>
      <w:pPr>
        <w:ind w:left="5760" w:hanging="360"/>
      </w:pPr>
    </w:lvl>
    <w:lvl w:ilvl="7" w:tplc="14090019">
      <w:start w:val="1"/>
      <w:numFmt w:val="lowerLetter"/>
      <w:lvlText w:val="%8."/>
      <w:lvlJc w:val="left"/>
      <w:pPr>
        <w:ind w:left="6480" w:hanging="360"/>
      </w:pPr>
    </w:lvl>
    <w:lvl w:ilvl="8" w:tplc="1409001B">
      <w:start w:val="1"/>
      <w:numFmt w:val="lowerRoman"/>
      <w:lvlText w:val="%9."/>
      <w:lvlJc w:val="right"/>
      <w:pPr>
        <w:ind w:left="7200" w:hanging="180"/>
      </w:pPr>
    </w:lvl>
  </w:abstractNum>
  <w:abstractNum w:abstractNumId="5" w15:restartNumberingAfterBreak="0">
    <w:nsid w:val="21DE7B60"/>
    <w:multiLevelType w:val="hybridMultilevel"/>
    <w:tmpl w:val="395C069E"/>
    <w:lvl w:ilvl="0" w:tplc="3A32EC64">
      <w:start w:val="3"/>
      <w:numFmt w:val="decimal"/>
      <w:lvlText w:val="%1."/>
      <w:lvlJc w:val="left"/>
      <w:pPr>
        <w:ind w:left="1080" w:hanging="36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6" w15:restartNumberingAfterBreak="0">
    <w:nsid w:val="228D4483"/>
    <w:multiLevelType w:val="hybridMultilevel"/>
    <w:tmpl w:val="11F2F686"/>
    <w:lvl w:ilvl="0" w:tplc="14090017">
      <w:start w:val="1"/>
      <w:numFmt w:val="lowerLetter"/>
      <w:lvlText w:val="%1)"/>
      <w:lvlJc w:val="left"/>
      <w:pPr>
        <w:ind w:left="1080" w:hanging="36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7" w15:restartNumberingAfterBreak="0">
    <w:nsid w:val="2AF403C7"/>
    <w:multiLevelType w:val="hybridMultilevel"/>
    <w:tmpl w:val="2DD6B3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DC63418"/>
    <w:multiLevelType w:val="hybridMultilevel"/>
    <w:tmpl w:val="5EAE8E82"/>
    <w:lvl w:ilvl="0" w:tplc="14090013">
      <w:start w:val="1"/>
      <w:numFmt w:val="upperRoman"/>
      <w:lvlText w:val="%1."/>
      <w:lvlJc w:val="righ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9" w15:restartNumberingAfterBreak="0">
    <w:nsid w:val="38E73057"/>
    <w:multiLevelType w:val="hybridMultilevel"/>
    <w:tmpl w:val="758E32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97B61ED"/>
    <w:multiLevelType w:val="hybridMultilevel"/>
    <w:tmpl w:val="39CEF6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5CC667E"/>
    <w:multiLevelType w:val="hybridMultilevel"/>
    <w:tmpl w:val="BDFABE9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2" w15:restartNumberingAfterBreak="0">
    <w:nsid w:val="45F04FCD"/>
    <w:multiLevelType w:val="hybridMultilevel"/>
    <w:tmpl w:val="4614EA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D416E5E"/>
    <w:multiLevelType w:val="hybridMultilevel"/>
    <w:tmpl w:val="945ABD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5EF06BD"/>
    <w:multiLevelType w:val="hybridMultilevel"/>
    <w:tmpl w:val="82DCDA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B644576"/>
    <w:multiLevelType w:val="hybridMultilevel"/>
    <w:tmpl w:val="5C42B324"/>
    <w:lvl w:ilvl="0" w:tplc="14090001">
      <w:start w:val="1"/>
      <w:numFmt w:val="bullet"/>
      <w:lvlText w:val=""/>
      <w:lvlJc w:val="left"/>
      <w:pPr>
        <w:ind w:left="360" w:hanging="360"/>
      </w:pPr>
      <w:rPr>
        <w:rFonts w:ascii="Symbol" w:hAnsi="Symbol" w:hint="default"/>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16" w15:restartNumberingAfterBreak="0">
    <w:nsid w:val="60FA2E8E"/>
    <w:multiLevelType w:val="hybridMultilevel"/>
    <w:tmpl w:val="75B8A8C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7" w15:restartNumberingAfterBreak="0">
    <w:nsid w:val="62702418"/>
    <w:multiLevelType w:val="multilevel"/>
    <w:tmpl w:val="69DE01C0"/>
    <w:lvl w:ilvl="0">
      <w:start w:val="1"/>
      <w:numFmt w:val="decimal"/>
      <w:pStyle w:val="StyleHeading1LatinArialComplexArial"/>
      <w:lvlText w:val="%1."/>
      <w:lvlJc w:val="left"/>
      <w:pPr>
        <w:tabs>
          <w:tab w:val="num" w:pos="567"/>
        </w:tabs>
        <w:ind w:left="567" w:hanging="567"/>
      </w:pPr>
      <w:rPr>
        <w:rFonts w:ascii="Arial" w:hAnsi="Arial" w:cs="Times New Roman" w:hint="default"/>
        <w:sz w:val="28"/>
        <w:szCs w:val="28"/>
      </w:rPr>
    </w:lvl>
    <w:lvl w:ilvl="1">
      <w:start w:val="1"/>
      <w:numFmt w:val="decimal"/>
      <w:pStyle w:val="Number"/>
      <w:lvlText w:val="%1.%2"/>
      <w:lvlJc w:val="left"/>
      <w:pPr>
        <w:tabs>
          <w:tab w:val="num" w:pos="567"/>
        </w:tabs>
        <w:ind w:left="567" w:hanging="567"/>
      </w:pPr>
      <w:rPr>
        <w:rFonts w:ascii="Arial" w:hAnsi="Arial" w:cs="Times New Roman" w:hint="default"/>
        <w:b w:val="0"/>
        <w:i w:val="0"/>
        <w:sz w:val="24"/>
        <w:szCs w:val="24"/>
      </w:rPr>
    </w:lvl>
    <w:lvl w:ilvl="2">
      <w:start w:val="1"/>
      <w:numFmt w:val="lowerLetter"/>
      <w:pStyle w:val="Sub-number"/>
      <w:lvlText w:val="%3"/>
      <w:lvlJc w:val="left"/>
      <w:pPr>
        <w:tabs>
          <w:tab w:val="num" w:pos="1276"/>
        </w:tabs>
        <w:ind w:left="1276" w:hanging="709"/>
      </w:pPr>
      <w:rPr>
        <w:rFonts w:ascii="Arial" w:hAnsi="Arial" w:cs="Times New Roman" w:hint="default"/>
        <w:b w:val="0"/>
        <w:i w:val="0"/>
        <w:sz w:val="24"/>
        <w:szCs w:val="24"/>
      </w:rPr>
    </w:lvl>
    <w:lvl w:ilvl="3">
      <w:start w:val="1"/>
      <w:numFmt w:val="lowerRoman"/>
      <w:lvlText w:val="%4"/>
      <w:lvlJc w:val="left"/>
      <w:pPr>
        <w:tabs>
          <w:tab w:val="num" w:pos="2160"/>
        </w:tabs>
        <w:ind w:left="1728" w:hanging="481"/>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63AB5910"/>
    <w:multiLevelType w:val="multilevel"/>
    <w:tmpl w:val="2B445152"/>
    <w:lvl w:ilvl="0">
      <w:start w:val="1"/>
      <w:numFmt w:val="lowerLetter"/>
      <w:lvlText w:val="%1)"/>
      <w:lvlJc w:val="left"/>
      <w:pPr>
        <w:tabs>
          <w:tab w:val="num" w:pos="567"/>
        </w:tabs>
        <w:ind w:left="567" w:hanging="567"/>
      </w:pPr>
      <w:rPr>
        <w:sz w:val="24"/>
        <w:szCs w:val="24"/>
      </w:rPr>
    </w:lvl>
    <w:lvl w:ilvl="1">
      <w:start w:val="1"/>
      <w:numFmt w:val="decimal"/>
      <w:lvlText w:val="%1.%2"/>
      <w:lvlJc w:val="left"/>
      <w:pPr>
        <w:tabs>
          <w:tab w:val="num" w:pos="567"/>
        </w:tabs>
        <w:ind w:left="567" w:hanging="567"/>
      </w:pPr>
      <w:rPr>
        <w:rFonts w:ascii="Arial" w:hAnsi="Arial" w:cs="Times New Roman" w:hint="default"/>
        <w:b w:val="0"/>
        <w:i w:val="0"/>
        <w:sz w:val="24"/>
        <w:szCs w:val="24"/>
      </w:rPr>
    </w:lvl>
    <w:lvl w:ilvl="2">
      <w:start w:val="1"/>
      <w:numFmt w:val="lowerLetter"/>
      <w:lvlText w:val="%3)"/>
      <w:lvlJc w:val="left"/>
      <w:pPr>
        <w:tabs>
          <w:tab w:val="num" w:pos="794"/>
        </w:tabs>
        <w:ind w:left="794" w:hanging="227"/>
      </w:pPr>
      <w:rPr>
        <w:sz w:val="22"/>
        <w:szCs w:val="22"/>
      </w:rPr>
    </w:lvl>
    <w:lvl w:ilvl="3">
      <w:start w:val="1"/>
      <w:numFmt w:val="lowerRoman"/>
      <w:lvlText w:val="%4"/>
      <w:lvlJc w:val="left"/>
      <w:pPr>
        <w:tabs>
          <w:tab w:val="num" w:pos="2160"/>
        </w:tabs>
        <w:ind w:left="1728" w:hanging="481"/>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66756F18"/>
    <w:multiLevelType w:val="hybridMultilevel"/>
    <w:tmpl w:val="039CB016"/>
    <w:lvl w:ilvl="0" w:tplc="ACCE0F52">
      <w:start w:val="1"/>
      <w:numFmt w:val="upperRoman"/>
      <w:lvlText w:val="%1."/>
      <w:lvlJc w:val="right"/>
      <w:pPr>
        <w:ind w:left="720" w:hanging="360"/>
      </w:pPr>
      <w:rPr>
        <w:b w:val="0"/>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0" w15:restartNumberingAfterBreak="0">
    <w:nsid w:val="67143818"/>
    <w:multiLevelType w:val="hybridMultilevel"/>
    <w:tmpl w:val="69F2D27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1" w15:restartNumberingAfterBreak="0">
    <w:nsid w:val="699E2E27"/>
    <w:multiLevelType w:val="hybridMultilevel"/>
    <w:tmpl w:val="9050B996"/>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3">
      <w:start w:val="1"/>
      <w:numFmt w:val="bullet"/>
      <w:lvlText w:val="o"/>
      <w:lvlJc w:val="left"/>
      <w:pPr>
        <w:ind w:left="2160" w:hanging="360"/>
      </w:pPr>
      <w:rPr>
        <w:rFonts w:ascii="Courier New" w:hAnsi="Courier New" w:cs="Courier New"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6E1315A6"/>
    <w:multiLevelType w:val="hybridMultilevel"/>
    <w:tmpl w:val="7E3665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F711462"/>
    <w:multiLevelType w:val="hybridMultilevel"/>
    <w:tmpl w:val="039CB016"/>
    <w:lvl w:ilvl="0" w:tplc="ACCE0F52">
      <w:start w:val="1"/>
      <w:numFmt w:val="upperRoman"/>
      <w:lvlText w:val="%1."/>
      <w:lvlJc w:val="right"/>
      <w:pPr>
        <w:ind w:left="720" w:hanging="360"/>
      </w:pPr>
      <w:rPr>
        <w:b w:val="0"/>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4" w15:restartNumberingAfterBreak="0">
    <w:nsid w:val="77182115"/>
    <w:multiLevelType w:val="hybridMultilevel"/>
    <w:tmpl w:val="B900BA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7B2271B"/>
    <w:multiLevelType w:val="hybridMultilevel"/>
    <w:tmpl w:val="5EAE8E82"/>
    <w:lvl w:ilvl="0" w:tplc="14090013">
      <w:start w:val="1"/>
      <w:numFmt w:val="upperRoman"/>
      <w:lvlText w:val="%1."/>
      <w:lvlJc w:val="righ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16cid:durableId="20792088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41390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05854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6011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23371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78217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860107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0920237">
    <w:abstractNumId w:val="2"/>
  </w:num>
  <w:num w:numId="9" w16cid:durableId="328875437">
    <w:abstractNumId w:val="20"/>
  </w:num>
  <w:num w:numId="10" w16cid:durableId="407699896">
    <w:abstractNumId w:val="21"/>
  </w:num>
  <w:num w:numId="11" w16cid:durableId="1594314297">
    <w:abstractNumId w:val="1"/>
  </w:num>
  <w:num w:numId="12" w16cid:durableId="6961555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71791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5578268">
    <w:abstractNumId w:val="16"/>
  </w:num>
  <w:num w:numId="15" w16cid:durableId="646514008">
    <w:abstractNumId w:val="3"/>
  </w:num>
  <w:num w:numId="16" w16cid:durableId="781609935">
    <w:abstractNumId w:val="4"/>
  </w:num>
  <w:num w:numId="17" w16cid:durableId="1654527214">
    <w:abstractNumId w:val="6"/>
  </w:num>
  <w:num w:numId="18" w16cid:durableId="928545223">
    <w:abstractNumId w:val="19"/>
  </w:num>
  <w:num w:numId="19" w16cid:durableId="944194364">
    <w:abstractNumId w:val="23"/>
  </w:num>
  <w:num w:numId="20" w16cid:durableId="1206480545">
    <w:abstractNumId w:val="0"/>
  </w:num>
  <w:num w:numId="21" w16cid:durableId="405303650">
    <w:abstractNumId w:val="22"/>
  </w:num>
  <w:num w:numId="22" w16cid:durableId="720440947">
    <w:abstractNumId w:val="7"/>
  </w:num>
  <w:num w:numId="23" w16cid:durableId="116069697">
    <w:abstractNumId w:val="10"/>
  </w:num>
  <w:num w:numId="24" w16cid:durableId="691610376">
    <w:abstractNumId w:val="14"/>
  </w:num>
  <w:num w:numId="25" w16cid:durableId="951742666">
    <w:abstractNumId w:val="9"/>
  </w:num>
  <w:num w:numId="26" w16cid:durableId="1813673297">
    <w:abstractNumId w:val="12"/>
  </w:num>
  <w:num w:numId="27" w16cid:durableId="734398500">
    <w:abstractNumId w:val="13"/>
  </w:num>
  <w:num w:numId="28" w16cid:durableId="340012874">
    <w:abstractNumId w:val="24"/>
  </w:num>
  <w:num w:numId="29" w16cid:durableId="123898161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F9D"/>
    <w:rsid w:val="0001291D"/>
    <w:rsid w:val="00036AD2"/>
    <w:rsid w:val="00037FA4"/>
    <w:rsid w:val="00041299"/>
    <w:rsid w:val="001560F5"/>
    <w:rsid w:val="001923D9"/>
    <w:rsid w:val="001B22FF"/>
    <w:rsid w:val="001E5E70"/>
    <w:rsid w:val="00224693"/>
    <w:rsid w:val="0022565C"/>
    <w:rsid w:val="00250E69"/>
    <w:rsid w:val="002A40EA"/>
    <w:rsid w:val="00304249"/>
    <w:rsid w:val="0031467F"/>
    <w:rsid w:val="00326F21"/>
    <w:rsid w:val="0033130A"/>
    <w:rsid w:val="00363B3F"/>
    <w:rsid w:val="00375859"/>
    <w:rsid w:val="003930AC"/>
    <w:rsid w:val="003A526F"/>
    <w:rsid w:val="003B05CB"/>
    <w:rsid w:val="003B09D9"/>
    <w:rsid w:val="003B0C31"/>
    <w:rsid w:val="003D0504"/>
    <w:rsid w:val="003D37C2"/>
    <w:rsid w:val="003F79E0"/>
    <w:rsid w:val="00417770"/>
    <w:rsid w:val="00450464"/>
    <w:rsid w:val="00457931"/>
    <w:rsid w:val="00460FDC"/>
    <w:rsid w:val="00487E24"/>
    <w:rsid w:val="004B0E0A"/>
    <w:rsid w:val="004B311A"/>
    <w:rsid w:val="004B3DD1"/>
    <w:rsid w:val="004C615A"/>
    <w:rsid w:val="004F43B5"/>
    <w:rsid w:val="005505BB"/>
    <w:rsid w:val="0055246E"/>
    <w:rsid w:val="00573C0A"/>
    <w:rsid w:val="005745E6"/>
    <w:rsid w:val="005A79CE"/>
    <w:rsid w:val="0064300F"/>
    <w:rsid w:val="00661AD4"/>
    <w:rsid w:val="00665939"/>
    <w:rsid w:val="00672BA2"/>
    <w:rsid w:val="006870B7"/>
    <w:rsid w:val="006A68E8"/>
    <w:rsid w:val="006D1F9D"/>
    <w:rsid w:val="00715534"/>
    <w:rsid w:val="00723539"/>
    <w:rsid w:val="00745923"/>
    <w:rsid w:val="00755DD3"/>
    <w:rsid w:val="00763BF6"/>
    <w:rsid w:val="00774DDB"/>
    <w:rsid w:val="0078161A"/>
    <w:rsid w:val="007A0EDC"/>
    <w:rsid w:val="007A5999"/>
    <w:rsid w:val="007B0345"/>
    <w:rsid w:val="007B4D6A"/>
    <w:rsid w:val="007D4772"/>
    <w:rsid w:val="007D5A36"/>
    <w:rsid w:val="007D67B7"/>
    <w:rsid w:val="007E7084"/>
    <w:rsid w:val="00830CC5"/>
    <w:rsid w:val="00830E0D"/>
    <w:rsid w:val="00835BAA"/>
    <w:rsid w:val="008413A1"/>
    <w:rsid w:val="0085035C"/>
    <w:rsid w:val="0085269D"/>
    <w:rsid w:val="00884A5E"/>
    <w:rsid w:val="008F0112"/>
    <w:rsid w:val="008F7A4F"/>
    <w:rsid w:val="009138C8"/>
    <w:rsid w:val="00925BF0"/>
    <w:rsid w:val="00953DD8"/>
    <w:rsid w:val="0096054E"/>
    <w:rsid w:val="009750CA"/>
    <w:rsid w:val="009866FE"/>
    <w:rsid w:val="00995BE2"/>
    <w:rsid w:val="009B0A4E"/>
    <w:rsid w:val="009C4DD8"/>
    <w:rsid w:val="009E26A6"/>
    <w:rsid w:val="00A22718"/>
    <w:rsid w:val="00A2600D"/>
    <w:rsid w:val="00A316C9"/>
    <w:rsid w:val="00A45D28"/>
    <w:rsid w:val="00A73D34"/>
    <w:rsid w:val="00AA7E28"/>
    <w:rsid w:val="00AC10CC"/>
    <w:rsid w:val="00AC4C3D"/>
    <w:rsid w:val="00AC7E7E"/>
    <w:rsid w:val="00AE0A9E"/>
    <w:rsid w:val="00AF3065"/>
    <w:rsid w:val="00B32D03"/>
    <w:rsid w:val="00B53DCE"/>
    <w:rsid w:val="00B86306"/>
    <w:rsid w:val="00BB4167"/>
    <w:rsid w:val="00BD2002"/>
    <w:rsid w:val="00C06164"/>
    <w:rsid w:val="00C4133C"/>
    <w:rsid w:val="00C62C12"/>
    <w:rsid w:val="00C7695F"/>
    <w:rsid w:val="00C95D0C"/>
    <w:rsid w:val="00C96DC5"/>
    <w:rsid w:val="00CC388A"/>
    <w:rsid w:val="00CD2C07"/>
    <w:rsid w:val="00CE0383"/>
    <w:rsid w:val="00D033F9"/>
    <w:rsid w:val="00D32F65"/>
    <w:rsid w:val="00D61C39"/>
    <w:rsid w:val="00D67113"/>
    <w:rsid w:val="00DC1364"/>
    <w:rsid w:val="00DD69A8"/>
    <w:rsid w:val="00E02788"/>
    <w:rsid w:val="00E15ECF"/>
    <w:rsid w:val="00E44527"/>
    <w:rsid w:val="00E61D5B"/>
    <w:rsid w:val="00E65EC6"/>
    <w:rsid w:val="00E66FAE"/>
    <w:rsid w:val="00EA0618"/>
    <w:rsid w:val="00EA769E"/>
    <w:rsid w:val="00EB2D52"/>
    <w:rsid w:val="00ED0DAC"/>
    <w:rsid w:val="00ED32D9"/>
    <w:rsid w:val="00F17E11"/>
    <w:rsid w:val="00F340CA"/>
    <w:rsid w:val="00F642B3"/>
    <w:rsid w:val="00F84A85"/>
    <w:rsid w:val="00F97272"/>
    <w:rsid w:val="00FD5666"/>
    <w:rsid w:val="00FE1623"/>
    <w:rsid w:val="00FE2A2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D0612C"/>
  <w15:docId w15:val="{391924FA-F4F6-4FCE-BCB3-0B7C3F7F6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F9D"/>
    <w:pPr>
      <w:spacing w:after="0" w:line="240" w:lineRule="auto"/>
      <w:jc w:val="both"/>
    </w:pPr>
    <w:rPr>
      <w:rFonts w:ascii="Times New Roman Mäori" w:eastAsia="Times New Roman" w:hAnsi="Times New Roman Mäori" w:cs="Times New Roman"/>
      <w:szCs w:val="24"/>
    </w:rPr>
  </w:style>
  <w:style w:type="paragraph" w:styleId="Heading1">
    <w:name w:val="heading 1"/>
    <w:basedOn w:val="Normal"/>
    <w:next w:val="Normal"/>
    <w:link w:val="Heading1Char"/>
    <w:qFormat/>
    <w:rsid w:val="006D1F9D"/>
    <w:pPr>
      <w:keepNext/>
      <w:jc w:val="left"/>
      <w:outlineLvl w:val="0"/>
    </w:pPr>
    <w:rPr>
      <w:rFonts w:ascii="Arial Mäori" w:hAnsi="Arial Mäori"/>
      <w:b/>
      <w:bCs/>
    </w:rPr>
  </w:style>
  <w:style w:type="paragraph" w:styleId="Heading2">
    <w:name w:val="heading 2"/>
    <w:basedOn w:val="Normal"/>
    <w:next w:val="Normal"/>
    <w:link w:val="Heading2Char"/>
    <w:uiPriority w:val="9"/>
    <w:unhideWhenUsed/>
    <w:qFormat/>
    <w:rsid w:val="006D1F9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F9D"/>
    <w:rPr>
      <w:rFonts w:ascii="Arial Mäori" w:eastAsia="Times New Roman" w:hAnsi="Arial Mäori" w:cs="Times New Roman"/>
      <w:b/>
      <w:bCs/>
      <w:szCs w:val="24"/>
    </w:rPr>
  </w:style>
  <w:style w:type="character" w:customStyle="1" w:styleId="Heading2Char">
    <w:name w:val="Heading 2 Char"/>
    <w:basedOn w:val="DefaultParagraphFont"/>
    <w:link w:val="Heading2"/>
    <w:rsid w:val="006D1F9D"/>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nhideWhenUsed/>
    <w:rsid w:val="006D1F9D"/>
    <w:pPr>
      <w:spacing w:after="120"/>
    </w:pPr>
  </w:style>
  <w:style w:type="character" w:customStyle="1" w:styleId="BodyTextChar">
    <w:name w:val="Body Text Char"/>
    <w:basedOn w:val="DefaultParagraphFont"/>
    <w:link w:val="BodyText"/>
    <w:rsid w:val="006D1F9D"/>
    <w:rPr>
      <w:rFonts w:ascii="Times New Roman Mäori" w:eastAsia="Times New Roman" w:hAnsi="Times New Roman Mäori" w:cs="Times New Roman"/>
      <w:szCs w:val="24"/>
    </w:rPr>
  </w:style>
  <w:style w:type="paragraph" w:styleId="BodyTextIndent3">
    <w:name w:val="Body Text Indent 3"/>
    <w:basedOn w:val="Normal"/>
    <w:link w:val="BodyTextIndent3Char"/>
    <w:unhideWhenUsed/>
    <w:rsid w:val="006D1F9D"/>
    <w:pPr>
      <w:spacing w:after="120"/>
      <w:ind w:left="283"/>
      <w:jc w:val="left"/>
    </w:pPr>
    <w:rPr>
      <w:rFonts w:ascii="Arial Mäori" w:hAnsi="Arial Mäori"/>
      <w:sz w:val="16"/>
      <w:szCs w:val="16"/>
    </w:rPr>
  </w:style>
  <w:style w:type="character" w:customStyle="1" w:styleId="BodyTextIndent3Char">
    <w:name w:val="Body Text Indent 3 Char"/>
    <w:basedOn w:val="DefaultParagraphFont"/>
    <w:link w:val="BodyTextIndent3"/>
    <w:rsid w:val="006D1F9D"/>
    <w:rPr>
      <w:rFonts w:ascii="Arial Mäori" w:eastAsia="Times New Roman" w:hAnsi="Arial Mäori" w:cs="Times New Roman"/>
      <w:sz w:val="16"/>
      <w:szCs w:val="16"/>
    </w:rPr>
  </w:style>
  <w:style w:type="character" w:customStyle="1" w:styleId="ListParagraphChar">
    <w:name w:val="List Paragraph Char"/>
    <w:link w:val="ListParagraph"/>
    <w:uiPriority w:val="34"/>
    <w:locked/>
    <w:rsid w:val="006D1F9D"/>
    <w:rPr>
      <w:rFonts w:ascii="Times New Roman Mäori" w:hAnsi="Times New Roman Mäori" w:cs="Times New Roman Mäori"/>
      <w:szCs w:val="24"/>
    </w:rPr>
  </w:style>
  <w:style w:type="paragraph" w:styleId="ListParagraph">
    <w:name w:val="List Paragraph"/>
    <w:basedOn w:val="Normal"/>
    <w:link w:val="ListParagraphChar"/>
    <w:uiPriority w:val="34"/>
    <w:qFormat/>
    <w:rsid w:val="006D1F9D"/>
    <w:pPr>
      <w:ind w:left="720"/>
      <w:contextualSpacing/>
    </w:pPr>
    <w:rPr>
      <w:rFonts w:eastAsiaTheme="minorHAnsi" w:cs="Times New Roman Mäori"/>
    </w:rPr>
  </w:style>
  <w:style w:type="character" w:customStyle="1" w:styleId="BodyBulletsChar">
    <w:name w:val="Body Bullets Char"/>
    <w:link w:val="BodyBullets"/>
    <w:locked/>
    <w:rsid w:val="006D1F9D"/>
    <w:rPr>
      <w:rFonts w:ascii="Georgia" w:hAnsi="Georgia"/>
      <w:lang w:val="en-US"/>
    </w:rPr>
  </w:style>
  <w:style w:type="paragraph" w:customStyle="1" w:styleId="BodyBullets">
    <w:name w:val="Body Bullets"/>
    <w:link w:val="BodyBulletsChar"/>
    <w:rsid w:val="006D1F9D"/>
    <w:pPr>
      <w:spacing w:after="120" w:line="260" w:lineRule="exact"/>
      <w:jc w:val="both"/>
    </w:pPr>
    <w:rPr>
      <w:rFonts w:ascii="Georgia" w:hAnsi="Georgia"/>
      <w:lang w:val="en-US"/>
    </w:rPr>
  </w:style>
  <w:style w:type="paragraph" w:customStyle="1" w:styleId="Number">
    <w:name w:val="Number"/>
    <w:basedOn w:val="Normal"/>
    <w:rsid w:val="006D1F9D"/>
    <w:pPr>
      <w:numPr>
        <w:ilvl w:val="1"/>
        <w:numId w:val="1"/>
      </w:numPr>
      <w:spacing w:before="240"/>
      <w:jc w:val="left"/>
    </w:pPr>
    <w:rPr>
      <w:rFonts w:ascii="Arial" w:hAnsi="Arial"/>
      <w:szCs w:val="20"/>
      <w:lang w:eastAsia="en-GB"/>
    </w:rPr>
  </w:style>
  <w:style w:type="paragraph" w:customStyle="1" w:styleId="Sub-number">
    <w:name w:val="Sub-number"/>
    <w:basedOn w:val="Normal"/>
    <w:rsid w:val="006D1F9D"/>
    <w:pPr>
      <w:numPr>
        <w:ilvl w:val="2"/>
        <w:numId w:val="1"/>
      </w:numPr>
      <w:spacing w:before="120"/>
      <w:jc w:val="left"/>
    </w:pPr>
    <w:rPr>
      <w:rFonts w:ascii="Arial" w:hAnsi="Arial"/>
      <w:szCs w:val="20"/>
      <w:lang w:eastAsia="en-GB"/>
    </w:rPr>
  </w:style>
  <w:style w:type="paragraph" w:customStyle="1" w:styleId="StyleHeading1LatinArialComplexArial">
    <w:name w:val="Style Heading 1 + (Latin) Arial (Complex) Arial"/>
    <w:basedOn w:val="Heading1"/>
    <w:rsid w:val="006D1F9D"/>
    <w:pPr>
      <w:keepNext w:val="0"/>
      <w:numPr>
        <w:numId w:val="1"/>
      </w:numPr>
      <w:tabs>
        <w:tab w:val="num" w:pos="360"/>
      </w:tabs>
      <w:spacing w:before="120" w:after="120"/>
      <w:ind w:left="360" w:hanging="360"/>
      <w:jc w:val="center"/>
    </w:pPr>
    <w:rPr>
      <w:rFonts w:ascii="Arial" w:hAnsi="Arial" w:cs="Arial"/>
      <w:b w:val="0"/>
      <w:sz w:val="28"/>
      <w:lang w:eastAsia="en-GB"/>
    </w:rPr>
  </w:style>
  <w:style w:type="table" w:styleId="TableGrid">
    <w:name w:val="Table Grid"/>
    <w:basedOn w:val="TableNormal"/>
    <w:uiPriority w:val="39"/>
    <w:rsid w:val="006D1F9D"/>
    <w:pPr>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300F"/>
    <w:rPr>
      <w:sz w:val="16"/>
      <w:szCs w:val="16"/>
    </w:rPr>
  </w:style>
  <w:style w:type="paragraph" w:styleId="CommentText">
    <w:name w:val="annotation text"/>
    <w:basedOn w:val="Normal"/>
    <w:link w:val="CommentTextChar"/>
    <w:uiPriority w:val="99"/>
    <w:semiHidden/>
    <w:unhideWhenUsed/>
    <w:rsid w:val="0064300F"/>
    <w:rPr>
      <w:sz w:val="20"/>
      <w:szCs w:val="20"/>
    </w:rPr>
  </w:style>
  <w:style w:type="character" w:customStyle="1" w:styleId="CommentTextChar">
    <w:name w:val="Comment Text Char"/>
    <w:basedOn w:val="DefaultParagraphFont"/>
    <w:link w:val="CommentText"/>
    <w:uiPriority w:val="99"/>
    <w:semiHidden/>
    <w:rsid w:val="0064300F"/>
    <w:rPr>
      <w:rFonts w:ascii="Times New Roman Mäori" w:eastAsia="Times New Roman" w:hAnsi="Times New Roman Mäori" w:cs="Times New Roman"/>
      <w:sz w:val="20"/>
      <w:szCs w:val="20"/>
    </w:rPr>
  </w:style>
  <w:style w:type="paragraph" w:styleId="CommentSubject">
    <w:name w:val="annotation subject"/>
    <w:basedOn w:val="CommentText"/>
    <w:next w:val="CommentText"/>
    <w:link w:val="CommentSubjectChar"/>
    <w:uiPriority w:val="99"/>
    <w:semiHidden/>
    <w:unhideWhenUsed/>
    <w:rsid w:val="0064300F"/>
    <w:rPr>
      <w:b/>
      <w:bCs/>
    </w:rPr>
  </w:style>
  <w:style w:type="character" w:customStyle="1" w:styleId="CommentSubjectChar">
    <w:name w:val="Comment Subject Char"/>
    <w:basedOn w:val="CommentTextChar"/>
    <w:link w:val="CommentSubject"/>
    <w:uiPriority w:val="99"/>
    <w:semiHidden/>
    <w:rsid w:val="0064300F"/>
    <w:rPr>
      <w:rFonts w:ascii="Times New Roman Mäori" w:eastAsia="Times New Roman" w:hAnsi="Times New Roman Mäori" w:cs="Times New Roman"/>
      <w:b/>
      <w:bCs/>
      <w:sz w:val="20"/>
      <w:szCs w:val="20"/>
    </w:rPr>
  </w:style>
  <w:style w:type="paragraph" w:styleId="BalloonText">
    <w:name w:val="Balloon Text"/>
    <w:basedOn w:val="Normal"/>
    <w:link w:val="BalloonTextChar"/>
    <w:uiPriority w:val="99"/>
    <w:semiHidden/>
    <w:unhideWhenUsed/>
    <w:rsid w:val="0064300F"/>
    <w:rPr>
      <w:rFonts w:ascii="Tahoma" w:hAnsi="Tahoma" w:cs="Tahoma"/>
      <w:sz w:val="16"/>
      <w:szCs w:val="16"/>
    </w:rPr>
  </w:style>
  <w:style w:type="character" w:customStyle="1" w:styleId="BalloonTextChar">
    <w:name w:val="Balloon Text Char"/>
    <w:basedOn w:val="DefaultParagraphFont"/>
    <w:link w:val="BalloonText"/>
    <w:uiPriority w:val="99"/>
    <w:semiHidden/>
    <w:rsid w:val="0064300F"/>
    <w:rPr>
      <w:rFonts w:ascii="Tahoma" w:eastAsia="Times New Roman" w:hAnsi="Tahoma" w:cs="Tahoma"/>
      <w:sz w:val="16"/>
      <w:szCs w:val="16"/>
    </w:rPr>
  </w:style>
  <w:style w:type="paragraph" w:styleId="Header">
    <w:name w:val="header"/>
    <w:basedOn w:val="Normal"/>
    <w:link w:val="HeaderChar"/>
    <w:uiPriority w:val="99"/>
    <w:unhideWhenUsed/>
    <w:rsid w:val="00AE0A9E"/>
    <w:pPr>
      <w:tabs>
        <w:tab w:val="center" w:pos="4513"/>
        <w:tab w:val="right" w:pos="9026"/>
      </w:tabs>
    </w:pPr>
  </w:style>
  <w:style w:type="character" w:customStyle="1" w:styleId="HeaderChar">
    <w:name w:val="Header Char"/>
    <w:basedOn w:val="DefaultParagraphFont"/>
    <w:link w:val="Header"/>
    <w:uiPriority w:val="99"/>
    <w:rsid w:val="00AE0A9E"/>
    <w:rPr>
      <w:rFonts w:ascii="Times New Roman Mäori" w:eastAsia="Times New Roman" w:hAnsi="Times New Roman Mäori" w:cs="Times New Roman"/>
      <w:szCs w:val="24"/>
    </w:rPr>
  </w:style>
  <w:style w:type="paragraph" w:styleId="Footer">
    <w:name w:val="footer"/>
    <w:basedOn w:val="Normal"/>
    <w:link w:val="FooterChar"/>
    <w:uiPriority w:val="99"/>
    <w:unhideWhenUsed/>
    <w:rsid w:val="00AE0A9E"/>
    <w:pPr>
      <w:tabs>
        <w:tab w:val="center" w:pos="4513"/>
        <w:tab w:val="right" w:pos="9026"/>
      </w:tabs>
    </w:pPr>
  </w:style>
  <w:style w:type="character" w:customStyle="1" w:styleId="FooterChar">
    <w:name w:val="Footer Char"/>
    <w:basedOn w:val="DefaultParagraphFont"/>
    <w:link w:val="Footer"/>
    <w:uiPriority w:val="99"/>
    <w:rsid w:val="00AE0A9E"/>
    <w:rPr>
      <w:rFonts w:ascii="Times New Roman Mäori" w:eastAsia="Times New Roman" w:hAnsi="Times New Roman Mäori" w:cs="Times New Roman"/>
      <w:szCs w:val="24"/>
    </w:rPr>
  </w:style>
  <w:style w:type="character" w:styleId="Emphasis">
    <w:name w:val="Emphasis"/>
    <w:basedOn w:val="DefaultParagraphFont"/>
    <w:uiPriority w:val="20"/>
    <w:qFormat/>
    <w:rsid w:val="00EB2D52"/>
    <w:rPr>
      <w:b/>
      <w:bCs/>
      <w:i w:val="0"/>
      <w:iCs w:val="0"/>
    </w:rPr>
  </w:style>
  <w:style w:type="paragraph" w:styleId="Revision">
    <w:name w:val="Revision"/>
    <w:hidden/>
    <w:uiPriority w:val="99"/>
    <w:semiHidden/>
    <w:rsid w:val="00715534"/>
    <w:pPr>
      <w:spacing w:after="0" w:line="240" w:lineRule="auto"/>
    </w:pPr>
    <w:rPr>
      <w:rFonts w:ascii="Times New Roman Mäori" w:eastAsia="Times New Roman" w:hAnsi="Times New Roman Mäo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378384">
      <w:bodyDiv w:val="1"/>
      <w:marLeft w:val="0"/>
      <w:marRight w:val="0"/>
      <w:marTop w:val="0"/>
      <w:marBottom w:val="0"/>
      <w:divBdr>
        <w:top w:val="none" w:sz="0" w:space="0" w:color="auto"/>
        <w:left w:val="none" w:sz="0" w:space="0" w:color="auto"/>
        <w:bottom w:val="none" w:sz="0" w:space="0" w:color="auto"/>
        <w:right w:val="none" w:sz="0" w:space="0" w:color="auto"/>
      </w:divBdr>
    </w:div>
    <w:div w:id="193686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ncrAuthors xmlns="ae6286d3-d275-4646-bfa4-fea4f0262c14" xsi:nil="true"/>
    <LncrLastEditor xmlns="ae6286d3-d275-4646-bfa4-fea4f0262c14">Raymond Wong</LncrLastEditor>
    <LncrReaders_1 xmlns="ae6286d3-d275-4646-bfa4-fea4f0262c14" xsi:nil="true"/>
    <LncrAttachmentCount xmlns="ae6286d3-d275-4646-bfa4-fea4f0262c14" xsi:nil="true"/>
    <LncrFolder4 xmlns="ae6286d3-d275-4646-bfa4-fea4f0262c14" xsi:nil="true"/>
    <LncrLastEdit xmlns="ae6286d3-d275-4646-bfa4-fea4f0262c14">16/08/2021 13:29</LncrLastEdit>
    <LncrUnitsDisplay xmlns="ae6286d3-d275-4646-bfa4-fea4f0262c14" xsi:nil="true"/>
    <LncrReaders_2 xmlns="ae6286d3-d275-4646-bfa4-fea4f0262c14" xsi:nil="true"/>
    <LncrBody xmlns="ae6286d3-d275-4646-bfa4-fea4f0262c14" xsi:nil="true"/>
    <LncrNotesDocUNID xmlns="ae6286d3-d275-4646-bfa4-fea4f0262c14">CC2584E60010A779CC2587330008372B</LncrNotesDocUNID>
    <LncrReaders xmlns="ae6286d3-d275-4646-bfa4-fea4f0262c14" xsi:nil="true"/>
    <LncrAttachmentNames xmlns="ae6286d3-d275-4646-bfa4-fea4f0262c14" xsi:nil="true"/>
    <LncrFrom xmlns="ae6286d3-d275-4646-bfa4-fea4f0262c14" xsi:nil="true"/>
    <LncrCreatedBy xmlns="ae6286d3-d275-4646-bfa4-fea4f0262c14">Raymond Wong</LncrCreatedBy>
    <LncrDocType xmlns="ae6286d3-d275-4646-bfa4-fea4f0262c14" xsi:nil="true"/>
    <LncrParentLink xmlns="ae6286d3-d275-4646-bfa4-fea4f0262c14">
      <Url>https://mohgovtnz.sharepoint.com/sites/moh-ecm-lncr153/03/In%20Confidence/Pages/Specialist%20Communication%20Assistive%20Technology%20Assessment%20and%20Training%20Service%20DSS1026%20v1.0%20(Tier%20Two.aspx</Url>
      <Description>https://mohgovtnz.sharepoint.com/sites/moh-ecm-lncr153/03/In Confidence/Pages/Specialist%20Communication%20Assistive%20Technology%20Assessment%20and%20Training%20Service%20DSS1026%20v1.0%20(Tier%20Two.aspx</Description>
    </LncrParentLink>
    <LncrSendTo xmlns="ae6286d3-d275-4646-bfa4-fea4f0262c14" xsi:nil="true"/>
    <LncrDrawer xmlns="ae6286d3-d275-4646-bfa4-fea4f0262c14" xsi:nil="true"/>
    <LncrCategories xmlns="ae6286d3-d275-4646-bfa4-fea4f0262c14" xsi:nil="true"/>
    <LncrCopyTo xmlns="ae6286d3-d275-4646-bfa4-fea4f0262c14" xsi:nil="true"/>
    <LncrSecureOption xmlns="ae6286d3-d275-4646-bfa4-fea4f0262c14">SecureOption</LncrSecureOption>
    <LncrCreated xmlns="ae6286d3-d275-4646-bfa4-fea4f0262c14">16/08/2021 13:29</LncrCreated>
    <LncrSender xmlns="ae6286d3-d275-4646-bfa4-fea4f0262c14" xsi:nil="true"/>
    <LncrFolder xmlns="ae6286d3-d275-4646-bfa4-fea4f0262c14" xsi:nil="true"/>
    <LncrNotesObjectType xmlns="ae6286d3-d275-4646-bfa4-fea4f0262c14">Notes Document Attachment</LncrNotesObjectType>
    <LncrFolder2 xmlns="ae6286d3-d275-4646-bfa4-fea4f0262c14" xsi:nil="true"/>
    <LncrFolder3 xmlns="ae6286d3-d275-4646-bfa4-fea4f0262c14" xsi:nil="true"/>
    <LncrFolder1 xmlns="ae6286d3-d275-4646-bfa4-fea4f0262c14" xsi:nil="true"/>
    <LncrOLE xmlns="ae6286d3-d275-4646-bfa4-fea4f0262c14">
      <Url xsi:nil="true"/>
      <Description xsi:nil="true"/>
    </LncrOL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LNCR Notes Content" ma:contentTypeID="0x01010046A73B62B23A114F80505796BAF6E8B20094DC6686AFA9C94DAA3CEBBC53CA8B41" ma:contentTypeVersion="42" ma:contentTypeDescription="Create a new document." ma:contentTypeScope="" ma:versionID="94d5c8bd09a92199536df6a02fd1df2f">
  <xsd:schema xmlns:xsd="http://www.w3.org/2001/XMLSchema" xmlns:xs="http://www.w3.org/2001/XMLSchema" xmlns:p="http://schemas.microsoft.com/office/2006/metadata/properties" xmlns:ns2="ae6286d3-d275-4646-bfa4-fea4f0262c14" xmlns:ns3="21fc02dd-4513-4f89-856b-d73189daa274" targetNamespace="http://schemas.microsoft.com/office/2006/metadata/properties" ma:root="true" ma:fieldsID="4f64a4adb26c57343f00d6acca0b2c73" ns2:_="" ns3:_="">
    <xsd:import namespace="ae6286d3-d275-4646-bfa4-fea4f0262c14"/>
    <xsd:import namespace="21fc02dd-4513-4f89-856b-d73189daa274"/>
    <xsd:element name="properties">
      <xsd:complexType>
        <xsd:sequence>
          <xsd:element name="documentManagement">
            <xsd:complexType>
              <xsd:all>
                <xsd:element ref="ns2:LncrSecureOption" minOccurs="0"/>
                <xsd:element ref="ns2:LncrReaders" minOccurs="0"/>
                <xsd:element ref="ns2:LncrAttachmentCount" minOccurs="0"/>
                <xsd:element ref="ns2:LncrAttachmentNames" minOccurs="0"/>
                <xsd:element ref="ns2:LncrAuthors" minOccurs="0"/>
                <xsd:element ref="ns2:LncrBody" minOccurs="0"/>
                <xsd:element ref="ns2:LncrCategories" minOccurs="0"/>
                <xsd:element ref="ns2:LncrCopyTo" minOccurs="0"/>
                <xsd:element ref="ns2:LncrCreated" minOccurs="0"/>
                <xsd:element ref="ns2:LncrCreatedBy" minOccurs="0"/>
                <xsd:element ref="ns2:LncrDocType" minOccurs="0"/>
                <xsd:element ref="ns2:LncrDrawer" minOccurs="0"/>
                <xsd:element ref="ns2:LncrFolder" minOccurs="0"/>
                <xsd:element ref="ns2:LncrFolder1" minOccurs="0"/>
                <xsd:element ref="ns2:LncrFolder2" minOccurs="0"/>
                <xsd:element ref="ns2:LncrFolder3" minOccurs="0"/>
                <xsd:element ref="ns2:LncrFolder4" minOccurs="0"/>
                <xsd:element ref="ns2:LncrFrom" minOccurs="0"/>
                <xsd:element ref="ns2:LncrLastEdit" minOccurs="0"/>
                <xsd:element ref="ns2:LncrLastEditor" minOccurs="0"/>
                <xsd:element ref="ns2:LncrNotesDocUNID" minOccurs="0"/>
                <xsd:element ref="ns2:LncrNotesObjectType" minOccurs="0"/>
                <xsd:element ref="ns2:LncrParentLink" minOccurs="0"/>
                <xsd:element ref="ns2:LncrReaders_1" minOccurs="0"/>
                <xsd:element ref="ns2:LncrSender" minOccurs="0"/>
                <xsd:element ref="ns2:LncrSendTo" minOccurs="0"/>
                <xsd:element ref="ns2:LncrUnitsDisplay" minOccurs="0"/>
                <xsd:element ref="ns2:LncrReaders_2" minOccurs="0"/>
                <xsd:element ref="ns2:LncrOL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286d3-d275-4646-bfa4-fea4f0262c14" elementFormDefault="qualified">
    <xsd:import namespace="http://schemas.microsoft.com/office/2006/documentManagement/types"/>
    <xsd:import namespace="http://schemas.microsoft.com/office/infopath/2007/PartnerControls"/>
    <xsd:element name="LncrSecureOption" ma:index="2" nillable="true" ma:displayName="LncrSecureOption" ma:internalName="LncrSecureOption">
      <xsd:simpleType>
        <xsd:restriction base="dms:Text">
          <xsd:maxLength value="255"/>
        </xsd:restriction>
      </xsd:simpleType>
    </xsd:element>
    <xsd:element name="LncrReaders" ma:index="3" nillable="true" ma:displayName="LncrReaders" ma:internalName="LncrReaders">
      <xsd:simpleType>
        <xsd:restriction base="dms:Note"/>
      </xsd:simpleType>
    </xsd:element>
    <xsd:element name="LncrAttachmentCount" ma:index="4" nillable="true" ma:displayName="LncrAttachmentCount" ma:decimals="0" ma:internalName="LncrAttachmentCount">
      <xsd:simpleType>
        <xsd:restriction base="dms:Number"/>
      </xsd:simpleType>
    </xsd:element>
    <xsd:element name="LncrAttachmentNames" ma:index="5" nillable="true" ma:displayName="LncrAttachmentNames" ma:internalName="LncrAttachmentNames">
      <xsd:simpleType>
        <xsd:restriction base="dms:Note">
          <xsd:maxLength value="255"/>
        </xsd:restriction>
      </xsd:simpleType>
    </xsd:element>
    <xsd:element name="LncrAuthors" ma:index="6" nillable="true" ma:displayName="LncrAuthors" ma:internalName="LncrAuthors">
      <xsd:simpleType>
        <xsd:restriction base="dms:Text">
          <xsd:maxLength value="255"/>
        </xsd:restriction>
      </xsd:simpleType>
    </xsd:element>
    <xsd:element name="LncrBody" ma:index="7" nillable="true" ma:displayName="LncrBody" ma:internalName="LncrBody">
      <xsd:simpleType>
        <xsd:restriction base="dms:Note">
          <xsd:maxLength value="255"/>
        </xsd:restriction>
      </xsd:simpleType>
    </xsd:element>
    <xsd:element name="LncrCategories" ma:index="8" nillable="true" ma:displayName="LncrCategories" ma:internalName="LncrCategories">
      <xsd:simpleType>
        <xsd:restriction base="dms:Note">
          <xsd:maxLength value="255"/>
        </xsd:restriction>
      </xsd:simpleType>
    </xsd:element>
    <xsd:element name="LncrCopyTo" ma:index="9" nillable="true" ma:displayName="LncrCopyTo" ma:internalName="LncrCopyTo">
      <xsd:simpleType>
        <xsd:restriction base="dms:Note">
          <xsd:maxLength value="255"/>
        </xsd:restriction>
      </xsd:simpleType>
    </xsd:element>
    <xsd:element name="LncrCreated" ma:index="10" nillable="true" ma:displayName="LncrCreated" ma:internalName="LncrCreated">
      <xsd:simpleType>
        <xsd:restriction base="dms:Text">
          <xsd:maxLength value="255"/>
        </xsd:restriction>
      </xsd:simpleType>
    </xsd:element>
    <xsd:element name="LncrCreatedBy" ma:index="11" nillable="true" ma:displayName="LncrCreatedBy" ma:internalName="LncrCreatedBy">
      <xsd:simpleType>
        <xsd:restriction base="dms:Text">
          <xsd:maxLength value="255"/>
        </xsd:restriction>
      </xsd:simpleType>
    </xsd:element>
    <xsd:element name="LncrDocType" ma:index="12" nillable="true" ma:displayName="LncrDocType" ma:internalName="LncrDocType">
      <xsd:simpleType>
        <xsd:restriction base="dms:Text">
          <xsd:maxLength value="255"/>
        </xsd:restriction>
      </xsd:simpleType>
    </xsd:element>
    <xsd:element name="LncrDrawer" ma:index="13" nillable="true" ma:displayName="LncrDrawer" ma:internalName="LncrDrawer">
      <xsd:simpleType>
        <xsd:restriction base="dms:Text">
          <xsd:maxLength value="255"/>
        </xsd:restriction>
      </xsd:simpleType>
    </xsd:element>
    <xsd:element name="LncrFolder" ma:index="14" nillable="true" ma:displayName="LncrFolder" ma:internalName="LncrFolder">
      <xsd:simpleType>
        <xsd:restriction base="dms:Note">
          <xsd:maxLength value="255"/>
        </xsd:restriction>
      </xsd:simpleType>
    </xsd:element>
    <xsd:element name="LncrFolder1" ma:index="15" nillable="true" ma:displayName="LncrFolder1" ma:internalName="LncrFolder1">
      <xsd:simpleType>
        <xsd:restriction base="dms:Text">
          <xsd:maxLength value="255"/>
        </xsd:restriction>
      </xsd:simpleType>
    </xsd:element>
    <xsd:element name="LncrFolder2" ma:index="16" nillable="true" ma:displayName="LncrFolder2" ma:internalName="LncrFolder2">
      <xsd:simpleType>
        <xsd:restriction base="dms:Text">
          <xsd:maxLength value="255"/>
        </xsd:restriction>
      </xsd:simpleType>
    </xsd:element>
    <xsd:element name="LncrFolder3" ma:index="17" nillable="true" ma:displayName="LncrFolder3" ma:internalName="LncrFolder3">
      <xsd:simpleType>
        <xsd:restriction base="dms:Text">
          <xsd:maxLength value="255"/>
        </xsd:restriction>
      </xsd:simpleType>
    </xsd:element>
    <xsd:element name="LncrFolder4" ma:index="18" nillable="true" ma:displayName="LncrFolder4" ma:internalName="LncrFolder4">
      <xsd:simpleType>
        <xsd:restriction base="dms:Text">
          <xsd:maxLength value="255"/>
        </xsd:restriction>
      </xsd:simpleType>
    </xsd:element>
    <xsd:element name="LncrFrom" ma:index="19" nillable="true" ma:displayName="LncrFrom" ma:internalName="LncrFrom">
      <xsd:simpleType>
        <xsd:restriction base="dms:Text">
          <xsd:maxLength value="255"/>
        </xsd:restriction>
      </xsd:simpleType>
    </xsd:element>
    <xsd:element name="LncrLastEdit" ma:index="20" nillable="true" ma:displayName="LncrLastEdit" ma:internalName="LncrLastEdit">
      <xsd:simpleType>
        <xsd:restriction base="dms:Text">
          <xsd:maxLength value="255"/>
        </xsd:restriction>
      </xsd:simpleType>
    </xsd:element>
    <xsd:element name="LncrLastEditor" ma:index="21" nillable="true" ma:displayName="LncrLastEditor" ma:internalName="LncrLastEditor">
      <xsd:simpleType>
        <xsd:restriction base="dms:Text">
          <xsd:maxLength value="255"/>
        </xsd:restriction>
      </xsd:simpleType>
    </xsd:element>
    <xsd:element name="LncrNotesDocUNID" ma:index="22" nillable="true" ma:displayName="LncrNotesDocUNID" ma:indexed="true" ma:internalName="LncrNotesDocUNID">
      <xsd:simpleType>
        <xsd:restriction base="dms:Text">
          <xsd:maxLength value="255"/>
        </xsd:restriction>
      </xsd:simpleType>
    </xsd:element>
    <xsd:element name="LncrNotesObjectType" ma:index="23" nillable="true" ma:displayName="LncrNotesObjectType" ma:internalName="LncrNotesObjectType">
      <xsd:simpleType>
        <xsd:restriction base="dms:Text">
          <xsd:maxLength value="255"/>
        </xsd:restriction>
      </xsd:simpleType>
    </xsd:element>
    <xsd:element name="LncrParentLink" ma:index="24" nillable="true" ma:displayName="LncrParentLink" ma:format="Hyperlink" ma:internalName="LncrParentLink">
      <xsd:complexType>
        <xsd:complexContent>
          <xsd:extension base="dms:URL">
            <xsd:sequence>
              <xsd:element name="Url" type="dms:ValidUrl" minOccurs="0" nillable="true"/>
              <xsd:element name="Description" type="xsd:string" nillable="true"/>
            </xsd:sequence>
          </xsd:extension>
        </xsd:complexContent>
      </xsd:complexType>
    </xsd:element>
    <xsd:element name="LncrReaders_1" ma:index="25" nillable="true" ma:displayName="LncrReaders_1" ma:internalName="LncrReaders_1">
      <xsd:simpleType>
        <xsd:restriction base="dms:Note">
          <xsd:maxLength value="255"/>
        </xsd:restriction>
      </xsd:simpleType>
    </xsd:element>
    <xsd:element name="LncrSender" ma:index="26" nillable="true" ma:displayName="LncrSender" ma:internalName="LncrSender">
      <xsd:simpleType>
        <xsd:restriction base="dms:Text">
          <xsd:maxLength value="255"/>
        </xsd:restriction>
      </xsd:simpleType>
    </xsd:element>
    <xsd:element name="LncrSendTo" ma:index="27" nillable="true" ma:displayName="LncrSendTo" ma:internalName="LncrSendTo">
      <xsd:simpleType>
        <xsd:restriction base="dms:Note">
          <xsd:maxLength value="255"/>
        </xsd:restriction>
      </xsd:simpleType>
    </xsd:element>
    <xsd:element name="LncrUnitsDisplay" ma:index="28" nillable="true" ma:displayName="LncrUnitsDisplay" ma:internalName="LncrUnitsDisplay">
      <xsd:simpleType>
        <xsd:restriction base="dms:Note">
          <xsd:maxLength value="255"/>
        </xsd:restriction>
      </xsd:simpleType>
    </xsd:element>
    <xsd:element name="LncrReaders_2" ma:index="29" nillable="true" ma:displayName="LncrReaders_2" ma:internalName="LncrReaders_2">
      <xsd:simpleType>
        <xsd:restriction base="dms:Note"/>
      </xsd:simpleType>
    </xsd:element>
    <xsd:element name="LncrOLE" ma:index="36" nillable="true" ma:displayName="LncrOLE" ma:format="Image" ma:internalName="LncrOL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3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c02dd-4513-4f89-856b-d73189daa274" elementFormDefault="qualified">
    <xsd:import namespace="http://schemas.microsoft.com/office/2006/documentManagement/types"/>
    <xsd:import namespace="http://schemas.microsoft.com/office/infopath/2007/PartnerControls"/>
    <xsd:element name="MediaServiceMetadata" ma:index="39" nillable="true" ma:displayName="MediaServiceMetadata" ma:hidden="true" ma:internalName="MediaServiceMetadata" ma:readOnly="true">
      <xsd:simpleType>
        <xsd:restriction base="dms:Note"/>
      </xsd:simpleType>
    </xsd:element>
    <xsd:element name="MediaServiceFastMetadata" ma:index="40" nillable="true" ma:displayName="MediaServiceFastMetadata" ma:hidden="true" ma:internalName="MediaServiceFastMetadata" ma:readOnly="true">
      <xsd:simpleType>
        <xsd:restriction base="dms:Note"/>
      </xsd:simpleType>
    </xsd:element>
    <xsd:element name="MediaServiceDateTaken" ma:index="41" nillable="true" ma:displayName="MediaServiceDateTaken" ma:description="" ma:hidden="true" ma:indexed="true" ma:internalName="MediaServiceDateTaken" ma:readOnly="true">
      <xsd:simpleType>
        <xsd:restriction base="dms:Text"/>
      </xsd:simpleType>
    </xsd:element>
    <xsd:element name="MediaServiceObjectDetectorVersions" ma:index="42" nillable="true" ma:displayName="MediaServiceObjectDetectorVersions" ma:description="" ma:hidden="true" ma:indexed="true" ma:internalName="MediaServiceObjectDetectorVersions" ma:readOnly="true">
      <xsd:simpleType>
        <xsd:restriction base="dms:Text"/>
      </xsd:simpleType>
    </xsd:element>
    <xsd:element name="MediaServiceLocation" ma:index="43" nillable="true" ma:displayName="Location" ma:description="" ma:indexed="true" ma:internalName="MediaServiceLocation" ma:readOnly="true">
      <xsd:simpleType>
        <xsd:restriction base="dms:Text"/>
      </xsd:simple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element name="MediaLengthInSeconds" ma:index="46" nillable="true" ma:displayName="MediaLengthInSeconds" ma:hidden="true" ma:internalName="MediaLengthInSeconds" ma:readOnly="true">
      <xsd:simpleType>
        <xsd:restriction base="dms:Unknown"/>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010A5A-D9A1-43BF-901B-9CC913EAAA77}">
  <ds:schemaRefs>
    <ds:schemaRef ds:uri="ae6286d3-d275-4646-bfa4-fea4f0262c14"/>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21fc02dd-4513-4f89-856b-d73189daa274"/>
    <ds:schemaRef ds:uri="http://www.w3.org/XML/1998/namespace"/>
  </ds:schemaRefs>
</ds:datastoreItem>
</file>

<file path=customXml/itemProps2.xml><?xml version="1.0" encoding="utf-8"?>
<ds:datastoreItem xmlns:ds="http://schemas.openxmlformats.org/officeDocument/2006/customXml" ds:itemID="{D321CB23-24FC-4297-AA1A-0BBA683D39B5}">
  <ds:schemaRefs>
    <ds:schemaRef ds:uri="http://schemas.openxmlformats.org/officeDocument/2006/bibliography"/>
  </ds:schemaRefs>
</ds:datastoreItem>
</file>

<file path=customXml/itemProps3.xml><?xml version="1.0" encoding="utf-8"?>
<ds:datastoreItem xmlns:ds="http://schemas.openxmlformats.org/officeDocument/2006/customXml" ds:itemID="{2B13E8BB-C464-4BE8-8834-1CC6ABA01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286d3-d275-4646-bfa4-fea4f0262c14"/>
    <ds:schemaRef ds:uri="21fc02dd-4513-4f89-856b-d73189da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59CEDA-7BCD-4DB8-BCA6-CF748D2EF8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2471</Words>
  <Characters>14089</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Ministry of Health</dc:creator>
  <cp:lastModifiedBy>Nicky Bank</cp:lastModifiedBy>
  <cp:revision>2</cp:revision>
  <cp:lastPrinted>2016-08-30T22:24:00Z</cp:lastPrinted>
  <dcterms:created xsi:type="dcterms:W3CDTF">2024-10-16T21:53:00Z</dcterms:created>
  <dcterms:modified xsi:type="dcterms:W3CDTF">2024-10-16T21:53:00Z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0x01010046A73B62B23A114F80505796BAF6E8B20094DC6686AFA9C94DAA3CEBBC53CA8B41</vt:lpwstr>
  </property>
  <property fmtid="{D5CDD505-2E9C-101B-9397-08002B2CF9AE}" pid="3" name="Order">
    <vt:r8>100</vt:r8>
  </property>
  <property fmtid="{D5CDD505-2E9C-101B-9397-08002B2CF9AE}" pid="4" name="ClassificationContentMarkingHeaderShapeIds">
    <vt:lpwstr>7b0f2b34,559420e6,44ec8aa1</vt:lpwstr>
  </property>
  <property fmtid="{D5CDD505-2E9C-101B-9397-08002B2CF9AE}" pid="5" name="ClassificationContentMarkingHeaderFontProps">
    <vt:lpwstr>#000000,10,Calibri</vt:lpwstr>
  </property>
  <property fmtid="{D5CDD505-2E9C-101B-9397-08002B2CF9AE}" pid="6" name="ClassificationContentMarkingHeaderText">
    <vt:lpwstr>IN-CONFIDENCE</vt:lpwstr>
  </property>
  <property fmtid="{D5CDD505-2E9C-101B-9397-08002B2CF9AE}" pid="7" name="MSIP_Label_f43e46a9-9901-46e9-bfae-bb6189d4cb66_Enabled">
    <vt:lpwstr>true</vt:lpwstr>
  </property>
  <property fmtid="{D5CDD505-2E9C-101B-9397-08002B2CF9AE}" pid="8" name="MSIP_Label_f43e46a9-9901-46e9-bfae-bb6189d4cb66_SetDate">
    <vt:lpwstr>2024-10-16T21:53:25Z</vt:lpwstr>
  </property>
  <property fmtid="{D5CDD505-2E9C-101B-9397-08002B2CF9AE}" pid="9" name="MSIP_Label_f43e46a9-9901-46e9-bfae-bb6189d4cb66_Method">
    <vt:lpwstr>Standard</vt:lpwstr>
  </property>
  <property fmtid="{D5CDD505-2E9C-101B-9397-08002B2CF9AE}" pid="10" name="MSIP_Label_f43e46a9-9901-46e9-bfae-bb6189d4cb66_Name">
    <vt:lpwstr>In-confidence</vt:lpwstr>
  </property>
  <property fmtid="{D5CDD505-2E9C-101B-9397-08002B2CF9AE}" pid="11" name="MSIP_Label_f43e46a9-9901-46e9-bfae-bb6189d4cb66_SiteId">
    <vt:lpwstr>e40c4f52-99bd-4d4f-bf7e-d001a2ca6556</vt:lpwstr>
  </property>
  <property fmtid="{D5CDD505-2E9C-101B-9397-08002B2CF9AE}" pid="12" name="MSIP_Label_f43e46a9-9901-46e9-bfae-bb6189d4cb66_ActionId">
    <vt:lpwstr>6da08323-aaec-404a-9152-57efef033cd2</vt:lpwstr>
  </property>
  <property fmtid="{D5CDD505-2E9C-101B-9397-08002B2CF9AE}" pid="13" name="MSIP_Label_f43e46a9-9901-46e9-bfae-bb6189d4cb66_ContentBits">
    <vt:lpwstr>1</vt:lpwstr>
  </property>
</Properties>
</file>