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C6C2" w14:textId="77777777" w:rsidR="00DA0DAA" w:rsidRDefault="00DA0DAA" w:rsidP="001C2379">
      <w:pPr>
        <w:rPr>
          <w:rFonts w:ascii="Arial" w:hAnsi="Arial" w:cs="Arial"/>
          <w:sz w:val="52"/>
          <w:szCs w:val="52"/>
        </w:rPr>
      </w:pPr>
    </w:p>
    <w:p w14:paraId="24E39594" w14:textId="6C4638FF" w:rsidR="006704F7" w:rsidRPr="00E47DB7" w:rsidRDefault="006704F7" w:rsidP="006704F7">
      <w:pPr>
        <w:pBdr>
          <w:bottom w:val="single" w:sz="8" w:space="4" w:color="4F81BD"/>
        </w:pBdr>
        <w:spacing w:after="0" w:line="240" w:lineRule="auto"/>
        <w:contextualSpacing/>
        <w:rPr>
          <w:rFonts w:eastAsia="Times New Roman" w:cs="Arial"/>
          <w:b/>
          <w:spacing w:val="5"/>
          <w:kern w:val="28"/>
          <w:sz w:val="52"/>
          <w:szCs w:val="52"/>
          <w:lang w:eastAsia="en-NZ"/>
        </w:rPr>
      </w:pPr>
      <w:r w:rsidRPr="00E47DB7">
        <w:rPr>
          <w:rFonts w:eastAsia="Times New Roman" w:cs="Arial"/>
          <w:b/>
          <w:spacing w:val="5"/>
          <w:kern w:val="28"/>
          <w:sz w:val="52"/>
          <w:szCs w:val="52"/>
          <w:lang w:eastAsia="en-NZ"/>
        </w:rPr>
        <w:t>Developmental Evaluation Report Summary</w:t>
      </w:r>
      <w:r>
        <w:rPr>
          <w:rFonts w:eastAsia="Times New Roman" w:cs="Arial"/>
          <w:b/>
          <w:spacing w:val="5"/>
          <w:kern w:val="28"/>
          <w:sz w:val="52"/>
          <w:szCs w:val="52"/>
          <w:lang w:eastAsia="en-NZ"/>
        </w:rPr>
        <w:t xml:space="preserve"> – </w:t>
      </w:r>
      <w:r w:rsidR="00191C9E">
        <w:rPr>
          <w:rFonts w:eastAsia="Times New Roman" w:cs="Arial"/>
          <w:b/>
          <w:spacing w:val="5"/>
          <w:kern w:val="28"/>
          <w:sz w:val="52"/>
          <w:szCs w:val="52"/>
          <w:lang w:eastAsia="en-NZ"/>
        </w:rPr>
        <w:t>Te Roopu Taurima</w:t>
      </w:r>
      <w:r w:rsidRPr="00E47DB7">
        <w:rPr>
          <w:rFonts w:eastAsia="Times New Roman" w:cs="Arial"/>
          <w:b/>
          <w:spacing w:val="5"/>
          <w:kern w:val="28"/>
          <w:sz w:val="52"/>
          <w:szCs w:val="52"/>
          <w:lang w:eastAsia="en-NZ"/>
        </w:rPr>
        <w:t xml:space="preserve"> </w:t>
      </w:r>
    </w:p>
    <w:p w14:paraId="49EE1F63" w14:textId="77777777" w:rsidR="006704F7" w:rsidRPr="00E47DB7" w:rsidRDefault="006704F7" w:rsidP="006704F7">
      <w:pPr>
        <w:keepNext/>
        <w:keepLines/>
        <w:spacing w:before="120" w:after="120"/>
        <w:outlineLvl w:val="0"/>
        <w:rPr>
          <w:rFonts w:eastAsia="Times New Roman" w:cs="Arial"/>
          <w:b/>
          <w:bCs/>
          <w:szCs w:val="24"/>
          <w:lang w:eastAsia="en-NZ"/>
        </w:rPr>
      </w:pPr>
      <w:r w:rsidRPr="00E47DB7">
        <w:rPr>
          <w:rFonts w:eastAsia="Times New Roman" w:cs="Arial"/>
          <w:b/>
          <w:bCs/>
          <w:szCs w:val="24"/>
          <w:lang w:eastAsia="en-NZ"/>
        </w:rPr>
        <w:t>At midpoint of certification cycle for community residential services – sensory, intellectual and physical disability</w:t>
      </w:r>
    </w:p>
    <w:p w14:paraId="4F3703E3" w14:textId="77777777" w:rsidR="006704F7" w:rsidRDefault="006704F7" w:rsidP="006704F7">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53"/>
        <w:gridCol w:w="5240"/>
      </w:tblGrid>
      <w:tr w:rsidR="006704F7" w:rsidRPr="00E47DB7" w14:paraId="07B257DC" w14:textId="77777777" w:rsidTr="00F679E5">
        <w:tc>
          <w:tcPr>
            <w:tcW w:w="2523" w:type="dxa"/>
            <w:shd w:val="clear" w:color="auto" w:fill="D9D9D9"/>
          </w:tcPr>
          <w:p w14:paraId="0C9CFD06" w14:textId="77777777" w:rsidR="006704F7" w:rsidRPr="00E47DB7" w:rsidRDefault="006704F7" w:rsidP="00F679E5">
            <w:pPr>
              <w:spacing w:before="80" w:after="80" w:line="240" w:lineRule="auto"/>
              <w:rPr>
                <w:rFonts w:cs="Arial"/>
                <w:b/>
                <w:szCs w:val="24"/>
                <w:lang w:eastAsia="en-NZ"/>
              </w:rPr>
            </w:pPr>
            <w:r w:rsidRPr="00E47DB7">
              <w:rPr>
                <w:rFonts w:cs="Arial"/>
                <w:b/>
                <w:szCs w:val="24"/>
                <w:lang w:eastAsia="en-NZ"/>
              </w:rPr>
              <w:t>Name of provider:</w:t>
            </w:r>
          </w:p>
        </w:tc>
        <w:tc>
          <w:tcPr>
            <w:tcW w:w="6493" w:type="dxa"/>
            <w:gridSpan w:val="2"/>
            <w:shd w:val="clear" w:color="auto" w:fill="auto"/>
          </w:tcPr>
          <w:p w14:paraId="7DA395AF" w14:textId="374430F1" w:rsidR="006704F7" w:rsidRPr="00E47DB7" w:rsidRDefault="00CB69A0" w:rsidP="00F679E5">
            <w:pPr>
              <w:spacing w:before="80" w:after="80" w:line="240" w:lineRule="auto"/>
              <w:rPr>
                <w:rFonts w:cs="Arial"/>
                <w:szCs w:val="24"/>
                <w:lang w:eastAsia="en-NZ"/>
              </w:rPr>
            </w:pPr>
            <w:r>
              <w:rPr>
                <w:rFonts w:cs="Arial"/>
                <w:szCs w:val="24"/>
                <w:lang w:eastAsia="en-NZ"/>
              </w:rPr>
              <w:t>Te Roopu Taurima</w:t>
            </w:r>
          </w:p>
        </w:tc>
      </w:tr>
      <w:tr w:rsidR="006704F7" w:rsidRPr="00E47DB7" w14:paraId="33D5C176" w14:textId="77777777" w:rsidTr="00F679E5">
        <w:tc>
          <w:tcPr>
            <w:tcW w:w="2523" w:type="dxa"/>
            <w:shd w:val="clear" w:color="auto" w:fill="D9D9D9"/>
          </w:tcPr>
          <w:p w14:paraId="5FE13B02" w14:textId="25467F61" w:rsidR="006704F7" w:rsidRDefault="006704F7" w:rsidP="00F679E5">
            <w:pPr>
              <w:spacing w:before="80" w:after="80" w:line="240" w:lineRule="auto"/>
              <w:rPr>
                <w:rFonts w:cs="Arial"/>
                <w:b/>
                <w:szCs w:val="24"/>
                <w:lang w:eastAsia="en-NZ"/>
              </w:rPr>
            </w:pPr>
            <w:r w:rsidRPr="00E47DB7">
              <w:rPr>
                <w:rFonts w:cs="Arial"/>
                <w:b/>
                <w:szCs w:val="24"/>
                <w:lang w:eastAsia="en-NZ"/>
              </w:rPr>
              <w:t>No of houses visited and location</w:t>
            </w:r>
          </w:p>
          <w:p w14:paraId="5EA19C62" w14:textId="77777777" w:rsidR="006704F7" w:rsidRPr="00E47DB7" w:rsidRDefault="006704F7" w:rsidP="00F679E5">
            <w:pPr>
              <w:spacing w:before="80" w:after="80" w:line="240" w:lineRule="auto"/>
              <w:rPr>
                <w:rFonts w:cs="Arial"/>
                <w:b/>
                <w:szCs w:val="24"/>
                <w:lang w:eastAsia="en-NZ"/>
              </w:rPr>
            </w:pPr>
            <w:r>
              <w:rPr>
                <w:rFonts w:cs="Arial"/>
                <w:b/>
                <w:szCs w:val="24"/>
                <w:lang w:eastAsia="en-NZ"/>
              </w:rPr>
              <w:t>(number of people)</w:t>
            </w:r>
          </w:p>
          <w:p w14:paraId="78F94193" w14:textId="77777777" w:rsidR="006704F7" w:rsidRPr="00E47DB7" w:rsidRDefault="006704F7" w:rsidP="00F679E5">
            <w:pPr>
              <w:spacing w:before="80" w:after="80" w:line="240" w:lineRule="auto"/>
              <w:rPr>
                <w:rFonts w:cs="Arial"/>
                <w:b/>
                <w:szCs w:val="24"/>
                <w:lang w:eastAsia="en-NZ"/>
              </w:rPr>
            </w:pPr>
            <w:r w:rsidRPr="00E47DB7">
              <w:rPr>
                <w:rFonts w:cs="Arial"/>
                <w:b/>
                <w:szCs w:val="24"/>
                <w:lang w:eastAsia="en-NZ"/>
              </w:rPr>
              <w:t xml:space="preserve"> </w:t>
            </w:r>
          </w:p>
        </w:tc>
        <w:tc>
          <w:tcPr>
            <w:tcW w:w="1253" w:type="dxa"/>
            <w:shd w:val="clear" w:color="auto" w:fill="auto"/>
          </w:tcPr>
          <w:p w14:paraId="0D55ACC6" w14:textId="76D6FA97" w:rsidR="006704F7" w:rsidRPr="00E47DB7" w:rsidRDefault="00191C9E" w:rsidP="00F679E5">
            <w:pPr>
              <w:spacing w:before="80" w:after="80" w:line="240" w:lineRule="auto"/>
              <w:rPr>
                <w:rFonts w:cs="Arial"/>
                <w:szCs w:val="24"/>
                <w:lang w:eastAsia="en-NZ"/>
              </w:rPr>
            </w:pPr>
            <w:r>
              <w:rPr>
                <w:rFonts w:cs="Arial"/>
                <w:szCs w:val="24"/>
                <w:lang w:eastAsia="en-NZ"/>
              </w:rPr>
              <w:t>11 Whare</w:t>
            </w:r>
          </w:p>
        </w:tc>
        <w:tc>
          <w:tcPr>
            <w:tcW w:w="5240" w:type="dxa"/>
            <w:shd w:val="clear" w:color="auto" w:fill="auto"/>
          </w:tcPr>
          <w:p w14:paraId="71D2BBEC" w14:textId="44DF14AB" w:rsidR="006704F7" w:rsidRPr="003C23E4" w:rsidRDefault="00191C9E" w:rsidP="00191C9E">
            <w:pPr>
              <w:spacing w:after="0" w:line="240" w:lineRule="auto"/>
              <w:rPr>
                <w:rFonts w:cs="Arial"/>
                <w:b/>
                <w:bCs/>
                <w:szCs w:val="24"/>
                <w:lang w:val="fr-FR" w:eastAsia="en-NZ"/>
              </w:rPr>
            </w:pPr>
            <w:r w:rsidRPr="003C23E4">
              <w:rPr>
                <w:rFonts w:cs="Arial"/>
                <w:b/>
                <w:bCs/>
                <w:szCs w:val="24"/>
                <w:lang w:val="fr-FR" w:eastAsia="en-NZ"/>
              </w:rPr>
              <w:t>Whakatau Mai, 39 Tua Place, Auckland RIDSAS</w:t>
            </w:r>
          </w:p>
          <w:p w14:paraId="608D86B5" w14:textId="54350145" w:rsidR="00191C9E" w:rsidRDefault="00191C9E" w:rsidP="00191C9E">
            <w:pPr>
              <w:spacing w:after="0" w:line="240" w:lineRule="auto"/>
              <w:rPr>
                <w:rFonts w:cs="Arial"/>
                <w:szCs w:val="24"/>
                <w:lang w:eastAsia="en-NZ"/>
              </w:rPr>
            </w:pPr>
            <w:r w:rsidRPr="00191C9E">
              <w:rPr>
                <w:rFonts w:cs="Arial"/>
                <w:szCs w:val="24"/>
                <w:lang w:eastAsia="en-NZ"/>
              </w:rPr>
              <w:t>Tiaki Mai, 47a Morris Road, Ha</w:t>
            </w:r>
            <w:r>
              <w:rPr>
                <w:rFonts w:cs="Arial"/>
                <w:szCs w:val="24"/>
                <w:lang w:eastAsia="en-NZ"/>
              </w:rPr>
              <w:t>milton RIDSAS</w:t>
            </w:r>
          </w:p>
          <w:p w14:paraId="632502CB" w14:textId="17FABF2E" w:rsidR="00191C9E" w:rsidRDefault="00191C9E" w:rsidP="00191C9E">
            <w:pPr>
              <w:spacing w:after="0" w:line="240" w:lineRule="auto"/>
              <w:rPr>
                <w:rFonts w:cs="Arial"/>
                <w:szCs w:val="24"/>
                <w:lang w:val="fr-FR" w:eastAsia="en-NZ"/>
              </w:rPr>
            </w:pPr>
            <w:r w:rsidRPr="00191C9E">
              <w:rPr>
                <w:rFonts w:cs="Arial"/>
                <w:szCs w:val="24"/>
                <w:lang w:val="fr-FR" w:eastAsia="en-NZ"/>
              </w:rPr>
              <w:t>Marire, 7 Kapia Place, Takanini, Au</w:t>
            </w:r>
            <w:r>
              <w:rPr>
                <w:rFonts w:cs="Arial"/>
                <w:szCs w:val="24"/>
                <w:lang w:val="fr-FR" w:eastAsia="en-NZ"/>
              </w:rPr>
              <w:t>ckland</w:t>
            </w:r>
          </w:p>
          <w:p w14:paraId="511A8A47" w14:textId="7E9BBC66" w:rsidR="00191C9E" w:rsidRPr="0093187D" w:rsidRDefault="00191C9E" w:rsidP="00191C9E">
            <w:pPr>
              <w:spacing w:after="0" w:line="240" w:lineRule="auto"/>
              <w:rPr>
                <w:rFonts w:cs="Arial"/>
                <w:b/>
                <w:bCs/>
                <w:szCs w:val="24"/>
                <w:lang w:eastAsia="en-NZ"/>
              </w:rPr>
            </w:pPr>
            <w:r w:rsidRPr="0093187D">
              <w:rPr>
                <w:rFonts w:cs="Arial"/>
                <w:b/>
                <w:bCs/>
                <w:szCs w:val="24"/>
                <w:lang w:eastAsia="en-NZ"/>
              </w:rPr>
              <w:t>Arohanui, 28 Jellico</w:t>
            </w:r>
            <w:r w:rsidR="000E356B" w:rsidRPr="0093187D">
              <w:rPr>
                <w:rFonts w:cs="Arial"/>
                <w:b/>
                <w:bCs/>
                <w:szCs w:val="24"/>
                <w:lang w:eastAsia="en-NZ"/>
              </w:rPr>
              <w:t>e</w:t>
            </w:r>
            <w:r w:rsidRPr="0093187D">
              <w:rPr>
                <w:rFonts w:cs="Arial"/>
                <w:b/>
                <w:bCs/>
                <w:szCs w:val="24"/>
                <w:lang w:eastAsia="en-NZ"/>
              </w:rPr>
              <w:t xml:space="preserve"> Road, Manurewa, Auckland</w:t>
            </w:r>
          </w:p>
          <w:p w14:paraId="6F717015" w14:textId="6E2F5A09" w:rsidR="00191C9E" w:rsidRPr="00E77987" w:rsidRDefault="00191C9E" w:rsidP="00191C9E">
            <w:pPr>
              <w:spacing w:after="0" w:line="240" w:lineRule="auto"/>
              <w:rPr>
                <w:rFonts w:cs="Arial"/>
                <w:b/>
                <w:bCs/>
                <w:szCs w:val="24"/>
                <w:lang w:eastAsia="en-NZ"/>
              </w:rPr>
            </w:pPr>
            <w:r w:rsidRPr="00E77987">
              <w:rPr>
                <w:rFonts w:cs="Arial"/>
                <w:b/>
                <w:bCs/>
                <w:szCs w:val="24"/>
                <w:lang w:eastAsia="en-NZ"/>
              </w:rPr>
              <w:t>He Tokanga, 23 Willowgrange Place, Auckland</w:t>
            </w:r>
          </w:p>
          <w:p w14:paraId="08C3698C" w14:textId="43E0930D" w:rsidR="00191C9E" w:rsidRDefault="00191C9E" w:rsidP="00191C9E">
            <w:pPr>
              <w:spacing w:after="0" w:line="240" w:lineRule="auto"/>
              <w:rPr>
                <w:rFonts w:cs="Arial"/>
                <w:szCs w:val="24"/>
                <w:lang w:eastAsia="en-NZ"/>
              </w:rPr>
            </w:pPr>
            <w:r>
              <w:rPr>
                <w:rFonts w:cs="Arial"/>
                <w:szCs w:val="24"/>
                <w:lang w:eastAsia="en-NZ"/>
              </w:rPr>
              <w:t>Te Huringa, 137 Victoria Street, Auckland</w:t>
            </w:r>
          </w:p>
          <w:p w14:paraId="64B96319" w14:textId="1EF99E36" w:rsidR="00191C9E" w:rsidRDefault="00191C9E" w:rsidP="00191C9E">
            <w:pPr>
              <w:spacing w:after="0" w:line="240" w:lineRule="auto"/>
              <w:rPr>
                <w:rFonts w:cs="Arial"/>
                <w:szCs w:val="24"/>
                <w:lang w:eastAsia="en-NZ"/>
              </w:rPr>
            </w:pPr>
            <w:r w:rsidRPr="00191C9E">
              <w:rPr>
                <w:rFonts w:cs="Arial"/>
                <w:szCs w:val="24"/>
                <w:lang w:eastAsia="en-NZ"/>
              </w:rPr>
              <w:t>Te Miro, 57 Claude Street, Hami</w:t>
            </w:r>
            <w:r>
              <w:rPr>
                <w:rFonts w:cs="Arial"/>
                <w:szCs w:val="24"/>
                <w:lang w:eastAsia="en-NZ"/>
              </w:rPr>
              <w:t>lton</w:t>
            </w:r>
          </w:p>
          <w:p w14:paraId="0917CCB7" w14:textId="56F5C887" w:rsidR="00191C9E" w:rsidRPr="003C23E4" w:rsidRDefault="00191C9E" w:rsidP="00191C9E">
            <w:pPr>
              <w:spacing w:after="0" w:line="240" w:lineRule="auto"/>
              <w:rPr>
                <w:rFonts w:cs="Arial"/>
                <w:b/>
                <w:bCs/>
                <w:szCs w:val="24"/>
                <w:lang w:eastAsia="en-NZ"/>
              </w:rPr>
            </w:pPr>
            <w:r w:rsidRPr="003C23E4">
              <w:rPr>
                <w:rFonts w:cs="Arial"/>
                <w:b/>
                <w:bCs/>
                <w:szCs w:val="24"/>
                <w:lang w:eastAsia="en-NZ"/>
              </w:rPr>
              <w:t>Atawhai, 244 Buckland Road, Mangere, Auckland</w:t>
            </w:r>
          </w:p>
          <w:p w14:paraId="539BF276" w14:textId="3B6054AC" w:rsidR="00191C9E" w:rsidRPr="009F2EC8" w:rsidRDefault="00191C9E" w:rsidP="00191C9E">
            <w:pPr>
              <w:spacing w:after="0" w:line="240" w:lineRule="auto"/>
              <w:rPr>
                <w:rFonts w:cs="Arial"/>
                <w:b/>
                <w:bCs/>
                <w:szCs w:val="24"/>
                <w:lang w:eastAsia="en-NZ"/>
              </w:rPr>
            </w:pPr>
            <w:r w:rsidRPr="009F2EC8">
              <w:rPr>
                <w:rFonts w:cs="Arial"/>
                <w:b/>
                <w:bCs/>
                <w:szCs w:val="24"/>
                <w:lang w:eastAsia="en-NZ"/>
              </w:rPr>
              <w:t>Matariki, 15 Andy Crescent, Flat Bush, Auckland</w:t>
            </w:r>
          </w:p>
          <w:p w14:paraId="1C1FDA7C" w14:textId="25896F05" w:rsidR="00191C9E" w:rsidRDefault="00191C9E" w:rsidP="00191C9E">
            <w:pPr>
              <w:spacing w:after="0" w:line="240" w:lineRule="auto"/>
              <w:rPr>
                <w:rFonts w:cs="Arial"/>
                <w:szCs w:val="24"/>
                <w:lang w:eastAsia="en-NZ"/>
              </w:rPr>
            </w:pPr>
            <w:r>
              <w:rPr>
                <w:rFonts w:cs="Arial"/>
                <w:szCs w:val="24"/>
                <w:lang w:eastAsia="en-NZ"/>
              </w:rPr>
              <w:t>Poutama, 19 Heathberry Close, Auckland</w:t>
            </w:r>
          </w:p>
          <w:p w14:paraId="3462BDCF" w14:textId="2DBA21BB" w:rsidR="00191C9E" w:rsidRPr="003C23E4" w:rsidRDefault="00191C9E" w:rsidP="00191C9E">
            <w:pPr>
              <w:spacing w:after="0" w:line="240" w:lineRule="auto"/>
              <w:rPr>
                <w:rFonts w:cs="Arial"/>
                <w:b/>
                <w:bCs/>
                <w:szCs w:val="24"/>
                <w:lang w:eastAsia="en-NZ"/>
              </w:rPr>
            </w:pPr>
            <w:r w:rsidRPr="003C23E4">
              <w:rPr>
                <w:rFonts w:cs="Arial"/>
                <w:b/>
                <w:bCs/>
                <w:szCs w:val="24"/>
                <w:lang w:eastAsia="en-NZ"/>
              </w:rPr>
              <w:t>Puawaitanga, 263 Puhunui Road, Auckland</w:t>
            </w:r>
          </w:p>
          <w:p w14:paraId="22DEC932" w14:textId="77777777" w:rsidR="00191C9E" w:rsidRPr="00191C9E" w:rsidRDefault="00191C9E" w:rsidP="00191C9E">
            <w:pPr>
              <w:spacing w:after="0" w:line="240" w:lineRule="auto"/>
              <w:rPr>
                <w:rFonts w:cs="Arial"/>
                <w:szCs w:val="24"/>
                <w:lang w:eastAsia="en-NZ"/>
              </w:rPr>
            </w:pPr>
          </w:p>
          <w:p w14:paraId="58B1B0BA" w14:textId="6680916A" w:rsidR="00944DCA" w:rsidRPr="00944DCA" w:rsidRDefault="00944DCA" w:rsidP="003C23E4">
            <w:pPr>
              <w:spacing w:after="0" w:line="240" w:lineRule="auto"/>
              <w:rPr>
                <w:rFonts w:cs="Arial"/>
                <w:b/>
                <w:bCs/>
                <w:szCs w:val="24"/>
                <w:lang w:eastAsia="en-NZ"/>
              </w:rPr>
            </w:pPr>
            <w:r w:rsidRPr="00944DCA">
              <w:rPr>
                <w:rFonts w:cs="Arial"/>
                <w:b/>
                <w:bCs/>
                <w:szCs w:val="24"/>
                <w:lang w:eastAsia="en-NZ"/>
              </w:rPr>
              <w:t xml:space="preserve">Houses </w:t>
            </w:r>
            <w:r w:rsidR="00B36F17">
              <w:rPr>
                <w:rFonts w:cs="Arial"/>
                <w:b/>
                <w:bCs/>
                <w:szCs w:val="24"/>
                <w:lang w:eastAsia="en-NZ"/>
              </w:rPr>
              <w:t>in</w:t>
            </w:r>
            <w:r w:rsidRPr="00944DCA">
              <w:rPr>
                <w:rFonts w:cs="Arial"/>
                <w:b/>
                <w:bCs/>
                <w:szCs w:val="24"/>
                <w:lang w:eastAsia="en-NZ"/>
              </w:rPr>
              <w:t xml:space="preserve"> bold have 5</w:t>
            </w:r>
            <w:r w:rsidR="003C23E4">
              <w:rPr>
                <w:rFonts w:cs="Arial"/>
                <w:b/>
                <w:bCs/>
                <w:szCs w:val="24"/>
                <w:lang w:eastAsia="en-NZ"/>
              </w:rPr>
              <w:t xml:space="preserve"> or more</w:t>
            </w:r>
            <w:r w:rsidRPr="00944DCA">
              <w:rPr>
                <w:rFonts w:cs="Arial"/>
                <w:b/>
                <w:bCs/>
                <w:szCs w:val="24"/>
                <w:lang w:eastAsia="en-NZ"/>
              </w:rPr>
              <w:t xml:space="preserve"> </w:t>
            </w:r>
            <w:r w:rsidR="003C23E4">
              <w:rPr>
                <w:rFonts w:cs="Arial"/>
                <w:b/>
                <w:bCs/>
                <w:szCs w:val="24"/>
                <w:lang w:eastAsia="en-NZ"/>
              </w:rPr>
              <w:t xml:space="preserve">residential beds </w:t>
            </w:r>
            <w:r w:rsidRPr="00944DCA">
              <w:rPr>
                <w:rFonts w:cs="Arial"/>
                <w:b/>
                <w:bCs/>
                <w:szCs w:val="24"/>
                <w:lang w:eastAsia="en-NZ"/>
              </w:rPr>
              <w:t xml:space="preserve">or </w:t>
            </w:r>
            <w:r w:rsidR="003C23E4">
              <w:rPr>
                <w:rFonts w:cs="Arial"/>
                <w:b/>
                <w:bCs/>
                <w:szCs w:val="24"/>
                <w:lang w:eastAsia="en-NZ"/>
              </w:rPr>
              <w:t xml:space="preserve">5 </w:t>
            </w:r>
            <w:r w:rsidRPr="00944DCA">
              <w:rPr>
                <w:rFonts w:cs="Arial"/>
                <w:b/>
                <w:bCs/>
                <w:szCs w:val="24"/>
                <w:lang w:eastAsia="en-NZ"/>
              </w:rPr>
              <w:t>more people</w:t>
            </w:r>
          </w:p>
        </w:tc>
      </w:tr>
      <w:tr w:rsidR="006704F7" w:rsidRPr="00E47DB7" w14:paraId="75EF23BC" w14:textId="77777777" w:rsidTr="00F679E5">
        <w:tc>
          <w:tcPr>
            <w:tcW w:w="2523" w:type="dxa"/>
            <w:shd w:val="clear" w:color="auto" w:fill="D9D9D9"/>
          </w:tcPr>
          <w:p w14:paraId="2A6BA94E" w14:textId="77777777" w:rsidR="006704F7" w:rsidRPr="00E47DB7" w:rsidRDefault="006704F7" w:rsidP="00F679E5">
            <w:pPr>
              <w:spacing w:before="80" w:after="80" w:line="240" w:lineRule="auto"/>
              <w:rPr>
                <w:rFonts w:cs="Arial"/>
                <w:b/>
                <w:szCs w:val="24"/>
                <w:lang w:eastAsia="en-NZ"/>
              </w:rPr>
            </w:pPr>
            <w:r w:rsidRPr="00E47DB7">
              <w:rPr>
                <w:rFonts w:cs="Arial"/>
                <w:b/>
                <w:szCs w:val="24"/>
                <w:lang w:eastAsia="en-NZ"/>
              </w:rPr>
              <w:t>Date visit/s completed:</w:t>
            </w:r>
          </w:p>
        </w:tc>
        <w:tc>
          <w:tcPr>
            <w:tcW w:w="6493" w:type="dxa"/>
            <w:gridSpan w:val="2"/>
            <w:shd w:val="clear" w:color="auto" w:fill="auto"/>
          </w:tcPr>
          <w:p w14:paraId="7F4ADC37" w14:textId="718E3BC3" w:rsidR="006704F7" w:rsidRPr="00E47DB7" w:rsidRDefault="006704F7" w:rsidP="00F679E5">
            <w:pPr>
              <w:spacing w:before="80" w:after="80" w:line="240" w:lineRule="auto"/>
              <w:rPr>
                <w:rFonts w:cs="Arial"/>
                <w:szCs w:val="24"/>
                <w:lang w:eastAsia="en-NZ"/>
              </w:rPr>
            </w:pPr>
            <w:r>
              <w:rPr>
                <w:rFonts w:cs="Arial"/>
                <w:szCs w:val="24"/>
                <w:lang w:eastAsia="en-NZ"/>
              </w:rPr>
              <w:t xml:space="preserve">All house visits occurred between the </w:t>
            </w:r>
            <w:r w:rsidR="0057165C">
              <w:rPr>
                <w:rFonts w:cs="Arial"/>
                <w:szCs w:val="24"/>
                <w:lang w:eastAsia="en-NZ"/>
              </w:rPr>
              <w:t>24 Sept and 9 Oct</w:t>
            </w:r>
            <w:r w:rsidR="00DA41D9">
              <w:rPr>
                <w:rFonts w:cs="Arial"/>
                <w:szCs w:val="24"/>
                <w:lang w:eastAsia="en-NZ"/>
              </w:rPr>
              <w:t xml:space="preserve"> 2024</w:t>
            </w:r>
          </w:p>
        </w:tc>
      </w:tr>
      <w:tr w:rsidR="006704F7" w:rsidRPr="00E47DB7" w14:paraId="6F8B9E06" w14:textId="77777777" w:rsidTr="00F679E5">
        <w:tc>
          <w:tcPr>
            <w:tcW w:w="2523" w:type="dxa"/>
            <w:shd w:val="clear" w:color="auto" w:fill="D9D9D9"/>
          </w:tcPr>
          <w:p w14:paraId="723AE9F1" w14:textId="77777777" w:rsidR="006704F7" w:rsidRPr="00E47DB7" w:rsidRDefault="006704F7" w:rsidP="00F679E5">
            <w:pPr>
              <w:spacing w:before="80" w:after="80" w:line="240" w:lineRule="auto"/>
              <w:rPr>
                <w:rFonts w:cs="Arial"/>
                <w:b/>
                <w:szCs w:val="24"/>
                <w:lang w:eastAsia="en-NZ"/>
              </w:rPr>
            </w:pPr>
            <w:r>
              <w:rPr>
                <w:rFonts w:cs="Arial"/>
                <w:b/>
                <w:szCs w:val="24"/>
                <w:lang w:eastAsia="en-NZ"/>
              </w:rPr>
              <w:t>Date report finalised:</w:t>
            </w:r>
          </w:p>
        </w:tc>
        <w:tc>
          <w:tcPr>
            <w:tcW w:w="6493" w:type="dxa"/>
            <w:gridSpan w:val="2"/>
            <w:shd w:val="clear" w:color="auto" w:fill="auto"/>
          </w:tcPr>
          <w:p w14:paraId="592DAC20" w14:textId="77777777" w:rsidR="006704F7" w:rsidRDefault="006704F7" w:rsidP="00F679E5">
            <w:pPr>
              <w:spacing w:before="80" w:after="80" w:line="240" w:lineRule="auto"/>
              <w:rPr>
                <w:rFonts w:cs="Arial"/>
                <w:szCs w:val="24"/>
                <w:lang w:eastAsia="en-NZ"/>
              </w:rPr>
            </w:pPr>
          </w:p>
          <w:p w14:paraId="48311EEB" w14:textId="43072B58" w:rsidR="006704F7" w:rsidRPr="00E77987" w:rsidRDefault="006704F7" w:rsidP="00F679E5">
            <w:pPr>
              <w:spacing w:before="80" w:after="80" w:line="240" w:lineRule="auto"/>
              <w:rPr>
                <w:rFonts w:cs="Arial"/>
                <w:szCs w:val="24"/>
                <w:lang w:eastAsia="en-NZ"/>
              </w:rPr>
            </w:pPr>
            <w:r>
              <w:rPr>
                <w:rFonts w:cs="Arial"/>
                <w:szCs w:val="24"/>
                <w:lang w:eastAsia="en-NZ"/>
              </w:rPr>
              <w:t>Report finalised on</w:t>
            </w:r>
            <w:r w:rsidR="00E77987">
              <w:rPr>
                <w:rFonts w:cs="Arial"/>
                <w:szCs w:val="24"/>
                <w:lang w:eastAsia="en-NZ"/>
              </w:rPr>
              <w:t>:</w:t>
            </w:r>
            <w:r w:rsidR="00DA41D9">
              <w:rPr>
                <w:rStyle w:val="PlaceholderText"/>
              </w:rPr>
              <w:t xml:space="preserve"> </w:t>
            </w:r>
            <w:r w:rsidR="00E77987" w:rsidRPr="00E77987">
              <w:rPr>
                <w:rStyle w:val="PlaceholderText"/>
                <w:color w:val="auto"/>
              </w:rPr>
              <w:t>31 November 2024</w:t>
            </w:r>
          </w:p>
          <w:p w14:paraId="1F7BE84D" w14:textId="77777777" w:rsidR="006704F7" w:rsidRPr="00E47DB7" w:rsidRDefault="006704F7" w:rsidP="00F679E5">
            <w:pPr>
              <w:spacing w:before="80" w:after="80" w:line="240" w:lineRule="auto"/>
              <w:rPr>
                <w:rFonts w:cs="Arial"/>
                <w:szCs w:val="24"/>
                <w:lang w:eastAsia="en-NZ"/>
              </w:rPr>
            </w:pPr>
          </w:p>
        </w:tc>
      </w:tr>
      <w:tr w:rsidR="006704F7" w:rsidRPr="00E47DB7" w14:paraId="1FBE3119" w14:textId="77777777" w:rsidTr="00F679E5">
        <w:tc>
          <w:tcPr>
            <w:tcW w:w="2523" w:type="dxa"/>
            <w:shd w:val="clear" w:color="auto" w:fill="D9D9D9"/>
          </w:tcPr>
          <w:p w14:paraId="5A3A3407" w14:textId="77777777" w:rsidR="006704F7" w:rsidRPr="00E47DB7" w:rsidRDefault="006704F7" w:rsidP="00F679E5">
            <w:pPr>
              <w:spacing w:before="80" w:after="80" w:line="240" w:lineRule="auto"/>
              <w:rPr>
                <w:rFonts w:cs="Arial"/>
                <w:b/>
                <w:szCs w:val="24"/>
                <w:lang w:eastAsia="en-NZ"/>
              </w:rPr>
            </w:pPr>
            <w:r w:rsidRPr="00E47DB7">
              <w:rPr>
                <w:rFonts w:cs="Arial"/>
                <w:b/>
                <w:szCs w:val="24"/>
                <w:lang w:eastAsia="en-NZ"/>
              </w:rPr>
              <w:t>Name of Developmental Evaluation Agency:</w:t>
            </w:r>
          </w:p>
        </w:tc>
        <w:tc>
          <w:tcPr>
            <w:tcW w:w="6493" w:type="dxa"/>
            <w:gridSpan w:val="2"/>
            <w:shd w:val="clear" w:color="auto" w:fill="auto"/>
          </w:tcPr>
          <w:p w14:paraId="05EAE775" w14:textId="172DEB25" w:rsidR="006704F7" w:rsidRPr="00E47DB7" w:rsidRDefault="00DA41D9" w:rsidP="00F679E5">
            <w:pPr>
              <w:spacing w:before="80" w:after="80" w:line="240" w:lineRule="auto"/>
              <w:rPr>
                <w:rFonts w:cs="Arial"/>
                <w:szCs w:val="24"/>
                <w:lang w:eastAsia="en-NZ"/>
              </w:rPr>
            </w:pPr>
            <w:r>
              <w:rPr>
                <w:rFonts w:cs="Arial"/>
                <w:szCs w:val="24"/>
                <w:lang w:eastAsia="en-NZ"/>
              </w:rPr>
              <w:t>Whakanui: Elevate, Learn, Transform Ltd</w:t>
            </w:r>
          </w:p>
        </w:tc>
      </w:tr>
    </w:tbl>
    <w:p w14:paraId="5E6E4B65" w14:textId="77777777" w:rsidR="006704F7" w:rsidRDefault="006704F7" w:rsidP="006704F7">
      <w:pPr>
        <w:spacing w:before="120" w:after="120"/>
        <w:rPr>
          <w:rFonts w:cs="Arial"/>
          <w:b/>
          <w:szCs w:val="24"/>
          <w:lang w:eastAsia="en-NZ"/>
        </w:rPr>
      </w:pPr>
    </w:p>
    <w:p w14:paraId="484F4E30" w14:textId="77777777" w:rsidR="006704F7" w:rsidRDefault="006704F7" w:rsidP="006704F7">
      <w:pPr>
        <w:spacing w:before="120" w:after="120"/>
        <w:rPr>
          <w:rFonts w:cs="Arial"/>
          <w:b/>
          <w:szCs w:val="24"/>
          <w:lang w:eastAsia="en-NZ"/>
        </w:rPr>
      </w:pPr>
    </w:p>
    <w:p w14:paraId="257761E1" w14:textId="77777777" w:rsidR="006704F7" w:rsidRDefault="006704F7" w:rsidP="006704F7">
      <w:pPr>
        <w:spacing w:before="120" w:after="120"/>
        <w:rPr>
          <w:rFonts w:cs="Arial"/>
          <w:b/>
          <w:szCs w:val="24"/>
          <w:lang w:eastAsia="en-NZ"/>
        </w:rPr>
      </w:pPr>
    </w:p>
    <w:p w14:paraId="6FF2B16D" w14:textId="77777777" w:rsidR="006704F7" w:rsidRDefault="006704F7" w:rsidP="006704F7">
      <w:pPr>
        <w:spacing w:before="120" w:after="120"/>
        <w:rPr>
          <w:rFonts w:cs="Arial"/>
          <w:b/>
          <w:szCs w:val="24"/>
          <w:lang w:eastAsia="en-NZ"/>
        </w:rPr>
      </w:pPr>
    </w:p>
    <w:p w14:paraId="4C8DA7BF" w14:textId="77777777" w:rsidR="006704F7" w:rsidRDefault="006704F7" w:rsidP="006704F7">
      <w:pPr>
        <w:spacing w:before="120" w:after="120"/>
        <w:rPr>
          <w:rFonts w:cs="Arial"/>
          <w:b/>
          <w:szCs w:val="24"/>
          <w:lang w:eastAsia="en-NZ"/>
        </w:rPr>
      </w:pPr>
    </w:p>
    <w:p w14:paraId="71691BAE" w14:textId="77777777" w:rsidR="006704F7" w:rsidRDefault="006704F7" w:rsidP="006704F7">
      <w:pPr>
        <w:spacing w:before="120" w:after="120"/>
        <w:rPr>
          <w:rFonts w:cs="Arial"/>
          <w:b/>
          <w:szCs w:val="24"/>
          <w:lang w:eastAsia="en-NZ"/>
        </w:rPr>
      </w:pPr>
    </w:p>
    <w:p w14:paraId="6857E57C" w14:textId="77777777" w:rsidR="006704F7" w:rsidRDefault="006704F7" w:rsidP="006704F7">
      <w:pPr>
        <w:spacing w:before="120" w:after="120"/>
        <w:rPr>
          <w:rFonts w:cs="Arial"/>
          <w:b/>
          <w:szCs w:val="24"/>
          <w:lang w:eastAsia="en-NZ"/>
        </w:rPr>
      </w:pPr>
    </w:p>
    <w:p w14:paraId="0F0BA8E1" w14:textId="77777777" w:rsidR="006704F7" w:rsidRDefault="006704F7" w:rsidP="006704F7">
      <w:pPr>
        <w:spacing w:before="120" w:after="120"/>
        <w:rPr>
          <w:rFonts w:cs="Arial"/>
          <w:b/>
          <w:szCs w:val="24"/>
          <w:lang w:eastAsia="en-NZ"/>
        </w:rPr>
      </w:pPr>
    </w:p>
    <w:p w14:paraId="4D5A899E" w14:textId="77777777" w:rsidR="006704F7" w:rsidRDefault="006704F7" w:rsidP="006704F7">
      <w:pPr>
        <w:spacing w:before="120" w:after="120"/>
        <w:rPr>
          <w:rFonts w:cs="Arial"/>
          <w:b/>
          <w:szCs w:val="24"/>
          <w:lang w:eastAsia="en-NZ"/>
        </w:rPr>
      </w:pPr>
    </w:p>
    <w:p w14:paraId="31B891ED" w14:textId="77777777" w:rsidR="006704F7" w:rsidRDefault="006704F7" w:rsidP="006704F7">
      <w:pPr>
        <w:spacing w:before="120" w:after="120"/>
        <w:rPr>
          <w:rFonts w:cs="Arial"/>
          <w:b/>
          <w:szCs w:val="24"/>
          <w:lang w:eastAsia="en-NZ"/>
        </w:rPr>
      </w:pPr>
      <w:r w:rsidRPr="002514B4">
        <w:rPr>
          <w:rFonts w:cs="Arial"/>
          <w:b/>
          <w:szCs w:val="24"/>
          <w:lang w:eastAsia="en-NZ"/>
        </w:rPr>
        <w:lastRenderedPageBreak/>
        <w:t>Methodology:</w:t>
      </w:r>
    </w:p>
    <w:p w14:paraId="10C30791" w14:textId="5330BF32"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were completed by a range of </w:t>
      </w:r>
      <w:r w:rsidR="00DA41D9">
        <w:rPr>
          <w:rFonts w:eastAsia="Times New Roman" w:cs="Arial"/>
          <w:szCs w:val="24"/>
          <w:lang w:eastAsia="en-NZ"/>
        </w:rPr>
        <w:t>Whakanui</w:t>
      </w:r>
      <w:r>
        <w:rPr>
          <w:rFonts w:eastAsia="Times New Roman" w:cs="Arial"/>
          <w:szCs w:val="24"/>
          <w:lang w:eastAsia="en-NZ"/>
        </w:rPr>
        <w:t xml:space="preserve"> </w:t>
      </w:r>
      <w:r w:rsidR="00DA41D9">
        <w:rPr>
          <w:rFonts w:eastAsia="Times New Roman" w:cs="Arial"/>
          <w:szCs w:val="24"/>
          <w:lang w:eastAsia="en-NZ"/>
        </w:rPr>
        <w:t xml:space="preserve">evaluators </w:t>
      </w:r>
      <w:r>
        <w:rPr>
          <w:rFonts w:eastAsia="Times New Roman" w:cs="Arial"/>
          <w:szCs w:val="24"/>
          <w:lang w:eastAsia="en-NZ"/>
        </w:rPr>
        <w:t>using a standardised Developmental Evaluation process and evaluation framework.</w:t>
      </w:r>
    </w:p>
    <w:p w14:paraId="250610AE" w14:textId="77777777"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74BAB63B" w14:textId="1023CABE" w:rsidR="006704F7" w:rsidRDefault="006704F7" w:rsidP="006704F7">
      <w:pPr>
        <w:spacing w:after="0"/>
        <w:rPr>
          <w:rFonts w:cs="Arial"/>
        </w:rPr>
      </w:pPr>
      <w:r w:rsidRPr="00322F4A">
        <w:rPr>
          <w:rFonts w:cs="Arial"/>
        </w:rPr>
        <w:t xml:space="preserve">The </w:t>
      </w:r>
      <w:r>
        <w:rPr>
          <w:rFonts w:cs="Arial"/>
        </w:rPr>
        <w:t xml:space="preserve">Developmental Evaluation approach </w:t>
      </w:r>
      <w:r w:rsidRPr="00322F4A">
        <w:rPr>
          <w:rFonts w:cs="Arial"/>
        </w:rPr>
        <w:t xml:space="preserve">primarily uses qualitative methods and a partnership model.  </w:t>
      </w:r>
    </w:p>
    <w:p w14:paraId="39EDD92A" w14:textId="77777777" w:rsidR="006704F7" w:rsidRPr="00322F4A" w:rsidRDefault="006704F7" w:rsidP="006704F7">
      <w:pPr>
        <w:spacing w:after="0"/>
        <w:rPr>
          <w:rFonts w:cs="Arial"/>
        </w:rPr>
      </w:pPr>
    </w:p>
    <w:p w14:paraId="74B0F11A" w14:textId="77777777" w:rsidR="006704F7" w:rsidRPr="00322F4A" w:rsidRDefault="006704F7" w:rsidP="006704F7">
      <w:pPr>
        <w:spacing w:after="120"/>
        <w:rPr>
          <w:rFonts w:cs="Arial"/>
        </w:rPr>
      </w:pPr>
      <w:r w:rsidRPr="00322F4A">
        <w:rPr>
          <w:rFonts w:cs="Arial"/>
        </w:rPr>
        <w:t>The methodology is consistent with:</w:t>
      </w:r>
    </w:p>
    <w:p w14:paraId="431E7246" w14:textId="77777777" w:rsidR="006704F7" w:rsidRPr="00322F4A" w:rsidRDefault="006704F7" w:rsidP="00574D10">
      <w:pPr>
        <w:numPr>
          <w:ilvl w:val="0"/>
          <w:numId w:val="2"/>
        </w:numPr>
        <w:spacing w:before="120" w:after="0" w:line="240" w:lineRule="auto"/>
        <w:ind w:left="714" w:hanging="357"/>
        <w:rPr>
          <w:rFonts w:cs="Arial"/>
        </w:rPr>
      </w:pPr>
      <w:r w:rsidRPr="00322F4A">
        <w:rPr>
          <w:rFonts w:cs="Arial"/>
        </w:rPr>
        <w:t xml:space="preserve">individualised focus </w:t>
      </w:r>
    </w:p>
    <w:p w14:paraId="0212BCC7" w14:textId="77777777" w:rsidR="006704F7" w:rsidRPr="00322F4A" w:rsidRDefault="006704F7" w:rsidP="00574D10">
      <w:pPr>
        <w:numPr>
          <w:ilvl w:val="0"/>
          <w:numId w:val="2"/>
        </w:numPr>
        <w:spacing w:after="0" w:line="240" w:lineRule="auto"/>
        <w:rPr>
          <w:rFonts w:cs="Arial"/>
        </w:rPr>
      </w:pPr>
      <w:r w:rsidRPr="00322F4A">
        <w:rPr>
          <w:rFonts w:cs="Arial"/>
        </w:rPr>
        <w:t>partnership</w:t>
      </w:r>
    </w:p>
    <w:p w14:paraId="23E0CD80" w14:textId="77777777" w:rsidR="006704F7" w:rsidRPr="00322F4A" w:rsidRDefault="006704F7" w:rsidP="00574D10">
      <w:pPr>
        <w:numPr>
          <w:ilvl w:val="0"/>
          <w:numId w:val="2"/>
        </w:numPr>
        <w:spacing w:after="0" w:line="240" w:lineRule="auto"/>
        <w:rPr>
          <w:rFonts w:cs="Arial"/>
        </w:rPr>
      </w:pPr>
      <w:r w:rsidRPr="00322F4A">
        <w:rPr>
          <w:rFonts w:cs="Arial"/>
        </w:rPr>
        <w:t>inclusion</w:t>
      </w:r>
    </w:p>
    <w:p w14:paraId="02386B9E" w14:textId="3D7DDBB5" w:rsidR="006704F7" w:rsidRPr="00322F4A" w:rsidRDefault="006704F7" w:rsidP="00574D10">
      <w:pPr>
        <w:numPr>
          <w:ilvl w:val="0"/>
          <w:numId w:val="2"/>
        </w:numPr>
        <w:spacing w:after="0" w:line="240" w:lineRule="auto"/>
        <w:rPr>
          <w:rFonts w:cs="Arial"/>
        </w:rPr>
      </w:pPr>
      <w:r w:rsidRPr="00322F4A">
        <w:rPr>
          <w:rFonts w:cs="Arial"/>
        </w:rPr>
        <w:t xml:space="preserve">equity  </w:t>
      </w:r>
    </w:p>
    <w:p w14:paraId="498534C9" w14:textId="77777777" w:rsidR="006704F7" w:rsidRPr="00322F4A" w:rsidRDefault="006704F7" w:rsidP="006704F7">
      <w:pPr>
        <w:pStyle w:val="Header"/>
        <w:rPr>
          <w:rFonts w:ascii="Arial" w:hAnsi="Arial" w:cs="Arial"/>
        </w:rPr>
      </w:pPr>
    </w:p>
    <w:p w14:paraId="1646D931" w14:textId="77777777" w:rsidR="006704F7" w:rsidRDefault="006704F7" w:rsidP="006704F7">
      <w:pPr>
        <w:spacing w:after="0"/>
        <w:rPr>
          <w:rFonts w:cs="Arial"/>
        </w:rPr>
      </w:pPr>
      <w:r w:rsidRPr="00322F4A">
        <w:rPr>
          <w:rFonts w:cs="Arial"/>
        </w:rPr>
        <w:t xml:space="preserve">The </w:t>
      </w:r>
      <w:r>
        <w:rPr>
          <w:rFonts w:cs="Arial"/>
        </w:rPr>
        <w:t xml:space="preserve">approach </w:t>
      </w:r>
      <w:r w:rsidRPr="00322F4A">
        <w:rPr>
          <w:rFonts w:cs="Arial"/>
        </w:rPr>
        <w:t xml:space="preserve">enables both a process and outcome focus allowing the Evaluation Team to equitably represent the different views of defined groups and compare the outcomes for the differing groups.  </w:t>
      </w:r>
    </w:p>
    <w:p w14:paraId="3706F2EF" w14:textId="77777777" w:rsidR="006704F7" w:rsidRPr="00322F4A" w:rsidRDefault="006704F7" w:rsidP="006704F7">
      <w:pPr>
        <w:spacing w:after="0"/>
        <w:rPr>
          <w:rFonts w:cs="Arial"/>
        </w:rPr>
      </w:pPr>
    </w:p>
    <w:p w14:paraId="20A29544" w14:textId="77777777" w:rsidR="006704F7" w:rsidRDefault="006704F7" w:rsidP="006704F7">
      <w:pPr>
        <w:spacing w:after="0"/>
        <w:rPr>
          <w:rFonts w:cs="Arial"/>
        </w:rPr>
      </w:pPr>
      <w:r w:rsidRPr="00322F4A">
        <w:rPr>
          <w:rFonts w:cs="Arial"/>
        </w:rPr>
        <w:t>Evaluations are conducted by teams and normally each team includes at least one consumer or family member as a full team member.  Team leaders and team members receive comprehensive training</w:t>
      </w:r>
      <w:r>
        <w:rPr>
          <w:rFonts w:cs="Arial"/>
        </w:rPr>
        <w:t xml:space="preserve">. </w:t>
      </w:r>
    </w:p>
    <w:p w14:paraId="18450E66" w14:textId="77777777" w:rsidR="006704F7" w:rsidRPr="00322F4A" w:rsidRDefault="006704F7" w:rsidP="006704F7">
      <w:pPr>
        <w:spacing w:after="0"/>
        <w:rPr>
          <w:rFonts w:cs="Arial"/>
        </w:rPr>
      </w:pPr>
    </w:p>
    <w:p w14:paraId="2C46177A" w14:textId="77777777" w:rsidR="006704F7" w:rsidRPr="00322F4A" w:rsidRDefault="006704F7" w:rsidP="006704F7">
      <w:pPr>
        <w:spacing w:after="120"/>
        <w:rPr>
          <w:rFonts w:cs="Arial"/>
        </w:rPr>
      </w:pPr>
      <w:r w:rsidRPr="00322F4A">
        <w:rPr>
          <w:rFonts w:cs="Arial"/>
        </w:rPr>
        <w:t xml:space="preserve">Information </w:t>
      </w:r>
      <w:r>
        <w:rPr>
          <w:rFonts w:cs="Arial"/>
        </w:rPr>
        <w:t xml:space="preserve">can be </w:t>
      </w:r>
      <w:r w:rsidRPr="00322F4A">
        <w:rPr>
          <w:rFonts w:cs="Arial"/>
        </w:rPr>
        <w:t xml:space="preserve">gathered through: </w:t>
      </w:r>
    </w:p>
    <w:p w14:paraId="17FF748C" w14:textId="77777777" w:rsidR="006704F7" w:rsidRPr="00322F4A" w:rsidRDefault="006704F7" w:rsidP="00574D10">
      <w:pPr>
        <w:numPr>
          <w:ilvl w:val="0"/>
          <w:numId w:val="3"/>
        </w:numPr>
        <w:spacing w:before="120" w:after="0" w:line="240" w:lineRule="auto"/>
        <w:ind w:left="714" w:hanging="357"/>
        <w:rPr>
          <w:rFonts w:cs="Arial"/>
        </w:rPr>
      </w:pPr>
      <w:r w:rsidRPr="00322F4A">
        <w:rPr>
          <w:rFonts w:cs="Arial"/>
        </w:rPr>
        <w:t xml:space="preserve">observation </w:t>
      </w:r>
    </w:p>
    <w:p w14:paraId="3E26CE70" w14:textId="77777777" w:rsidR="006704F7" w:rsidRDefault="006704F7" w:rsidP="00574D10">
      <w:pPr>
        <w:numPr>
          <w:ilvl w:val="0"/>
          <w:numId w:val="3"/>
        </w:numPr>
        <w:spacing w:after="0" w:line="240" w:lineRule="auto"/>
        <w:rPr>
          <w:rFonts w:cs="Arial"/>
        </w:rPr>
      </w:pPr>
      <w:r w:rsidRPr="00322F4A">
        <w:rPr>
          <w:rFonts w:cs="Arial"/>
        </w:rPr>
        <w:t xml:space="preserve">individual and group </w:t>
      </w:r>
      <w:r>
        <w:rPr>
          <w:rFonts w:cs="Arial"/>
        </w:rPr>
        <w:t xml:space="preserve">face-to-face </w:t>
      </w:r>
      <w:r w:rsidRPr="00322F4A">
        <w:rPr>
          <w:rFonts w:cs="Arial"/>
        </w:rPr>
        <w:t>interviews</w:t>
      </w:r>
    </w:p>
    <w:p w14:paraId="71CA85A3" w14:textId="77777777" w:rsidR="006704F7" w:rsidRPr="00322F4A" w:rsidRDefault="006704F7" w:rsidP="00574D10">
      <w:pPr>
        <w:numPr>
          <w:ilvl w:val="0"/>
          <w:numId w:val="3"/>
        </w:numPr>
        <w:spacing w:after="0" w:line="240" w:lineRule="auto"/>
        <w:rPr>
          <w:rFonts w:cs="Arial"/>
        </w:rPr>
      </w:pPr>
      <w:r>
        <w:rPr>
          <w:rFonts w:cs="Arial"/>
        </w:rPr>
        <w:t xml:space="preserve">telephone interviews </w:t>
      </w:r>
      <w:r w:rsidRPr="00322F4A">
        <w:rPr>
          <w:rFonts w:cs="Arial"/>
        </w:rPr>
        <w:t xml:space="preserve"> </w:t>
      </w:r>
    </w:p>
    <w:p w14:paraId="0175AE16" w14:textId="77777777" w:rsidR="006704F7" w:rsidRPr="00322F4A" w:rsidRDefault="006704F7" w:rsidP="00574D10">
      <w:pPr>
        <w:numPr>
          <w:ilvl w:val="0"/>
          <w:numId w:val="3"/>
        </w:numPr>
        <w:spacing w:after="0" w:line="240" w:lineRule="auto"/>
        <w:rPr>
          <w:rFonts w:cs="Arial"/>
        </w:rPr>
      </w:pPr>
      <w:r w:rsidRPr="00322F4A">
        <w:rPr>
          <w:rFonts w:cs="Arial"/>
        </w:rPr>
        <w:t xml:space="preserve">review of protocols and procedures.  </w:t>
      </w:r>
    </w:p>
    <w:p w14:paraId="1AA43CD0" w14:textId="77777777" w:rsidR="006704F7" w:rsidRPr="00322F4A" w:rsidRDefault="006704F7" w:rsidP="006704F7">
      <w:pPr>
        <w:spacing w:after="0"/>
        <w:rPr>
          <w:rFonts w:cs="Arial"/>
        </w:rPr>
      </w:pPr>
    </w:p>
    <w:p w14:paraId="29BDC198" w14:textId="77777777" w:rsidR="006704F7" w:rsidRDefault="006704F7" w:rsidP="006704F7">
      <w:pPr>
        <w:spacing w:after="0" w:line="240" w:lineRule="auto"/>
        <w:rPr>
          <w:rFonts w:cs="Arial"/>
        </w:rPr>
      </w:pPr>
      <w:r w:rsidRPr="00322F4A">
        <w:rPr>
          <w:rFonts w:cs="Arial"/>
        </w:rPr>
        <w:t xml:space="preserve">Before departing a service, initial feedback is presented to those involved in the evaluation process. </w:t>
      </w:r>
      <w:r>
        <w:rPr>
          <w:rFonts w:cs="Arial"/>
        </w:rPr>
        <w:t xml:space="preserve"> </w:t>
      </w:r>
      <w:r w:rsidRPr="00322F4A">
        <w:rPr>
          <w:rFonts w:cs="Arial"/>
        </w:rPr>
        <w:t>A draft report is prepared on the basis of evaluation team consensus and circulated.  This draft is then negotiated with the provider to determine a final document, including recommendations for development</w:t>
      </w:r>
      <w:r>
        <w:rPr>
          <w:rFonts w:cs="Arial"/>
        </w:rPr>
        <w:t>.</w:t>
      </w:r>
    </w:p>
    <w:p w14:paraId="6FB8B4E0" w14:textId="77777777" w:rsidR="006704F7" w:rsidRDefault="006704F7" w:rsidP="006704F7">
      <w:pPr>
        <w:spacing w:after="0" w:line="240" w:lineRule="auto"/>
        <w:rPr>
          <w:rFonts w:eastAsia="Times New Roman" w:cs="Arial"/>
          <w:szCs w:val="24"/>
          <w:lang w:eastAsia="en-NZ"/>
        </w:rPr>
      </w:pPr>
    </w:p>
    <w:p w14:paraId="1BFFF6F7" w14:textId="206287B2"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t>
      </w:r>
      <w:r w:rsidR="00FD30AE">
        <w:rPr>
          <w:rFonts w:eastAsia="Times New Roman" w:cs="Arial"/>
          <w:szCs w:val="24"/>
          <w:lang w:eastAsia="en-NZ"/>
        </w:rPr>
        <w:t>are</w:t>
      </w:r>
      <w:r>
        <w:rPr>
          <w:rFonts w:eastAsia="Times New Roman" w:cs="Arial"/>
          <w:szCs w:val="24"/>
          <w:lang w:eastAsia="en-NZ"/>
        </w:rPr>
        <w:t xml:space="preserve"> then collated to identify themes.  The primary method of analysis involved </w:t>
      </w:r>
      <w:r w:rsidR="00DA41D9">
        <w:rPr>
          <w:rFonts w:eastAsia="Times New Roman" w:cs="Arial"/>
          <w:szCs w:val="24"/>
          <w:lang w:eastAsia="en-NZ"/>
        </w:rPr>
        <w:t>a</w:t>
      </w:r>
      <w:r>
        <w:rPr>
          <w:rFonts w:eastAsia="Times New Roman" w:cs="Arial"/>
          <w:szCs w:val="24"/>
          <w:lang w:eastAsia="en-NZ"/>
        </w:rPr>
        <w:t xml:space="preserve"> senior Evaluator reading all of the reports, summarising the key areas against the checklist specifications and providing a count of broad categories for each recommendation.  The themes, drawn from the finalised individual service (house) reports, are the basis for this report.</w:t>
      </w:r>
    </w:p>
    <w:p w14:paraId="45B22E15" w14:textId="77777777"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5F9EB8FD" w14:textId="540D7F5C"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Once summarised, the overview report w</w:t>
      </w:r>
      <w:r w:rsidR="00DA41D9">
        <w:rPr>
          <w:rFonts w:eastAsia="Times New Roman" w:cs="Arial"/>
          <w:szCs w:val="24"/>
          <w:lang w:eastAsia="en-NZ"/>
        </w:rPr>
        <w:t>as</w:t>
      </w:r>
      <w:r>
        <w:rPr>
          <w:rFonts w:eastAsia="Times New Roman" w:cs="Arial"/>
          <w:szCs w:val="24"/>
          <w:lang w:eastAsia="en-NZ"/>
        </w:rPr>
        <w:t xml:space="preserve"> then read by </w:t>
      </w:r>
      <w:r w:rsidR="00DA41D9">
        <w:rPr>
          <w:rFonts w:eastAsia="Times New Roman" w:cs="Arial"/>
          <w:szCs w:val="24"/>
          <w:lang w:eastAsia="en-NZ"/>
        </w:rPr>
        <w:t xml:space="preserve">the team leaders from all of the teams involved in this review </w:t>
      </w:r>
      <w:r>
        <w:rPr>
          <w:rFonts w:eastAsia="Times New Roman" w:cs="Arial"/>
          <w:szCs w:val="24"/>
          <w:lang w:eastAsia="en-NZ"/>
        </w:rPr>
        <w:t>for clarity and balance</w:t>
      </w:r>
      <w:r w:rsidR="00B36F17">
        <w:rPr>
          <w:rFonts w:eastAsia="Times New Roman" w:cs="Arial"/>
          <w:szCs w:val="24"/>
          <w:lang w:eastAsia="en-NZ"/>
        </w:rPr>
        <w:t xml:space="preserve"> and a draft is reviewed by the service.</w:t>
      </w:r>
    </w:p>
    <w:p w14:paraId="672BA82F" w14:textId="77777777" w:rsidR="006704F7" w:rsidRDefault="006704F7" w:rsidP="0067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10E010F5" w14:textId="77777777" w:rsidR="006704F7" w:rsidRDefault="006704F7" w:rsidP="006704F7">
      <w:pPr>
        <w:spacing w:before="120" w:after="120"/>
        <w:rPr>
          <w:rFonts w:cs="Arial"/>
          <w:b/>
          <w:szCs w:val="24"/>
          <w:lang w:eastAsia="en-NZ"/>
        </w:rPr>
      </w:pPr>
    </w:p>
    <w:p w14:paraId="7EF74078" w14:textId="77777777" w:rsidR="006704F7" w:rsidRDefault="006704F7" w:rsidP="006704F7">
      <w:pPr>
        <w:spacing w:before="120" w:after="120"/>
        <w:rPr>
          <w:rFonts w:cs="Arial"/>
          <w:b/>
          <w:szCs w:val="24"/>
          <w:lang w:eastAsia="en-NZ"/>
        </w:rPr>
      </w:pPr>
    </w:p>
    <w:p w14:paraId="6E714802" w14:textId="77777777" w:rsidR="006704F7" w:rsidRDefault="006704F7" w:rsidP="006704F7">
      <w:pPr>
        <w:spacing w:before="120" w:after="120"/>
        <w:rPr>
          <w:rFonts w:cs="Arial"/>
          <w:b/>
          <w:szCs w:val="24"/>
          <w:lang w:eastAsia="en-NZ"/>
        </w:rPr>
      </w:pPr>
    </w:p>
    <w:p w14:paraId="235B74E9" w14:textId="77777777" w:rsidR="00944DCA" w:rsidRDefault="00944DCA" w:rsidP="006704F7">
      <w:pPr>
        <w:spacing w:before="120" w:after="120"/>
        <w:rPr>
          <w:rFonts w:cs="Arial"/>
          <w:b/>
          <w:szCs w:val="24"/>
          <w:lang w:eastAsia="en-NZ"/>
        </w:rPr>
      </w:pPr>
    </w:p>
    <w:p w14:paraId="65A4D2FC" w14:textId="77777777" w:rsidR="00944DCA" w:rsidRDefault="00944DCA" w:rsidP="006704F7">
      <w:pPr>
        <w:spacing w:before="120" w:after="120"/>
        <w:rPr>
          <w:rFonts w:cs="Arial"/>
          <w:b/>
          <w:szCs w:val="24"/>
          <w:lang w:eastAsia="en-NZ"/>
        </w:rPr>
      </w:pPr>
    </w:p>
    <w:p w14:paraId="782E80F6" w14:textId="77777777" w:rsidR="003C23E4" w:rsidRDefault="003C23E4" w:rsidP="006704F7">
      <w:pPr>
        <w:spacing w:before="120" w:after="120"/>
        <w:rPr>
          <w:rFonts w:cs="Arial"/>
          <w:b/>
          <w:szCs w:val="24"/>
          <w:lang w:eastAsia="en-NZ"/>
        </w:rPr>
      </w:pPr>
    </w:p>
    <w:p w14:paraId="0AE45DDB" w14:textId="213E9032" w:rsidR="006704F7" w:rsidRPr="00A27FFA" w:rsidRDefault="006704F7" w:rsidP="006704F7">
      <w:pPr>
        <w:spacing w:before="120" w:after="120"/>
        <w:rPr>
          <w:rFonts w:cs="Arial"/>
          <w:b/>
          <w:szCs w:val="24"/>
          <w:lang w:eastAsia="en-NZ"/>
        </w:rPr>
      </w:pPr>
      <w:r w:rsidRPr="00971C7C">
        <w:rPr>
          <w:rFonts w:cs="Arial"/>
          <w:b/>
          <w:szCs w:val="24"/>
          <w:lang w:eastAsia="en-NZ"/>
        </w:rPr>
        <w:lastRenderedPageBreak/>
        <w:t>General Overview:</w:t>
      </w:r>
    </w:p>
    <w:tbl>
      <w:tblPr>
        <w:tblW w:w="0" w:type="auto"/>
        <w:tblLook w:val="04A0" w:firstRow="1" w:lastRow="0" w:firstColumn="1" w:lastColumn="0" w:noHBand="0" w:noVBand="1"/>
      </w:tblPr>
      <w:tblGrid>
        <w:gridCol w:w="9026"/>
      </w:tblGrid>
      <w:tr w:rsidR="006704F7" w:rsidRPr="00D404D3" w14:paraId="063C99A0" w14:textId="77777777" w:rsidTr="00B37400">
        <w:trPr>
          <w:trHeight w:val="4101"/>
        </w:trPr>
        <w:tc>
          <w:tcPr>
            <w:tcW w:w="9026" w:type="dxa"/>
            <w:shd w:val="clear" w:color="auto" w:fill="auto"/>
          </w:tcPr>
          <w:p w14:paraId="75F14809" w14:textId="77777777" w:rsidR="006704F7" w:rsidRPr="00D404D3" w:rsidRDefault="006704F7" w:rsidP="00EF1DD0">
            <w:pPr>
              <w:spacing w:after="0" w:line="240" w:lineRule="auto"/>
              <w:rPr>
                <w:rFonts w:cstheme="minorHAnsi"/>
                <w:b/>
                <w:bCs/>
                <w:szCs w:val="24"/>
                <w:lang w:eastAsia="en-NZ"/>
              </w:rPr>
            </w:pPr>
            <w:r w:rsidRPr="00D404D3">
              <w:rPr>
                <w:rFonts w:cstheme="minorHAnsi"/>
                <w:b/>
                <w:bCs/>
                <w:szCs w:val="24"/>
                <w:lang w:eastAsia="en-NZ"/>
              </w:rPr>
              <w:t xml:space="preserve">Introduction </w:t>
            </w:r>
          </w:p>
          <w:p w14:paraId="75547ECB" w14:textId="4DCE93CC" w:rsidR="00CA5527" w:rsidRPr="00D404D3" w:rsidRDefault="00CA5527" w:rsidP="00EF1DD0">
            <w:pPr>
              <w:spacing w:after="0" w:line="240" w:lineRule="auto"/>
              <w:rPr>
                <w:rFonts w:cstheme="minorHAnsi"/>
              </w:rPr>
            </w:pPr>
            <w:r w:rsidRPr="00D404D3">
              <w:rPr>
                <w:rFonts w:cstheme="minorHAnsi"/>
              </w:rPr>
              <w:t xml:space="preserve">Te Roopu Taurima is a </w:t>
            </w:r>
            <w:r w:rsidR="00E5204D" w:rsidRPr="00D404D3">
              <w:rPr>
                <w:rFonts w:cstheme="minorHAnsi"/>
              </w:rPr>
              <w:t>k</w:t>
            </w:r>
            <w:r w:rsidRPr="00D404D3">
              <w:rPr>
                <w:rFonts w:cstheme="minorHAnsi"/>
              </w:rPr>
              <w:t>aupapa Māori organisation established in 1999.  It provides services to disabled people and Tāngata Whaikaha Māori (residential, choices in community living, respite, RIDSAS</w:t>
            </w:r>
            <w:r w:rsidR="0009370F" w:rsidRPr="00D404D3">
              <w:rPr>
                <w:rFonts w:cstheme="minorHAnsi"/>
              </w:rPr>
              <w:t>)</w:t>
            </w:r>
            <w:r w:rsidRPr="00D404D3">
              <w:rPr>
                <w:rFonts w:cstheme="minorHAnsi"/>
              </w:rPr>
              <w:t xml:space="preserve"> and people with mental health needs (Tāngata Whaiora). </w:t>
            </w:r>
          </w:p>
          <w:p w14:paraId="774D819F" w14:textId="00451573" w:rsidR="00CA5527" w:rsidRPr="00D404D3" w:rsidRDefault="00CA5527" w:rsidP="00EF1DD0">
            <w:pPr>
              <w:spacing w:after="0" w:line="240" w:lineRule="auto"/>
              <w:rPr>
                <w:rFonts w:cstheme="minorHAnsi"/>
              </w:rPr>
            </w:pPr>
            <w:r w:rsidRPr="00D404D3">
              <w:rPr>
                <w:rFonts w:cstheme="minorHAnsi"/>
              </w:rPr>
              <w:t xml:space="preserve"> </w:t>
            </w:r>
          </w:p>
          <w:p w14:paraId="4555A816" w14:textId="28F2B8C9" w:rsidR="008C3ADF" w:rsidRPr="00D404D3" w:rsidRDefault="008C3ADF" w:rsidP="00EF1DD0">
            <w:pPr>
              <w:spacing w:after="0" w:line="240" w:lineRule="auto"/>
              <w:rPr>
                <w:rFonts w:cstheme="minorHAnsi"/>
              </w:rPr>
            </w:pPr>
            <w:r w:rsidRPr="00D404D3">
              <w:rPr>
                <w:rFonts w:cstheme="minorHAnsi"/>
              </w:rPr>
              <w:t>Te Roopu Taurima is one of the larger RIDSAS (Regional Intellectual Disability Supported Accommodation Service) providers in the country (</w:t>
            </w:r>
            <w:r w:rsidR="0009370F" w:rsidRPr="00D404D3">
              <w:rPr>
                <w:rFonts w:cstheme="minorHAnsi"/>
              </w:rPr>
              <w:t xml:space="preserve">for </w:t>
            </w:r>
            <w:r w:rsidRPr="00D404D3">
              <w:rPr>
                <w:rFonts w:cstheme="minorHAnsi"/>
              </w:rPr>
              <w:t>people associated with the courts, including civil and compulsory care recipients) and two of these homes were included in the eleven whare the Evaluation Teams visited during this Midpoint review.  A Midpoint review not only provides a developmental evaluation for each whare but also responds to the corrective actions that have arisen from the previous certification process (November 2022) by the DAA Group.  This midpoint review represents the halfway point in the three year certification.</w:t>
            </w:r>
          </w:p>
          <w:p w14:paraId="50AAD46E" w14:textId="77777777" w:rsidR="0057165C" w:rsidRPr="00D404D3" w:rsidRDefault="0057165C" w:rsidP="00EF1DD0">
            <w:pPr>
              <w:spacing w:after="0" w:line="240" w:lineRule="auto"/>
              <w:rPr>
                <w:rFonts w:cstheme="minorHAnsi"/>
              </w:rPr>
            </w:pPr>
          </w:p>
          <w:p w14:paraId="51DBC896" w14:textId="2BDE1502" w:rsidR="00E34696" w:rsidRPr="00D404D3" w:rsidRDefault="00E34696" w:rsidP="00EF1DD0">
            <w:pPr>
              <w:spacing w:after="0" w:line="240" w:lineRule="auto"/>
              <w:rPr>
                <w:rFonts w:cstheme="minorHAnsi"/>
                <w:b/>
                <w:bCs/>
              </w:rPr>
            </w:pPr>
            <w:r w:rsidRPr="00D404D3">
              <w:rPr>
                <w:rFonts w:cstheme="minorHAnsi"/>
                <w:b/>
                <w:bCs/>
              </w:rPr>
              <w:t>Executive Summary</w:t>
            </w:r>
          </w:p>
          <w:p w14:paraId="4339E800" w14:textId="38250D88" w:rsidR="00E34696" w:rsidRPr="00D404D3" w:rsidRDefault="0057165C" w:rsidP="00EF1DD0">
            <w:pPr>
              <w:spacing w:after="0" w:line="240" w:lineRule="auto"/>
              <w:rPr>
                <w:rFonts w:cstheme="minorHAnsi"/>
              </w:rPr>
            </w:pPr>
            <w:r w:rsidRPr="00D404D3">
              <w:rPr>
                <w:rFonts w:cstheme="minorHAnsi"/>
              </w:rPr>
              <w:t>T</w:t>
            </w:r>
            <w:r w:rsidR="00E34696" w:rsidRPr="00D404D3">
              <w:rPr>
                <w:rFonts w:cstheme="minorHAnsi"/>
              </w:rPr>
              <w:t xml:space="preserve">e Roopu Taurima is one of the only truly Kaupapa Māori services for </w:t>
            </w:r>
            <w:r w:rsidR="0009370F" w:rsidRPr="00D404D3">
              <w:rPr>
                <w:rFonts w:cstheme="minorHAnsi"/>
              </w:rPr>
              <w:t xml:space="preserve">disabled </w:t>
            </w:r>
            <w:r w:rsidR="00E34696" w:rsidRPr="00D404D3">
              <w:rPr>
                <w:rFonts w:cstheme="minorHAnsi"/>
              </w:rPr>
              <w:t>Tāngata (people</w:t>
            </w:r>
            <w:r w:rsidR="0009370F" w:rsidRPr="00D404D3">
              <w:rPr>
                <w:rFonts w:cstheme="minorHAnsi"/>
              </w:rPr>
              <w:t>)</w:t>
            </w:r>
            <w:r w:rsidR="00047CBA" w:rsidRPr="00D404D3">
              <w:rPr>
                <w:rFonts w:cstheme="minorHAnsi"/>
              </w:rPr>
              <w:t xml:space="preserve"> </w:t>
            </w:r>
            <w:r w:rsidR="00E34696" w:rsidRPr="00D404D3">
              <w:rPr>
                <w:rFonts w:cstheme="minorHAnsi"/>
              </w:rPr>
              <w:t>in Aotearoa New Zealand.  The service is supported by a Kaum</w:t>
            </w:r>
            <w:r w:rsidR="000F0C99" w:rsidRPr="00D404D3">
              <w:rPr>
                <w:rFonts w:cstheme="minorHAnsi"/>
              </w:rPr>
              <w:t>ā</w:t>
            </w:r>
            <w:r w:rsidR="00E34696" w:rsidRPr="00D404D3">
              <w:rPr>
                <w:rFonts w:cstheme="minorHAnsi"/>
              </w:rPr>
              <w:t xml:space="preserve">tua who is knowledgeable about the history of the organisation and its vision.  </w:t>
            </w:r>
            <w:r w:rsidR="008C3ADF" w:rsidRPr="00D404D3">
              <w:rPr>
                <w:rFonts w:cstheme="minorHAnsi"/>
              </w:rPr>
              <w:t>The Kaum</w:t>
            </w:r>
            <w:r w:rsidR="0062358C" w:rsidRPr="00D404D3">
              <w:rPr>
                <w:rFonts w:cstheme="minorHAnsi"/>
              </w:rPr>
              <w:t>ā</w:t>
            </w:r>
            <w:r w:rsidR="008C3ADF" w:rsidRPr="00D404D3">
              <w:rPr>
                <w:rFonts w:cstheme="minorHAnsi"/>
              </w:rPr>
              <w:t>tua</w:t>
            </w:r>
            <w:r w:rsidR="00E34696" w:rsidRPr="00D404D3">
              <w:rPr>
                <w:rFonts w:cstheme="minorHAnsi"/>
              </w:rPr>
              <w:t xml:space="preserve"> welcomed the Evaluation Teams with a P</w:t>
            </w:r>
            <w:r w:rsidR="00047CBA" w:rsidRPr="00D404D3">
              <w:rPr>
                <w:rFonts w:cstheme="minorHAnsi"/>
              </w:rPr>
              <w:t>ō</w:t>
            </w:r>
            <w:r w:rsidR="00E34696" w:rsidRPr="00D404D3">
              <w:rPr>
                <w:rFonts w:cstheme="minorHAnsi"/>
              </w:rPr>
              <w:t>whiri that included a haka b</w:t>
            </w:r>
            <w:r w:rsidR="008C3ADF" w:rsidRPr="00D404D3">
              <w:rPr>
                <w:rFonts w:cstheme="minorHAnsi"/>
              </w:rPr>
              <w:t>y</w:t>
            </w:r>
            <w:r w:rsidR="00E34696" w:rsidRPr="00D404D3">
              <w:rPr>
                <w:rFonts w:cstheme="minorHAnsi"/>
              </w:rPr>
              <w:t xml:space="preserve"> some of the Tāngata.  This provided the face for this Kaupapa Māori provider and an important welcome to our</w:t>
            </w:r>
            <w:r w:rsidR="00047CBA" w:rsidRPr="00D404D3">
              <w:rPr>
                <w:rFonts w:cstheme="minorHAnsi"/>
              </w:rPr>
              <w:t xml:space="preserve"> Evaluation</w:t>
            </w:r>
            <w:r w:rsidR="00E34696" w:rsidRPr="00D404D3">
              <w:rPr>
                <w:rFonts w:cstheme="minorHAnsi"/>
              </w:rPr>
              <w:t xml:space="preserve"> </w:t>
            </w:r>
            <w:r w:rsidR="00047CBA" w:rsidRPr="00D404D3">
              <w:rPr>
                <w:rFonts w:cstheme="minorHAnsi"/>
              </w:rPr>
              <w:t>T</w:t>
            </w:r>
            <w:r w:rsidR="00E34696" w:rsidRPr="00D404D3">
              <w:rPr>
                <w:rFonts w:cstheme="minorHAnsi"/>
              </w:rPr>
              <w:t xml:space="preserve">eams.  </w:t>
            </w:r>
          </w:p>
          <w:p w14:paraId="2DEB3DD7" w14:textId="77777777" w:rsidR="0057165C" w:rsidRPr="00D404D3" w:rsidRDefault="0057165C" w:rsidP="00EF1DD0">
            <w:pPr>
              <w:spacing w:after="0" w:line="240" w:lineRule="auto"/>
              <w:rPr>
                <w:rFonts w:cstheme="minorHAnsi"/>
              </w:rPr>
            </w:pPr>
          </w:p>
          <w:p w14:paraId="2AC74555" w14:textId="2DAF50BD" w:rsidR="008C3ADF" w:rsidRPr="00D404D3" w:rsidRDefault="008C3ADF" w:rsidP="00EF1DD0">
            <w:pPr>
              <w:spacing w:after="0" w:line="240" w:lineRule="auto"/>
              <w:rPr>
                <w:rFonts w:cstheme="minorHAnsi"/>
              </w:rPr>
            </w:pPr>
            <w:r w:rsidRPr="00D404D3">
              <w:rPr>
                <w:rFonts w:cstheme="minorHAnsi"/>
              </w:rPr>
              <w:t xml:space="preserve">The most notable feature of </w:t>
            </w:r>
            <w:r w:rsidR="00047CBA" w:rsidRPr="00D404D3">
              <w:rPr>
                <w:rFonts w:cstheme="minorHAnsi"/>
              </w:rPr>
              <w:t xml:space="preserve">Te Roopu Taurima is its focus as a Kaupapa Māori provider. While the service successfully supports people of other cultures or belief systems </w:t>
            </w:r>
            <w:r w:rsidR="001820C2" w:rsidRPr="00D404D3">
              <w:rPr>
                <w:rFonts w:cstheme="minorHAnsi"/>
              </w:rPr>
              <w:t>it</w:t>
            </w:r>
            <w:r w:rsidR="00047CBA" w:rsidRPr="00D404D3">
              <w:rPr>
                <w:rFonts w:cstheme="minorHAnsi"/>
              </w:rPr>
              <w:t xml:space="preserve"> also provides a sense of mana and belonging for the Tāngata who are Māori.  People understood their whakapapa and were encouraged to understand Te Ao Māori.  A large proportion of the </w:t>
            </w:r>
            <w:r w:rsidR="00E5204D" w:rsidRPr="00D404D3">
              <w:rPr>
                <w:rFonts w:cstheme="minorHAnsi"/>
              </w:rPr>
              <w:t>k</w:t>
            </w:r>
            <w:r w:rsidR="00047CBA" w:rsidRPr="00D404D3">
              <w:rPr>
                <w:rFonts w:cstheme="minorHAnsi"/>
              </w:rPr>
              <w:t>aimahi</w:t>
            </w:r>
            <w:r w:rsidR="00F6511F" w:rsidRPr="00D404D3">
              <w:rPr>
                <w:rFonts w:cstheme="minorHAnsi"/>
              </w:rPr>
              <w:t xml:space="preserve"> (support workers)</w:t>
            </w:r>
            <w:r w:rsidR="00DC41F2" w:rsidRPr="00D404D3">
              <w:rPr>
                <w:rFonts w:cstheme="minorHAnsi"/>
              </w:rPr>
              <w:t xml:space="preserve"> </w:t>
            </w:r>
            <w:r w:rsidR="00047CBA" w:rsidRPr="00D404D3">
              <w:rPr>
                <w:rFonts w:cstheme="minorHAnsi"/>
              </w:rPr>
              <w:t xml:space="preserve">are Māori and many </w:t>
            </w:r>
            <w:r w:rsidR="00DC41F2" w:rsidRPr="00D404D3">
              <w:rPr>
                <w:rFonts w:cstheme="minorHAnsi"/>
              </w:rPr>
              <w:t>speak</w:t>
            </w:r>
            <w:r w:rsidR="00047CBA" w:rsidRPr="00D404D3">
              <w:rPr>
                <w:rFonts w:cstheme="minorHAnsi"/>
              </w:rPr>
              <w:t xml:space="preserve"> Te Reo.  In describing its mission Te Roopu Taurima states, </w:t>
            </w:r>
          </w:p>
          <w:p w14:paraId="63D75B50" w14:textId="77777777" w:rsidR="00047CBA" w:rsidRPr="00D404D3" w:rsidRDefault="00047CBA" w:rsidP="00EF1DD0">
            <w:pPr>
              <w:spacing w:after="0" w:line="240" w:lineRule="auto"/>
              <w:rPr>
                <w:rFonts w:cstheme="minorHAnsi"/>
              </w:rPr>
            </w:pPr>
          </w:p>
          <w:p w14:paraId="6A6F7E64" w14:textId="3A4AB95D" w:rsidR="00047CBA" w:rsidRPr="00D404D3" w:rsidRDefault="00047CBA" w:rsidP="00EF1DD0">
            <w:pPr>
              <w:spacing w:after="0" w:line="240" w:lineRule="auto"/>
              <w:ind w:left="284" w:right="284"/>
              <w:rPr>
                <w:rFonts w:cstheme="minorHAnsi"/>
              </w:rPr>
            </w:pPr>
            <w:r w:rsidRPr="00D404D3">
              <w:rPr>
                <w:rFonts w:cstheme="minorHAnsi"/>
              </w:rPr>
              <w:t>Being kaupapa Māori means making a difference in the lives of tāngata, surrounding them with a support-based environment adopting Māori values of respect and whānau.</w:t>
            </w:r>
          </w:p>
          <w:p w14:paraId="06D12AD3" w14:textId="77777777" w:rsidR="008C3ADF" w:rsidRPr="00D404D3" w:rsidRDefault="008C3ADF" w:rsidP="00EF1DD0">
            <w:pPr>
              <w:spacing w:after="0" w:line="240" w:lineRule="auto"/>
              <w:rPr>
                <w:rFonts w:cstheme="minorHAnsi"/>
              </w:rPr>
            </w:pPr>
          </w:p>
          <w:p w14:paraId="0749DC40" w14:textId="2B29159E" w:rsidR="002449DA" w:rsidRPr="00D404D3" w:rsidRDefault="002449DA" w:rsidP="00EF1DD0">
            <w:pPr>
              <w:spacing w:after="0" w:line="240" w:lineRule="auto"/>
              <w:rPr>
                <w:rFonts w:cstheme="minorHAnsi"/>
              </w:rPr>
            </w:pPr>
            <w:r w:rsidRPr="00D404D3">
              <w:rPr>
                <w:rFonts w:cstheme="minorHAnsi"/>
              </w:rPr>
              <w:t xml:space="preserve">While offering exemplary services in some areas the service appears to be </w:t>
            </w:r>
            <w:r w:rsidR="000A4CDF" w:rsidRPr="00D404D3">
              <w:rPr>
                <w:rFonts w:cstheme="minorHAnsi"/>
              </w:rPr>
              <w:t xml:space="preserve">still </w:t>
            </w:r>
            <w:r w:rsidRPr="00D404D3">
              <w:rPr>
                <w:rFonts w:cstheme="minorHAnsi"/>
              </w:rPr>
              <w:t xml:space="preserve">finding its feet after  Te Ao Hurihuri (restructure) that was completed very recently.  Some of the changes can be considered a ‘work in progress’, especially the </w:t>
            </w:r>
            <w:r w:rsidR="00E5204D" w:rsidRPr="00D404D3">
              <w:rPr>
                <w:rFonts w:cstheme="minorHAnsi"/>
              </w:rPr>
              <w:t>k</w:t>
            </w:r>
            <w:r w:rsidRPr="00D404D3">
              <w:rPr>
                <w:rFonts w:cstheme="minorHAnsi"/>
              </w:rPr>
              <w:t xml:space="preserve">aitaataki (House Leader) taking on a much more administrative role.  Some of the </w:t>
            </w:r>
            <w:r w:rsidR="00E5204D" w:rsidRPr="00D404D3">
              <w:rPr>
                <w:rFonts w:cstheme="minorHAnsi"/>
              </w:rPr>
              <w:t>k</w:t>
            </w:r>
            <w:r w:rsidRPr="00D404D3">
              <w:rPr>
                <w:rFonts w:cstheme="minorHAnsi"/>
              </w:rPr>
              <w:t xml:space="preserve">aitaataki appear to have embraced the role while others are still getting up to speed.  It </w:t>
            </w:r>
            <w:r w:rsidR="0009370F" w:rsidRPr="00D404D3">
              <w:rPr>
                <w:rFonts w:cstheme="minorHAnsi"/>
              </w:rPr>
              <w:t>wa</w:t>
            </w:r>
            <w:r w:rsidRPr="00D404D3">
              <w:rPr>
                <w:rFonts w:cstheme="minorHAnsi"/>
              </w:rPr>
              <w:t xml:space="preserve">s reassuring to see </w:t>
            </w:r>
            <w:r w:rsidR="005D56D7" w:rsidRPr="00D404D3">
              <w:rPr>
                <w:rFonts w:cstheme="minorHAnsi"/>
              </w:rPr>
              <w:t>them</w:t>
            </w:r>
            <w:r w:rsidRPr="00D404D3">
              <w:rPr>
                <w:rFonts w:cstheme="minorHAnsi"/>
              </w:rPr>
              <w:t xml:space="preserve"> helping each other in their role and during this Midpoint Developmental Evaluation.  This </w:t>
            </w:r>
            <w:r w:rsidR="00CA5CF4" w:rsidRPr="00D404D3">
              <w:rPr>
                <w:rFonts w:cstheme="minorHAnsi"/>
              </w:rPr>
              <w:t xml:space="preserve">relationship </w:t>
            </w:r>
            <w:r w:rsidRPr="00D404D3">
              <w:rPr>
                <w:rFonts w:cstheme="minorHAnsi"/>
              </w:rPr>
              <w:t xml:space="preserve">reflects </w:t>
            </w:r>
            <w:r w:rsidR="00CD1390" w:rsidRPr="00D404D3">
              <w:rPr>
                <w:rFonts w:cstheme="minorHAnsi"/>
              </w:rPr>
              <w:t xml:space="preserve">the </w:t>
            </w:r>
            <w:r w:rsidRPr="00D404D3">
              <w:rPr>
                <w:rFonts w:cstheme="minorHAnsi"/>
              </w:rPr>
              <w:t>supportive approach expected in Kaupapa Māori services.</w:t>
            </w:r>
          </w:p>
          <w:p w14:paraId="6B227AD8" w14:textId="77777777" w:rsidR="00CA5527" w:rsidRPr="00D404D3" w:rsidRDefault="00CA5527" w:rsidP="00EF1DD0">
            <w:pPr>
              <w:spacing w:after="0" w:line="240" w:lineRule="auto"/>
              <w:rPr>
                <w:rFonts w:cstheme="minorHAnsi"/>
              </w:rPr>
            </w:pPr>
          </w:p>
          <w:p w14:paraId="3249760F" w14:textId="42D350AD" w:rsidR="002449DA" w:rsidRPr="00D404D3" w:rsidRDefault="0009370F" w:rsidP="00EF1DD0">
            <w:pPr>
              <w:spacing w:after="0" w:line="240" w:lineRule="auto"/>
              <w:rPr>
                <w:rFonts w:cstheme="minorHAnsi"/>
              </w:rPr>
            </w:pPr>
            <w:r w:rsidRPr="00D404D3">
              <w:rPr>
                <w:rFonts w:cstheme="minorHAnsi"/>
              </w:rPr>
              <w:t>As a result of</w:t>
            </w:r>
            <w:r w:rsidR="002449DA" w:rsidRPr="00D404D3">
              <w:rPr>
                <w:rFonts w:cstheme="minorHAnsi"/>
              </w:rPr>
              <w:t xml:space="preserve"> Te Ao Hurihuri </w:t>
            </w:r>
            <w:r w:rsidRPr="00D404D3">
              <w:rPr>
                <w:rFonts w:cstheme="minorHAnsi"/>
              </w:rPr>
              <w:t xml:space="preserve">the service has developed </w:t>
            </w:r>
            <w:r w:rsidR="002449DA" w:rsidRPr="00D404D3">
              <w:rPr>
                <w:rFonts w:cstheme="minorHAnsi"/>
              </w:rPr>
              <w:t xml:space="preserve">a system of supporting essential </w:t>
            </w:r>
            <w:r w:rsidRPr="00D404D3">
              <w:rPr>
                <w:rFonts w:cstheme="minorHAnsi"/>
              </w:rPr>
              <w:t xml:space="preserve">core </w:t>
            </w:r>
            <w:r w:rsidR="002449DA" w:rsidRPr="00D404D3">
              <w:rPr>
                <w:rFonts w:cstheme="minorHAnsi"/>
              </w:rPr>
              <w:t xml:space="preserve">annual training that is largely </w:t>
            </w:r>
            <w:r w:rsidR="0090408E" w:rsidRPr="00D404D3">
              <w:rPr>
                <w:rFonts w:cstheme="minorHAnsi"/>
              </w:rPr>
              <w:t>online</w:t>
            </w:r>
            <w:r w:rsidR="002449DA" w:rsidRPr="00D404D3">
              <w:rPr>
                <w:rFonts w:cstheme="minorHAnsi"/>
              </w:rPr>
              <w:t xml:space="preserve">.  However, </w:t>
            </w:r>
            <w:r w:rsidR="0090408E" w:rsidRPr="00D404D3">
              <w:rPr>
                <w:rFonts w:cstheme="minorHAnsi"/>
              </w:rPr>
              <w:t>online</w:t>
            </w:r>
            <w:r w:rsidR="00AC0CC4" w:rsidRPr="00D404D3">
              <w:rPr>
                <w:rFonts w:cstheme="minorHAnsi"/>
              </w:rPr>
              <w:t xml:space="preserve"> learning is not necessarily easy for many people and results have been patchy.  The service has also not been able to provide all of the core training modules asked for by the DAA Group.  Furthermore, the</w:t>
            </w:r>
            <w:r w:rsidR="002449DA" w:rsidRPr="00D404D3">
              <w:rPr>
                <w:rFonts w:cstheme="minorHAnsi"/>
              </w:rPr>
              <w:t xml:space="preserve"> necessary </w:t>
            </w:r>
            <w:r w:rsidR="00AC0CC4" w:rsidRPr="00D404D3">
              <w:rPr>
                <w:rFonts w:cstheme="minorHAnsi"/>
              </w:rPr>
              <w:t>practical learning</w:t>
            </w:r>
            <w:r w:rsidR="002449DA" w:rsidRPr="00D404D3">
              <w:rPr>
                <w:rFonts w:cstheme="minorHAnsi"/>
              </w:rPr>
              <w:t xml:space="preserve"> that must occur for key training such as first aid (notably CPR) and medication competency has </w:t>
            </w:r>
            <w:r w:rsidR="00AC0CC4" w:rsidRPr="00D404D3">
              <w:rPr>
                <w:rFonts w:cstheme="minorHAnsi"/>
              </w:rPr>
              <w:t xml:space="preserve">not yet occurred.  All of these issues </w:t>
            </w:r>
            <w:r w:rsidR="00903E81" w:rsidRPr="00D404D3">
              <w:rPr>
                <w:rFonts w:cstheme="minorHAnsi"/>
              </w:rPr>
              <w:t>have</w:t>
            </w:r>
            <w:r w:rsidR="00AC0CC4" w:rsidRPr="00D404D3">
              <w:rPr>
                <w:rFonts w:cstheme="minorHAnsi"/>
              </w:rPr>
              <w:t xml:space="preserve"> </w:t>
            </w:r>
            <w:r w:rsidR="002449DA" w:rsidRPr="00D404D3">
              <w:rPr>
                <w:rFonts w:cstheme="minorHAnsi"/>
              </w:rPr>
              <w:t xml:space="preserve">resulted in a process that has fallen short of what the DAA and Whakanui expect of core annual or biannual training.  </w:t>
            </w:r>
          </w:p>
          <w:p w14:paraId="4BBA0AB0" w14:textId="77777777" w:rsidR="00CA5527" w:rsidRPr="00D404D3" w:rsidRDefault="00CA5527" w:rsidP="00EF1DD0">
            <w:pPr>
              <w:spacing w:after="0" w:line="240" w:lineRule="auto"/>
              <w:rPr>
                <w:rFonts w:cstheme="minorHAnsi"/>
              </w:rPr>
            </w:pPr>
          </w:p>
          <w:p w14:paraId="34683B88" w14:textId="7EBA89AB" w:rsidR="002449DA" w:rsidRPr="00D404D3" w:rsidRDefault="00AC0CC4" w:rsidP="00EF1DD0">
            <w:pPr>
              <w:spacing w:after="0" w:line="240" w:lineRule="auto"/>
              <w:rPr>
                <w:rFonts w:cstheme="minorHAnsi"/>
              </w:rPr>
            </w:pPr>
            <w:r w:rsidRPr="00D404D3">
              <w:rPr>
                <w:rFonts w:cstheme="minorHAnsi"/>
              </w:rPr>
              <w:t>While the organisation did successfully respond to a DAA corrective action concerning medications</w:t>
            </w:r>
            <w:r w:rsidR="003A5299" w:rsidRPr="00D404D3">
              <w:rPr>
                <w:rFonts w:cstheme="minorHAnsi"/>
              </w:rPr>
              <w:t>,</w:t>
            </w:r>
            <w:r w:rsidRPr="00D404D3">
              <w:rPr>
                <w:rFonts w:cstheme="minorHAnsi"/>
              </w:rPr>
              <w:t xml:space="preserve"> there appear to be more systemic issues involving the safe storage of medications and the checking systems </w:t>
            </w:r>
            <w:r w:rsidR="00F030BF" w:rsidRPr="00D404D3">
              <w:rPr>
                <w:rFonts w:cstheme="minorHAnsi"/>
              </w:rPr>
              <w:t xml:space="preserve">for medications coming from pharmacies.  </w:t>
            </w:r>
            <w:r w:rsidR="002449DA" w:rsidRPr="00D404D3">
              <w:rPr>
                <w:rFonts w:cstheme="minorHAnsi"/>
              </w:rPr>
              <w:t>The Evaluation Teams suggest a review of medications in homes to bring them into line with sector expectations and safety requirements.</w:t>
            </w:r>
          </w:p>
          <w:p w14:paraId="35A10C38" w14:textId="77777777" w:rsidR="00CA5527" w:rsidRPr="00D404D3" w:rsidRDefault="00CA5527" w:rsidP="00EF1DD0">
            <w:pPr>
              <w:spacing w:after="0" w:line="240" w:lineRule="auto"/>
              <w:rPr>
                <w:rFonts w:cstheme="minorHAnsi"/>
              </w:rPr>
            </w:pPr>
          </w:p>
          <w:p w14:paraId="7BCD17E3" w14:textId="626D1D30" w:rsidR="002449DA" w:rsidRPr="00D404D3" w:rsidRDefault="000426AD" w:rsidP="00EF1DD0">
            <w:pPr>
              <w:spacing w:after="0" w:line="240" w:lineRule="auto"/>
              <w:rPr>
                <w:rFonts w:cstheme="minorHAnsi"/>
              </w:rPr>
            </w:pPr>
            <w:r w:rsidRPr="00D404D3">
              <w:rPr>
                <w:rFonts w:cstheme="minorHAnsi"/>
              </w:rPr>
              <w:t>Personal planning or Lifestyle planning has also been a focus of this review and Whakanui agrees with the DAA expectation that aspirational goals should be separated out from developmental and health goals that are more often placed in service plans.  Furthermore, providing aspirational goals that are person</w:t>
            </w:r>
            <w:r w:rsidR="003232AB" w:rsidRPr="00D404D3">
              <w:rPr>
                <w:rFonts w:cstheme="minorHAnsi"/>
              </w:rPr>
              <w:t>-</w:t>
            </w:r>
            <w:r w:rsidRPr="00D404D3">
              <w:rPr>
                <w:rFonts w:cstheme="minorHAnsi"/>
              </w:rPr>
              <w:t>driven (not just person</w:t>
            </w:r>
            <w:r w:rsidR="005F1AD6" w:rsidRPr="00D404D3">
              <w:rPr>
                <w:rFonts w:cstheme="minorHAnsi"/>
              </w:rPr>
              <w:t>-</w:t>
            </w:r>
            <w:r w:rsidRPr="00D404D3">
              <w:rPr>
                <w:rFonts w:cstheme="minorHAnsi"/>
              </w:rPr>
              <w:t xml:space="preserve">centred) would assist the service to work toward fulfilling Enabling Good Lives (EGL) expectations.  Notably, providing people greater control over their lives (Shifting Authority, Mana Enhancing, Person-Centred Planning).   Recording monthly progress in a manner that is accessible to </w:t>
            </w:r>
            <w:r w:rsidR="00E5204D" w:rsidRPr="00D404D3">
              <w:rPr>
                <w:rFonts w:cstheme="minorHAnsi"/>
              </w:rPr>
              <w:t>k</w:t>
            </w:r>
            <w:r w:rsidRPr="00D404D3">
              <w:rPr>
                <w:rFonts w:cstheme="minorHAnsi"/>
              </w:rPr>
              <w:t>aimahi</w:t>
            </w:r>
            <w:r w:rsidR="00F030BF" w:rsidRPr="00D404D3">
              <w:rPr>
                <w:rFonts w:cstheme="minorHAnsi"/>
              </w:rPr>
              <w:t xml:space="preserve">, Tāngata </w:t>
            </w:r>
            <w:r w:rsidRPr="00D404D3">
              <w:rPr>
                <w:rFonts w:cstheme="minorHAnsi"/>
              </w:rPr>
              <w:t xml:space="preserve">and </w:t>
            </w:r>
            <w:r w:rsidR="00F030BF" w:rsidRPr="00D404D3">
              <w:rPr>
                <w:rFonts w:cstheme="minorHAnsi"/>
              </w:rPr>
              <w:t>w</w:t>
            </w:r>
            <w:r w:rsidRPr="00D404D3">
              <w:rPr>
                <w:rFonts w:cstheme="minorHAnsi"/>
              </w:rPr>
              <w:t>hānau is strongly suggested in this report.</w:t>
            </w:r>
          </w:p>
          <w:p w14:paraId="0D6E68D3" w14:textId="77777777" w:rsidR="00CA5527" w:rsidRPr="00D404D3" w:rsidRDefault="00CA5527" w:rsidP="00EF1DD0">
            <w:pPr>
              <w:spacing w:after="0" w:line="240" w:lineRule="auto"/>
              <w:rPr>
                <w:rFonts w:cstheme="minorHAnsi"/>
              </w:rPr>
            </w:pPr>
          </w:p>
          <w:p w14:paraId="5C1A837D" w14:textId="47560EA4" w:rsidR="000426AD" w:rsidRPr="00D404D3" w:rsidRDefault="000426AD" w:rsidP="00EF1DD0">
            <w:pPr>
              <w:spacing w:after="0" w:line="240" w:lineRule="auto"/>
              <w:rPr>
                <w:rFonts w:cstheme="minorHAnsi"/>
              </w:rPr>
            </w:pPr>
            <w:r w:rsidRPr="00D404D3">
              <w:rPr>
                <w:rFonts w:cstheme="minorHAnsi"/>
              </w:rPr>
              <w:t>Professional Development Assessments (PDAs) are in the process of change following Te Ao Hurihuri.  While a new process has been carefully defined as evidence</w:t>
            </w:r>
            <w:r w:rsidR="00CA5527" w:rsidRPr="00D404D3">
              <w:rPr>
                <w:rFonts w:cstheme="minorHAnsi"/>
              </w:rPr>
              <w:t>d</w:t>
            </w:r>
            <w:r w:rsidRPr="00D404D3">
              <w:rPr>
                <w:rFonts w:cstheme="minorHAnsi"/>
              </w:rPr>
              <w:t xml:space="preserve"> by correspondence with the DAA Group it has not yet filtered down to </w:t>
            </w:r>
            <w:r w:rsidR="00E5204D" w:rsidRPr="00D404D3">
              <w:rPr>
                <w:rFonts w:cstheme="minorHAnsi"/>
              </w:rPr>
              <w:t>k</w:t>
            </w:r>
            <w:r w:rsidRPr="00D404D3">
              <w:rPr>
                <w:rFonts w:cstheme="minorHAnsi"/>
              </w:rPr>
              <w:t>aitaa</w:t>
            </w:r>
            <w:r w:rsidR="00E814F5" w:rsidRPr="00D404D3">
              <w:rPr>
                <w:rFonts w:cstheme="minorHAnsi"/>
              </w:rPr>
              <w:t>t</w:t>
            </w:r>
            <w:r w:rsidRPr="00D404D3">
              <w:rPr>
                <w:rFonts w:cstheme="minorHAnsi"/>
              </w:rPr>
              <w:t>a</w:t>
            </w:r>
            <w:r w:rsidR="00E814F5" w:rsidRPr="00D404D3">
              <w:rPr>
                <w:rFonts w:cstheme="minorHAnsi"/>
              </w:rPr>
              <w:t>k</w:t>
            </w:r>
            <w:r w:rsidRPr="00D404D3">
              <w:rPr>
                <w:rFonts w:cstheme="minorHAnsi"/>
              </w:rPr>
              <w:t xml:space="preserve">i and </w:t>
            </w:r>
            <w:r w:rsidR="00E5204D" w:rsidRPr="00D404D3">
              <w:rPr>
                <w:rFonts w:cstheme="minorHAnsi"/>
              </w:rPr>
              <w:t>k</w:t>
            </w:r>
            <w:r w:rsidRPr="00D404D3">
              <w:rPr>
                <w:rFonts w:cstheme="minorHAnsi"/>
              </w:rPr>
              <w:t xml:space="preserve">aimahi in each Whare.  </w:t>
            </w:r>
          </w:p>
          <w:p w14:paraId="005E9AA3" w14:textId="77777777" w:rsidR="00CA5527" w:rsidRPr="00D404D3" w:rsidRDefault="00CA5527" w:rsidP="00EF1DD0">
            <w:pPr>
              <w:spacing w:after="0" w:line="240" w:lineRule="auto"/>
              <w:rPr>
                <w:rFonts w:cstheme="minorHAnsi"/>
              </w:rPr>
            </w:pPr>
          </w:p>
          <w:p w14:paraId="5C30E29E" w14:textId="4B7C84C4" w:rsidR="000426AD" w:rsidRPr="00D404D3" w:rsidRDefault="000426AD" w:rsidP="00EF1DD0">
            <w:pPr>
              <w:spacing w:after="0" w:line="240" w:lineRule="auto"/>
              <w:rPr>
                <w:rFonts w:cstheme="minorHAnsi"/>
              </w:rPr>
            </w:pPr>
            <w:r w:rsidRPr="00D404D3">
              <w:rPr>
                <w:rFonts w:cstheme="minorHAnsi"/>
              </w:rPr>
              <w:t xml:space="preserve">In addition to the work noted above the Evaluation Teams </w:t>
            </w:r>
            <w:r w:rsidR="00F030BF" w:rsidRPr="00D404D3">
              <w:rPr>
                <w:rFonts w:cstheme="minorHAnsi"/>
              </w:rPr>
              <w:t>have advised</w:t>
            </w:r>
            <w:r w:rsidR="00812E5A" w:rsidRPr="00D404D3">
              <w:rPr>
                <w:rFonts w:cstheme="minorHAnsi"/>
              </w:rPr>
              <w:t>,</w:t>
            </w:r>
            <w:r w:rsidRPr="00D404D3">
              <w:rPr>
                <w:rFonts w:cstheme="minorHAnsi"/>
              </w:rPr>
              <w:t xml:space="preserve"> the service (home) agreements did not include some details that are expected </w:t>
            </w:r>
            <w:r w:rsidR="0053738D" w:rsidRPr="00D404D3">
              <w:rPr>
                <w:rFonts w:cstheme="minorHAnsi"/>
              </w:rPr>
              <w:t>from</w:t>
            </w:r>
            <w:r w:rsidRPr="00D404D3">
              <w:rPr>
                <w:rFonts w:cstheme="minorHAnsi"/>
              </w:rPr>
              <w:t xml:space="preserve"> Tier Two of the residential contract.  This is a minor detail that can be correct</w:t>
            </w:r>
            <w:r w:rsidR="00F030BF" w:rsidRPr="00D404D3">
              <w:rPr>
                <w:rFonts w:cstheme="minorHAnsi"/>
              </w:rPr>
              <w:t>ed</w:t>
            </w:r>
            <w:r w:rsidRPr="00D404D3">
              <w:rPr>
                <w:rFonts w:cstheme="minorHAnsi"/>
              </w:rPr>
              <w:t xml:space="preserve"> across all Te Roopu Taurima services.</w:t>
            </w:r>
          </w:p>
          <w:p w14:paraId="2890939D" w14:textId="77777777" w:rsidR="00E34696" w:rsidRPr="00D404D3" w:rsidRDefault="00E34696" w:rsidP="00EF1DD0">
            <w:pPr>
              <w:spacing w:after="0" w:line="240" w:lineRule="auto"/>
              <w:rPr>
                <w:rFonts w:cstheme="minorHAnsi"/>
              </w:rPr>
            </w:pPr>
          </w:p>
          <w:p w14:paraId="2752BA3F" w14:textId="02FE2F38" w:rsidR="000426AD" w:rsidRPr="00D404D3" w:rsidRDefault="00B30999" w:rsidP="00EF1DD0">
            <w:pPr>
              <w:spacing w:after="0" w:line="240" w:lineRule="auto"/>
              <w:rPr>
                <w:rFonts w:cstheme="minorHAnsi"/>
              </w:rPr>
            </w:pPr>
            <w:r w:rsidRPr="00D404D3">
              <w:rPr>
                <w:rFonts w:cstheme="minorHAnsi"/>
              </w:rPr>
              <w:t xml:space="preserve">There are considerations in various reports to how </w:t>
            </w:r>
            <w:r w:rsidR="00F030BF" w:rsidRPr="00D404D3">
              <w:rPr>
                <w:rFonts w:cstheme="minorHAnsi"/>
              </w:rPr>
              <w:t xml:space="preserve">the </w:t>
            </w:r>
            <w:r w:rsidRPr="00D404D3">
              <w:rPr>
                <w:rFonts w:cstheme="minorHAnsi"/>
              </w:rPr>
              <w:t xml:space="preserve">Tāngata in each Whare are supported by their </w:t>
            </w:r>
            <w:r w:rsidR="00E34696" w:rsidRPr="00D404D3">
              <w:rPr>
                <w:rFonts w:cstheme="minorHAnsi"/>
              </w:rPr>
              <w:t>kaiawhina (staff team)</w:t>
            </w:r>
            <w:r w:rsidRPr="00D404D3">
              <w:rPr>
                <w:rFonts w:cstheme="minorHAnsi"/>
              </w:rPr>
              <w:t xml:space="preserve">.  </w:t>
            </w:r>
            <w:r w:rsidR="00F030BF" w:rsidRPr="00D404D3">
              <w:rPr>
                <w:rFonts w:cstheme="minorHAnsi"/>
              </w:rPr>
              <w:t>There are several stable and long</w:t>
            </w:r>
            <w:r w:rsidR="004604F2" w:rsidRPr="00D404D3">
              <w:rPr>
                <w:rFonts w:cstheme="minorHAnsi"/>
              </w:rPr>
              <w:t>-</w:t>
            </w:r>
            <w:r w:rsidR="00F030BF" w:rsidRPr="00D404D3">
              <w:rPr>
                <w:rFonts w:cstheme="minorHAnsi"/>
              </w:rPr>
              <w:t xml:space="preserve">term teams that know the people they support very well.  This typically has a positive follow-on effect and people prosper as a result.  </w:t>
            </w:r>
            <w:r w:rsidRPr="00D404D3">
              <w:rPr>
                <w:rFonts w:cstheme="minorHAnsi"/>
              </w:rPr>
              <w:t>However, there does appear to be some practices and attitudes in some whare that require some attention.  It would be useful for whare to be considered in terms of ‘home’ for the Tāngata rather than ‘</w:t>
            </w:r>
            <w:r w:rsidR="00F030BF" w:rsidRPr="00D404D3">
              <w:rPr>
                <w:rFonts w:cstheme="minorHAnsi"/>
              </w:rPr>
              <w:t>facilities’</w:t>
            </w:r>
            <w:r w:rsidRPr="00D404D3">
              <w:rPr>
                <w:rFonts w:cstheme="minorHAnsi"/>
              </w:rPr>
              <w:t>.  Shifting documentation and office equipment from the living spaces (if this is possible), especially from whare walls</w:t>
            </w:r>
            <w:r w:rsidR="00903E81" w:rsidRPr="00D404D3">
              <w:rPr>
                <w:rFonts w:cstheme="minorHAnsi"/>
              </w:rPr>
              <w:t>,</w:t>
            </w:r>
            <w:r w:rsidRPr="00D404D3">
              <w:rPr>
                <w:rFonts w:cstheme="minorHAnsi"/>
              </w:rPr>
              <w:t xml:space="preserve"> will create a greater sense of ‘ownership’ or ‘home’.  This will provide people with a greater sense of control over their environment and prompt </w:t>
            </w:r>
            <w:r w:rsidR="00E34696" w:rsidRPr="00D404D3">
              <w:rPr>
                <w:rFonts w:cstheme="minorHAnsi"/>
              </w:rPr>
              <w:t>kaiawhina</w:t>
            </w:r>
            <w:r w:rsidRPr="00D404D3">
              <w:rPr>
                <w:rFonts w:cstheme="minorHAnsi"/>
              </w:rPr>
              <w:t xml:space="preserve"> to consider the whare a home where they offer support.  Likewise, attention to décor, maintenance and how well a home is personalised will provide value or enhance the mana of the people who call the whare home. </w:t>
            </w:r>
          </w:p>
          <w:p w14:paraId="26779E24" w14:textId="77777777" w:rsidR="00F030BF" w:rsidRPr="00D404D3" w:rsidRDefault="00F030BF" w:rsidP="00EF1DD0">
            <w:pPr>
              <w:spacing w:after="0" w:line="240" w:lineRule="auto"/>
              <w:rPr>
                <w:rFonts w:cstheme="minorHAnsi"/>
              </w:rPr>
            </w:pPr>
          </w:p>
          <w:p w14:paraId="065CF92F" w14:textId="728BC156" w:rsidR="00F030BF" w:rsidRPr="00D404D3" w:rsidRDefault="00F030BF" w:rsidP="00EF1DD0">
            <w:pPr>
              <w:spacing w:after="0" w:line="240" w:lineRule="auto"/>
              <w:rPr>
                <w:rFonts w:cstheme="minorHAnsi"/>
              </w:rPr>
            </w:pPr>
            <w:r w:rsidRPr="00D404D3">
              <w:rPr>
                <w:rFonts w:cstheme="minorHAnsi"/>
              </w:rPr>
              <w:t>It has also been noted that staffing shortages in some whare have created a tension between wanting to get out and about</w:t>
            </w:r>
            <w:r w:rsidR="00A761FA" w:rsidRPr="00D404D3">
              <w:rPr>
                <w:rFonts w:cstheme="minorHAnsi"/>
              </w:rPr>
              <w:t>,</w:t>
            </w:r>
            <w:r w:rsidRPr="00D404D3">
              <w:rPr>
                <w:rFonts w:cstheme="minorHAnsi"/>
              </w:rPr>
              <w:t xml:space="preserve"> and having the personnel on hand to do so.</w:t>
            </w:r>
          </w:p>
          <w:p w14:paraId="15554603" w14:textId="77777777" w:rsidR="00E34696" w:rsidRPr="00D404D3" w:rsidRDefault="00E34696" w:rsidP="00EF1DD0">
            <w:pPr>
              <w:spacing w:after="0" w:line="240" w:lineRule="auto"/>
              <w:rPr>
                <w:rFonts w:cstheme="minorHAnsi"/>
              </w:rPr>
            </w:pPr>
          </w:p>
          <w:p w14:paraId="4BAC9A05" w14:textId="3613B530" w:rsidR="002859F5" w:rsidRPr="00D404D3" w:rsidRDefault="00F030BF" w:rsidP="00EF1DD0">
            <w:pPr>
              <w:spacing w:after="0" w:line="240" w:lineRule="auto"/>
              <w:rPr>
                <w:rFonts w:cstheme="minorHAnsi"/>
              </w:rPr>
            </w:pPr>
            <w:r w:rsidRPr="00D404D3">
              <w:rPr>
                <w:rFonts w:cstheme="minorHAnsi"/>
              </w:rPr>
              <w:t xml:space="preserve">This report initially responds to the DAA Corrective Action Report findings and has signed off on three of the five corrective actions.  One more corrective action has been deferred until the next DAA certification </w:t>
            </w:r>
            <w:r w:rsidR="006049AF" w:rsidRPr="00D404D3">
              <w:rPr>
                <w:rFonts w:cstheme="minorHAnsi"/>
              </w:rPr>
              <w:t>(corrective action 2), and on</w:t>
            </w:r>
            <w:r w:rsidR="00903E81" w:rsidRPr="00D404D3">
              <w:rPr>
                <w:rFonts w:cstheme="minorHAnsi"/>
              </w:rPr>
              <w:t>e</w:t>
            </w:r>
            <w:r w:rsidR="006049AF" w:rsidRPr="00D404D3">
              <w:rPr>
                <w:rFonts w:cstheme="minorHAnsi"/>
              </w:rPr>
              <w:t xml:space="preserve"> has been extended until 1 April 2025 (corrective action 1).  The three other corrective actions while being signed off in the form provided by the DAA group have additional requirements attached </w:t>
            </w:r>
            <w:r w:rsidR="00717EC9" w:rsidRPr="00D404D3">
              <w:rPr>
                <w:rFonts w:cstheme="minorHAnsi"/>
              </w:rPr>
              <w:t>either in this report or in individual whare reports or both.</w:t>
            </w:r>
          </w:p>
          <w:p w14:paraId="0F36D730" w14:textId="77777777" w:rsidR="006704F7" w:rsidRPr="00D404D3" w:rsidRDefault="006704F7" w:rsidP="00EF1DD0">
            <w:pPr>
              <w:spacing w:after="0" w:line="240" w:lineRule="auto"/>
              <w:rPr>
                <w:rFonts w:cstheme="minorHAnsi"/>
              </w:rPr>
            </w:pPr>
          </w:p>
          <w:p w14:paraId="45EA0070" w14:textId="77777777" w:rsidR="006704F7" w:rsidRPr="00D404D3" w:rsidRDefault="006704F7" w:rsidP="00EF1DD0">
            <w:pPr>
              <w:spacing w:after="0" w:line="240" w:lineRule="auto"/>
              <w:rPr>
                <w:rFonts w:cstheme="minorHAnsi"/>
                <w:b/>
                <w:szCs w:val="24"/>
                <w:lang w:eastAsia="en-NZ"/>
              </w:rPr>
            </w:pPr>
            <w:r w:rsidRPr="00D404D3">
              <w:rPr>
                <w:rFonts w:cstheme="minorHAnsi"/>
                <w:b/>
                <w:szCs w:val="24"/>
                <w:lang w:eastAsia="en-NZ"/>
              </w:rPr>
              <w:t>Areas of Strength</w:t>
            </w:r>
          </w:p>
          <w:p w14:paraId="3D1FA4C6" w14:textId="77777777" w:rsidR="006704F7" w:rsidRPr="00D404D3" w:rsidRDefault="006704F7" w:rsidP="00EF1DD0">
            <w:pPr>
              <w:spacing w:after="0" w:line="240" w:lineRule="auto"/>
              <w:rPr>
                <w:rFonts w:cstheme="minorHAnsi"/>
                <w:b/>
                <w:szCs w:val="24"/>
                <w:lang w:eastAsia="en-NZ"/>
              </w:rPr>
            </w:pPr>
          </w:p>
          <w:p w14:paraId="64586008" w14:textId="47A0807B" w:rsidR="00A13A70" w:rsidRPr="00D404D3" w:rsidRDefault="006704F7" w:rsidP="00574D10">
            <w:pPr>
              <w:pStyle w:val="ListParagraph"/>
              <w:numPr>
                <w:ilvl w:val="0"/>
                <w:numId w:val="16"/>
              </w:numPr>
              <w:spacing w:after="0" w:line="240" w:lineRule="auto"/>
              <w:rPr>
                <w:rFonts w:cstheme="minorHAnsi"/>
              </w:rPr>
            </w:pPr>
            <w:r w:rsidRPr="00D404D3">
              <w:rPr>
                <w:rFonts w:cstheme="minorHAnsi"/>
              </w:rPr>
              <w:t>The</w:t>
            </w:r>
            <w:r w:rsidR="00717EC9" w:rsidRPr="00D404D3">
              <w:rPr>
                <w:rFonts w:cstheme="minorHAnsi"/>
              </w:rPr>
              <w:t xml:space="preserve"> service fulfils its mission to provide a distinctive </w:t>
            </w:r>
            <w:r w:rsidR="00E5204D" w:rsidRPr="00D404D3">
              <w:rPr>
                <w:rFonts w:cstheme="minorHAnsi"/>
              </w:rPr>
              <w:t>k</w:t>
            </w:r>
            <w:r w:rsidR="00717EC9" w:rsidRPr="00D404D3">
              <w:rPr>
                <w:rFonts w:cstheme="minorHAnsi"/>
              </w:rPr>
              <w:t>aupapa Māori service.</w:t>
            </w:r>
          </w:p>
          <w:p w14:paraId="11918E7A" w14:textId="6C662CEA" w:rsidR="00717EC9" w:rsidRPr="00D404D3" w:rsidRDefault="00717EC9" w:rsidP="00574D10">
            <w:pPr>
              <w:pStyle w:val="ListParagraph"/>
              <w:numPr>
                <w:ilvl w:val="0"/>
                <w:numId w:val="16"/>
              </w:numPr>
              <w:spacing w:after="0" w:line="240" w:lineRule="auto"/>
              <w:rPr>
                <w:rFonts w:cstheme="minorHAnsi"/>
              </w:rPr>
            </w:pPr>
            <w:r w:rsidRPr="00D404D3">
              <w:rPr>
                <w:rFonts w:cstheme="minorHAnsi"/>
              </w:rPr>
              <w:t xml:space="preserve">The role of the </w:t>
            </w:r>
            <w:r w:rsidR="00AA5260" w:rsidRPr="00D404D3">
              <w:rPr>
                <w:rFonts w:cstheme="minorHAnsi"/>
              </w:rPr>
              <w:t>Kaumātua</w:t>
            </w:r>
            <w:r w:rsidRPr="00D404D3">
              <w:rPr>
                <w:rFonts w:cstheme="minorHAnsi"/>
              </w:rPr>
              <w:t xml:space="preserve"> is pivotal.</w:t>
            </w:r>
          </w:p>
          <w:p w14:paraId="388AF633" w14:textId="22FB368C" w:rsidR="00717EC9" w:rsidRPr="00D404D3" w:rsidRDefault="00717EC9" w:rsidP="00574D10">
            <w:pPr>
              <w:pStyle w:val="ListParagraph"/>
              <w:numPr>
                <w:ilvl w:val="0"/>
                <w:numId w:val="16"/>
              </w:numPr>
              <w:spacing w:after="0" w:line="240" w:lineRule="auto"/>
              <w:rPr>
                <w:rFonts w:cstheme="minorHAnsi"/>
              </w:rPr>
            </w:pPr>
            <w:r w:rsidRPr="00D404D3">
              <w:rPr>
                <w:rFonts w:cstheme="minorHAnsi"/>
              </w:rPr>
              <w:t>The Tāngata in many of the whare have a sense of purpose, belonging and mana.</w:t>
            </w:r>
          </w:p>
          <w:p w14:paraId="3397D39D" w14:textId="4F43FBB1" w:rsidR="00717EC9" w:rsidRPr="00D404D3" w:rsidRDefault="00717EC9" w:rsidP="00574D10">
            <w:pPr>
              <w:pStyle w:val="ListParagraph"/>
              <w:numPr>
                <w:ilvl w:val="0"/>
                <w:numId w:val="16"/>
              </w:numPr>
              <w:spacing w:after="0" w:line="240" w:lineRule="auto"/>
              <w:rPr>
                <w:rFonts w:cstheme="minorHAnsi"/>
              </w:rPr>
            </w:pPr>
            <w:r w:rsidRPr="00D404D3">
              <w:rPr>
                <w:rFonts w:cstheme="minorHAnsi"/>
              </w:rPr>
              <w:t xml:space="preserve">The </w:t>
            </w:r>
            <w:r w:rsidR="00E5204D" w:rsidRPr="00D404D3">
              <w:rPr>
                <w:rFonts w:cstheme="minorHAnsi"/>
              </w:rPr>
              <w:t>k</w:t>
            </w:r>
            <w:r w:rsidRPr="00D404D3">
              <w:rPr>
                <w:rFonts w:cstheme="minorHAnsi"/>
              </w:rPr>
              <w:t>aitaataki have embraced their new roles and are supportive of one another.</w:t>
            </w:r>
          </w:p>
          <w:p w14:paraId="6932D9A5" w14:textId="7E99CF44" w:rsidR="00717EC9" w:rsidRPr="00D404D3" w:rsidRDefault="00717EC9" w:rsidP="00574D10">
            <w:pPr>
              <w:pStyle w:val="ListParagraph"/>
              <w:numPr>
                <w:ilvl w:val="0"/>
                <w:numId w:val="16"/>
              </w:numPr>
              <w:spacing w:after="0" w:line="240" w:lineRule="auto"/>
              <w:rPr>
                <w:rFonts w:cstheme="minorHAnsi"/>
              </w:rPr>
            </w:pPr>
            <w:r w:rsidRPr="00D404D3">
              <w:rPr>
                <w:rFonts w:cstheme="minorHAnsi"/>
              </w:rPr>
              <w:t xml:space="preserve">The service predominantly hires Māori </w:t>
            </w:r>
            <w:r w:rsidR="00E5204D" w:rsidRPr="00D404D3">
              <w:rPr>
                <w:rFonts w:cstheme="minorHAnsi"/>
              </w:rPr>
              <w:t>k</w:t>
            </w:r>
            <w:r w:rsidRPr="00D404D3">
              <w:rPr>
                <w:rFonts w:cstheme="minorHAnsi"/>
              </w:rPr>
              <w:t xml:space="preserve">aimahi but also actively matches </w:t>
            </w:r>
            <w:r w:rsidR="00E5204D" w:rsidRPr="00D404D3">
              <w:rPr>
                <w:rFonts w:cstheme="minorHAnsi"/>
              </w:rPr>
              <w:t>k</w:t>
            </w:r>
            <w:r w:rsidRPr="00D404D3">
              <w:rPr>
                <w:rFonts w:cstheme="minorHAnsi"/>
              </w:rPr>
              <w:t>aimahi and Tāngata from other cultures and languages.</w:t>
            </w:r>
          </w:p>
          <w:p w14:paraId="5C7AE852" w14:textId="5D8F705A" w:rsidR="00717EC9" w:rsidRPr="00D404D3" w:rsidRDefault="00717EC9" w:rsidP="00574D10">
            <w:pPr>
              <w:pStyle w:val="ListParagraph"/>
              <w:numPr>
                <w:ilvl w:val="0"/>
                <w:numId w:val="16"/>
              </w:numPr>
              <w:spacing w:after="0" w:line="240" w:lineRule="auto"/>
              <w:rPr>
                <w:rFonts w:cstheme="minorHAnsi"/>
              </w:rPr>
            </w:pPr>
            <w:r w:rsidRPr="00D404D3">
              <w:rPr>
                <w:rFonts w:cstheme="minorHAnsi"/>
              </w:rPr>
              <w:t xml:space="preserve">There are examples of exemplary practice, especially when people are assisted to fulfil their own aspirations (goals) and </w:t>
            </w:r>
            <w:r w:rsidR="00903E81" w:rsidRPr="00D404D3">
              <w:rPr>
                <w:rFonts w:cstheme="minorHAnsi"/>
              </w:rPr>
              <w:t xml:space="preserve">this </w:t>
            </w:r>
            <w:r w:rsidRPr="00D404D3">
              <w:rPr>
                <w:rFonts w:cstheme="minorHAnsi"/>
              </w:rPr>
              <w:t>builds a strong sense of mana.</w:t>
            </w:r>
          </w:p>
          <w:p w14:paraId="43BA6DAF" w14:textId="26D60858" w:rsidR="00717EC9" w:rsidRPr="00D404D3" w:rsidRDefault="00717EC9" w:rsidP="00574D10">
            <w:pPr>
              <w:pStyle w:val="ListParagraph"/>
              <w:numPr>
                <w:ilvl w:val="0"/>
                <w:numId w:val="16"/>
              </w:numPr>
              <w:spacing w:after="0" w:line="240" w:lineRule="auto"/>
              <w:rPr>
                <w:rFonts w:cstheme="minorHAnsi"/>
              </w:rPr>
            </w:pPr>
            <w:r w:rsidRPr="00D404D3">
              <w:rPr>
                <w:rFonts w:cstheme="minorHAnsi"/>
              </w:rPr>
              <w:lastRenderedPageBreak/>
              <w:t xml:space="preserve">Long serving </w:t>
            </w:r>
            <w:r w:rsidR="00E5204D" w:rsidRPr="00D404D3">
              <w:rPr>
                <w:rFonts w:cstheme="minorHAnsi"/>
              </w:rPr>
              <w:t>k</w:t>
            </w:r>
            <w:r w:rsidRPr="00D404D3">
              <w:rPr>
                <w:rFonts w:cstheme="minorHAnsi"/>
              </w:rPr>
              <w:t>aimahi and stable staff teams (kaiawhina) provide continuity for many Tāngata.</w:t>
            </w:r>
          </w:p>
          <w:p w14:paraId="2AEF77CC" w14:textId="00158095" w:rsidR="00717EC9" w:rsidRPr="00D404D3" w:rsidRDefault="00717EC9" w:rsidP="00574D10">
            <w:pPr>
              <w:pStyle w:val="ListParagraph"/>
              <w:numPr>
                <w:ilvl w:val="0"/>
                <w:numId w:val="16"/>
              </w:numPr>
              <w:spacing w:after="0" w:line="240" w:lineRule="auto"/>
              <w:rPr>
                <w:rFonts w:cstheme="minorHAnsi"/>
              </w:rPr>
            </w:pPr>
            <w:r w:rsidRPr="00D404D3">
              <w:rPr>
                <w:rFonts w:cstheme="minorHAnsi"/>
              </w:rPr>
              <w:t>The people in these whare are</w:t>
            </w:r>
            <w:r w:rsidR="00903E81" w:rsidRPr="00D404D3">
              <w:rPr>
                <w:rFonts w:cstheme="minorHAnsi"/>
              </w:rPr>
              <w:t xml:space="preserve"> generally</w:t>
            </w:r>
            <w:r w:rsidRPr="00D404D3">
              <w:rPr>
                <w:rFonts w:cstheme="minorHAnsi"/>
              </w:rPr>
              <w:t xml:space="preserve"> supported safely.</w:t>
            </w:r>
          </w:p>
          <w:p w14:paraId="428E2010" w14:textId="1D80D899" w:rsidR="00717EC9" w:rsidRPr="00D404D3" w:rsidRDefault="00717EC9" w:rsidP="00574D10">
            <w:pPr>
              <w:pStyle w:val="ListParagraph"/>
              <w:numPr>
                <w:ilvl w:val="0"/>
                <w:numId w:val="16"/>
              </w:numPr>
              <w:spacing w:after="0" w:line="240" w:lineRule="auto"/>
              <w:rPr>
                <w:rFonts w:cstheme="minorHAnsi"/>
              </w:rPr>
            </w:pPr>
            <w:r w:rsidRPr="00D404D3">
              <w:rPr>
                <w:rFonts w:cstheme="minorHAnsi"/>
              </w:rPr>
              <w:t xml:space="preserve">Whānau are included in decision making where appropriate, are respected and believed they are </w:t>
            </w:r>
            <w:r w:rsidR="00903E81" w:rsidRPr="00D404D3">
              <w:rPr>
                <w:rFonts w:cstheme="minorHAnsi"/>
              </w:rPr>
              <w:t>heard</w:t>
            </w:r>
            <w:r w:rsidRPr="00D404D3">
              <w:rPr>
                <w:rFonts w:cstheme="minorHAnsi"/>
              </w:rPr>
              <w:t>.  They are in general supportive of the service.</w:t>
            </w:r>
          </w:p>
          <w:p w14:paraId="70407E5A" w14:textId="77777777" w:rsidR="006704F7" w:rsidRPr="00D404D3" w:rsidRDefault="006704F7" w:rsidP="00EF1DD0">
            <w:pPr>
              <w:spacing w:after="0" w:line="240" w:lineRule="auto"/>
              <w:jc w:val="center"/>
              <w:rPr>
                <w:rFonts w:cstheme="minorHAnsi"/>
                <w:b/>
                <w:szCs w:val="24"/>
                <w:lang w:eastAsia="en-NZ"/>
              </w:rPr>
            </w:pPr>
          </w:p>
          <w:p w14:paraId="753C2E5D" w14:textId="77777777" w:rsidR="006704F7" w:rsidRPr="00D404D3" w:rsidRDefault="006704F7" w:rsidP="00EF1DD0">
            <w:pPr>
              <w:spacing w:after="0" w:line="240" w:lineRule="auto"/>
              <w:rPr>
                <w:rFonts w:cstheme="minorHAnsi"/>
                <w:b/>
                <w:szCs w:val="24"/>
                <w:lang w:eastAsia="en-NZ"/>
              </w:rPr>
            </w:pPr>
            <w:r w:rsidRPr="00D404D3">
              <w:rPr>
                <w:rFonts w:cstheme="minorHAnsi"/>
                <w:b/>
                <w:szCs w:val="24"/>
                <w:lang w:eastAsia="en-NZ"/>
              </w:rPr>
              <w:t>Areas of Suggested Development</w:t>
            </w:r>
          </w:p>
          <w:p w14:paraId="20CBA6BD" w14:textId="77777777" w:rsidR="006704F7" w:rsidRPr="00D404D3" w:rsidRDefault="006704F7" w:rsidP="00EF1DD0">
            <w:pPr>
              <w:spacing w:after="0" w:line="240" w:lineRule="auto"/>
              <w:rPr>
                <w:rFonts w:cstheme="minorHAnsi"/>
                <w:szCs w:val="24"/>
                <w:lang w:eastAsia="en-NZ"/>
              </w:rPr>
            </w:pPr>
          </w:p>
          <w:p w14:paraId="3FC86B5D" w14:textId="7C0AE1C5" w:rsidR="00C75290" w:rsidRPr="00D404D3" w:rsidRDefault="006704F7" w:rsidP="00574D10">
            <w:pPr>
              <w:pStyle w:val="ListParagraph"/>
              <w:numPr>
                <w:ilvl w:val="0"/>
                <w:numId w:val="16"/>
              </w:numPr>
              <w:spacing w:after="0" w:line="240" w:lineRule="auto"/>
              <w:rPr>
                <w:rFonts w:cstheme="minorHAnsi"/>
              </w:rPr>
            </w:pPr>
            <w:r w:rsidRPr="00D404D3">
              <w:rPr>
                <w:rFonts w:cstheme="minorHAnsi"/>
              </w:rPr>
              <w:t>The</w:t>
            </w:r>
            <w:r w:rsidR="004F19C2" w:rsidRPr="00D404D3">
              <w:rPr>
                <w:rFonts w:cstheme="minorHAnsi"/>
              </w:rPr>
              <w:t xml:space="preserve"> service is still struggling to implement the goals of Te Ao Hurihuri and some expectations from the DAA Certification process have not yet been met.</w:t>
            </w:r>
          </w:p>
          <w:p w14:paraId="6809A111" w14:textId="48843F8C" w:rsidR="004F19C2" w:rsidRPr="00D404D3" w:rsidRDefault="004F19C2" w:rsidP="00574D10">
            <w:pPr>
              <w:pStyle w:val="ListParagraph"/>
              <w:numPr>
                <w:ilvl w:val="0"/>
                <w:numId w:val="16"/>
              </w:numPr>
              <w:spacing w:after="0" w:line="240" w:lineRule="auto"/>
              <w:rPr>
                <w:rFonts w:cstheme="minorHAnsi"/>
              </w:rPr>
            </w:pPr>
            <w:r w:rsidRPr="00D404D3">
              <w:rPr>
                <w:rFonts w:cstheme="minorHAnsi"/>
              </w:rPr>
              <w:t xml:space="preserve">The service would benefit from professional oversight </w:t>
            </w:r>
            <w:r w:rsidR="005D4AD6" w:rsidRPr="00D404D3">
              <w:rPr>
                <w:rFonts w:cstheme="minorHAnsi"/>
              </w:rPr>
              <w:t xml:space="preserve">by </w:t>
            </w:r>
            <w:r w:rsidRPr="00D404D3">
              <w:rPr>
                <w:rFonts w:cstheme="minorHAnsi"/>
              </w:rPr>
              <w:t xml:space="preserve">a registered clinician </w:t>
            </w:r>
            <w:r w:rsidR="00903E81" w:rsidRPr="00D404D3">
              <w:rPr>
                <w:rFonts w:cstheme="minorHAnsi"/>
              </w:rPr>
              <w:t>regarding</w:t>
            </w:r>
            <w:r w:rsidRPr="00D404D3">
              <w:rPr>
                <w:rFonts w:cstheme="minorHAnsi"/>
              </w:rPr>
              <w:t xml:space="preserve"> the safe storage of medications and the systems and processes involved with blister packs and prescription sheets.</w:t>
            </w:r>
          </w:p>
          <w:p w14:paraId="7A73D547" w14:textId="5F1F035E" w:rsidR="004F19C2" w:rsidRPr="00D404D3" w:rsidRDefault="004F19C2" w:rsidP="00574D10">
            <w:pPr>
              <w:pStyle w:val="ListParagraph"/>
              <w:numPr>
                <w:ilvl w:val="0"/>
                <w:numId w:val="16"/>
              </w:numPr>
              <w:spacing w:after="0" w:line="240" w:lineRule="auto"/>
              <w:rPr>
                <w:rFonts w:cstheme="minorHAnsi"/>
              </w:rPr>
            </w:pPr>
            <w:r w:rsidRPr="00D404D3">
              <w:rPr>
                <w:rFonts w:cstheme="minorHAnsi"/>
              </w:rPr>
              <w:t>Continuing to review how to deliver core training, including practical requirements and core policies, is suggested in this report.</w:t>
            </w:r>
          </w:p>
          <w:p w14:paraId="48C8DE42" w14:textId="1486B6CD" w:rsidR="004F19C2" w:rsidRPr="00D404D3" w:rsidRDefault="004F19C2" w:rsidP="00574D10">
            <w:pPr>
              <w:pStyle w:val="ListParagraph"/>
              <w:numPr>
                <w:ilvl w:val="0"/>
                <w:numId w:val="16"/>
              </w:numPr>
              <w:spacing w:after="0" w:line="240" w:lineRule="auto"/>
              <w:rPr>
                <w:rFonts w:cstheme="minorHAnsi"/>
              </w:rPr>
            </w:pPr>
            <w:r w:rsidRPr="00D404D3">
              <w:rPr>
                <w:rFonts w:cstheme="minorHAnsi"/>
              </w:rPr>
              <w:t>Continued review of how to develop and implement lifestyle plans, especially aspiration based (person</w:t>
            </w:r>
            <w:r w:rsidR="00B116C2" w:rsidRPr="00D404D3">
              <w:rPr>
                <w:rFonts w:cstheme="minorHAnsi"/>
              </w:rPr>
              <w:t>-</w:t>
            </w:r>
            <w:r w:rsidRPr="00D404D3">
              <w:rPr>
                <w:rFonts w:cstheme="minorHAnsi"/>
              </w:rPr>
              <w:t>centred and driven) goals is suggested in this report.</w:t>
            </w:r>
          </w:p>
          <w:p w14:paraId="077710DB" w14:textId="4EA46BDB" w:rsidR="004F19C2" w:rsidRPr="00D404D3" w:rsidRDefault="004F19C2" w:rsidP="00574D10">
            <w:pPr>
              <w:pStyle w:val="ListParagraph"/>
              <w:numPr>
                <w:ilvl w:val="0"/>
                <w:numId w:val="16"/>
              </w:numPr>
              <w:spacing w:after="0" w:line="240" w:lineRule="auto"/>
              <w:rPr>
                <w:rFonts w:cstheme="minorHAnsi"/>
              </w:rPr>
            </w:pPr>
            <w:r w:rsidRPr="00D404D3">
              <w:rPr>
                <w:rFonts w:cstheme="minorHAnsi"/>
              </w:rPr>
              <w:t xml:space="preserve">Focusing on the whare as a home where Tāngata live and </w:t>
            </w:r>
            <w:r w:rsidR="00E5204D" w:rsidRPr="00D404D3">
              <w:rPr>
                <w:rFonts w:cstheme="minorHAnsi"/>
              </w:rPr>
              <w:t>k</w:t>
            </w:r>
            <w:r w:rsidRPr="00D404D3">
              <w:rPr>
                <w:rFonts w:cstheme="minorHAnsi"/>
              </w:rPr>
              <w:t>aimahi are there to support them may assist with building a sense of belonging, autonomy and ownership.</w:t>
            </w:r>
          </w:p>
          <w:p w14:paraId="3A779B5C" w14:textId="1B5AD69B" w:rsidR="004F19C2" w:rsidRPr="00D404D3" w:rsidRDefault="004F19C2" w:rsidP="00574D10">
            <w:pPr>
              <w:pStyle w:val="ListParagraph"/>
              <w:numPr>
                <w:ilvl w:val="0"/>
                <w:numId w:val="16"/>
              </w:numPr>
              <w:spacing w:after="0" w:line="240" w:lineRule="auto"/>
              <w:rPr>
                <w:rFonts w:cstheme="minorHAnsi"/>
              </w:rPr>
            </w:pPr>
            <w:r w:rsidRPr="00D404D3">
              <w:rPr>
                <w:rFonts w:cstheme="minorHAnsi"/>
              </w:rPr>
              <w:t>Individual whare developmental evaluation reports have noted</w:t>
            </w:r>
            <w:r w:rsidR="006D0CB6" w:rsidRPr="00D404D3">
              <w:rPr>
                <w:rFonts w:cstheme="minorHAnsi"/>
              </w:rPr>
              <w:t xml:space="preserve"> isolated</w:t>
            </w:r>
            <w:r w:rsidRPr="00D404D3">
              <w:rPr>
                <w:rFonts w:cstheme="minorHAnsi"/>
              </w:rPr>
              <w:t xml:space="preserve"> issues concerned with staff shortages</w:t>
            </w:r>
            <w:r w:rsidR="006D0CB6" w:rsidRPr="00D404D3">
              <w:rPr>
                <w:rFonts w:cstheme="minorHAnsi"/>
              </w:rPr>
              <w:t xml:space="preserve"> and areas where older attitudes and practices are in evidence.</w:t>
            </w:r>
          </w:p>
          <w:p w14:paraId="4E9DAD76" w14:textId="06E7ACFD" w:rsidR="006704F7" w:rsidRDefault="006704F7" w:rsidP="00EF1DD0">
            <w:pPr>
              <w:pStyle w:val="ListParagraph"/>
              <w:spacing w:after="0" w:line="240" w:lineRule="auto"/>
              <w:rPr>
                <w:rFonts w:cstheme="minorHAnsi"/>
                <w:b/>
                <w:bCs/>
              </w:rPr>
            </w:pPr>
          </w:p>
          <w:p w14:paraId="24CF8FBE" w14:textId="77777777" w:rsidR="00841762" w:rsidRDefault="00841762" w:rsidP="00EF1DD0">
            <w:pPr>
              <w:pStyle w:val="ListParagraph"/>
              <w:spacing w:after="0" w:line="240" w:lineRule="auto"/>
              <w:rPr>
                <w:rFonts w:cstheme="minorHAnsi"/>
                <w:b/>
                <w:bCs/>
              </w:rPr>
            </w:pPr>
          </w:p>
          <w:p w14:paraId="6F712642" w14:textId="77777777" w:rsidR="00841762" w:rsidRDefault="00841762" w:rsidP="00EF1DD0">
            <w:pPr>
              <w:pStyle w:val="ListParagraph"/>
              <w:spacing w:after="0" w:line="240" w:lineRule="auto"/>
              <w:rPr>
                <w:rFonts w:cstheme="minorHAnsi"/>
                <w:b/>
                <w:bCs/>
              </w:rPr>
            </w:pPr>
          </w:p>
          <w:p w14:paraId="37A3689B" w14:textId="77777777" w:rsidR="00841762" w:rsidRDefault="00841762" w:rsidP="00EF1DD0">
            <w:pPr>
              <w:pStyle w:val="ListParagraph"/>
              <w:spacing w:after="0" w:line="240" w:lineRule="auto"/>
              <w:rPr>
                <w:rFonts w:cstheme="minorHAnsi"/>
                <w:b/>
                <w:bCs/>
              </w:rPr>
            </w:pPr>
          </w:p>
          <w:p w14:paraId="39C23770" w14:textId="77777777" w:rsidR="00841762" w:rsidRDefault="00841762" w:rsidP="00EF1DD0">
            <w:pPr>
              <w:pStyle w:val="ListParagraph"/>
              <w:spacing w:after="0" w:line="240" w:lineRule="auto"/>
              <w:rPr>
                <w:rFonts w:cstheme="minorHAnsi"/>
                <w:b/>
                <w:bCs/>
              </w:rPr>
            </w:pPr>
          </w:p>
          <w:p w14:paraId="211469B1" w14:textId="77777777" w:rsidR="00841762" w:rsidRDefault="00841762" w:rsidP="00EF1DD0">
            <w:pPr>
              <w:pStyle w:val="ListParagraph"/>
              <w:spacing w:after="0" w:line="240" w:lineRule="auto"/>
              <w:rPr>
                <w:rFonts w:cstheme="minorHAnsi"/>
                <w:b/>
                <w:bCs/>
              </w:rPr>
            </w:pPr>
          </w:p>
          <w:p w14:paraId="2C6BC9F7" w14:textId="77777777" w:rsidR="00841762" w:rsidRDefault="00841762" w:rsidP="00EF1DD0">
            <w:pPr>
              <w:pStyle w:val="ListParagraph"/>
              <w:spacing w:after="0" w:line="240" w:lineRule="auto"/>
              <w:rPr>
                <w:rFonts w:cstheme="minorHAnsi"/>
                <w:b/>
                <w:bCs/>
              </w:rPr>
            </w:pPr>
          </w:p>
          <w:p w14:paraId="4E028D7C" w14:textId="77777777" w:rsidR="00841762" w:rsidRDefault="00841762" w:rsidP="00EF1DD0">
            <w:pPr>
              <w:pStyle w:val="ListParagraph"/>
              <w:spacing w:after="0" w:line="240" w:lineRule="auto"/>
              <w:rPr>
                <w:rFonts w:cstheme="minorHAnsi"/>
                <w:b/>
                <w:bCs/>
              </w:rPr>
            </w:pPr>
          </w:p>
          <w:p w14:paraId="78AAD73B" w14:textId="77777777" w:rsidR="00841762" w:rsidRDefault="00841762" w:rsidP="00EF1DD0">
            <w:pPr>
              <w:pStyle w:val="ListParagraph"/>
              <w:spacing w:after="0" w:line="240" w:lineRule="auto"/>
              <w:rPr>
                <w:rFonts w:cstheme="minorHAnsi"/>
                <w:b/>
                <w:bCs/>
              </w:rPr>
            </w:pPr>
          </w:p>
          <w:p w14:paraId="78EA5CCD" w14:textId="77777777" w:rsidR="00841762" w:rsidRDefault="00841762" w:rsidP="00EF1DD0">
            <w:pPr>
              <w:pStyle w:val="ListParagraph"/>
              <w:spacing w:after="0" w:line="240" w:lineRule="auto"/>
              <w:rPr>
                <w:rFonts w:cstheme="minorHAnsi"/>
                <w:b/>
                <w:bCs/>
              </w:rPr>
            </w:pPr>
          </w:p>
          <w:p w14:paraId="11B12DBD" w14:textId="77777777" w:rsidR="00841762" w:rsidRDefault="00841762" w:rsidP="00EF1DD0">
            <w:pPr>
              <w:pStyle w:val="ListParagraph"/>
              <w:spacing w:after="0" w:line="240" w:lineRule="auto"/>
              <w:rPr>
                <w:rFonts w:cstheme="minorHAnsi"/>
                <w:b/>
                <w:bCs/>
              </w:rPr>
            </w:pPr>
          </w:p>
          <w:p w14:paraId="5546B27B" w14:textId="77777777" w:rsidR="00841762" w:rsidRDefault="00841762" w:rsidP="00EF1DD0">
            <w:pPr>
              <w:pStyle w:val="ListParagraph"/>
              <w:spacing w:after="0" w:line="240" w:lineRule="auto"/>
              <w:rPr>
                <w:rFonts w:cstheme="minorHAnsi"/>
                <w:b/>
                <w:bCs/>
              </w:rPr>
            </w:pPr>
          </w:p>
          <w:p w14:paraId="0F75A0B5" w14:textId="77777777" w:rsidR="00841762" w:rsidRDefault="00841762" w:rsidP="00EF1DD0">
            <w:pPr>
              <w:pStyle w:val="ListParagraph"/>
              <w:spacing w:after="0" w:line="240" w:lineRule="auto"/>
              <w:rPr>
                <w:rFonts w:cstheme="minorHAnsi"/>
                <w:b/>
                <w:bCs/>
              </w:rPr>
            </w:pPr>
          </w:p>
          <w:p w14:paraId="3C4B90C1" w14:textId="77777777" w:rsidR="00841762" w:rsidRDefault="00841762" w:rsidP="00EF1DD0">
            <w:pPr>
              <w:pStyle w:val="ListParagraph"/>
              <w:spacing w:after="0" w:line="240" w:lineRule="auto"/>
              <w:rPr>
                <w:rFonts w:cstheme="minorHAnsi"/>
                <w:b/>
                <w:bCs/>
              </w:rPr>
            </w:pPr>
          </w:p>
          <w:p w14:paraId="3A8582BD" w14:textId="77777777" w:rsidR="00841762" w:rsidRDefault="00841762" w:rsidP="00EF1DD0">
            <w:pPr>
              <w:pStyle w:val="ListParagraph"/>
              <w:spacing w:after="0" w:line="240" w:lineRule="auto"/>
              <w:rPr>
                <w:rFonts w:cstheme="minorHAnsi"/>
                <w:b/>
                <w:bCs/>
              </w:rPr>
            </w:pPr>
          </w:p>
          <w:p w14:paraId="17F12819" w14:textId="77777777" w:rsidR="00841762" w:rsidRDefault="00841762" w:rsidP="00EF1DD0">
            <w:pPr>
              <w:pStyle w:val="ListParagraph"/>
              <w:spacing w:after="0" w:line="240" w:lineRule="auto"/>
              <w:rPr>
                <w:rFonts w:cstheme="minorHAnsi"/>
                <w:b/>
                <w:bCs/>
              </w:rPr>
            </w:pPr>
          </w:p>
          <w:p w14:paraId="0F8EF5A2" w14:textId="77777777" w:rsidR="00841762" w:rsidRDefault="00841762" w:rsidP="00EF1DD0">
            <w:pPr>
              <w:pStyle w:val="ListParagraph"/>
              <w:spacing w:after="0" w:line="240" w:lineRule="auto"/>
              <w:rPr>
                <w:rFonts w:cstheme="minorHAnsi"/>
                <w:b/>
                <w:bCs/>
              </w:rPr>
            </w:pPr>
          </w:p>
          <w:p w14:paraId="0398221D" w14:textId="77777777" w:rsidR="00841762" w:rsidRDefault="00841762" w:rsidP="00EF1DD0">
            <w:pPr>
              <w:pStyle w:val="ListParagraph"/>
              <w:spacing w:after="0" w:line="240" w:lineRule="auto"/>
              <w:rPr>
                <w:rFonts w:cstheme="minorHAnsi"/>
                <w:b/>
                <w:bCs/>
              </w:rPr>
            </w:pPr>
          </w:p>
          <w:p w14:paraId="7696B529" w14:textId="77777777" w:rsidR="00841762" w:rsidRDefault="00841762" w:rsidP="00EF1DD0">
            <w:pPr>
              <w:pStyle w:val="ListParagraph"/>
              <w:spacing w:after="0" w:line="240" w:lineRule="auto"/>
              <w:rPr>
                <w:rFonts w:cstheme="minorHAnsi"/>
                <w:b/>
                <w:bCs/>
              </w:rPr>
            </w:pPr>
          </w:p>
          <w:p w14:paraId="30F43BCD" w14:textId="77777777" w:rsidR="00841762" w:rsidRDefault="00841762" w:rsidP="00EF1DD0">
            <w:pPr>
              <w:pStyle w:val="ListParagraph"/>
              <w:spacing w:after="0" w:line="240" w:lineRule="auto"/>
              <w:rPr>
                <w:rFonts w:cstheme="minorHAnsi"/>
                <w:b/>
                <w:bCs/>
              </w:rPr>
            </w:pPr>
          </w:p>
          <w:p w14:paraId="31807E90" w14:textId="77777777" w:rsidR="00841762" w:rsidRDefault="00841762" w:rsidP="00EF1DD0">
            <w:pPr>
              <w:pStyle w:val="ListParagraph"/>
              <w:spacing w:after="0" w:line="240" w:lineRule="auto"/>
              <w:rPr>
                <w:rFonts w:cstheme="minorHAnsi"/>
                <w:b/>
                <w:bCs/>
              </w:rPr>
            </w:pPr>
          </w:p>
          <w:p w14:paraId="4B3FA27A" w14:textId="77777777" w:rsidR="00841762" w:rsidRDefault="00841762" w:rsidP="00EF1DD0">
            <w:pPr>
              <w:pStyle w:val="ListParagraph"/>
              <w:spacing w:after="0" w:line="240" w:lineRule="auto"/>
              <w:rPr>
                <w:rFonts w:cstheme="minorHAnsi"/>
                <w:b/>
                <w:bCs/>
              </w:rPr>
            </w:pPr>
          </w:p>
          <w:p w14:paraId="005235D7" w14:textId="77777777" w:rsidR="00841762" w:rsidRDefault="00841762" w:rsidP="00EF1DD0">
            <w:pPr>
              <w:pStyle w:val="ListParagraph"/>
              <w:spacing w:after="0" w:line="240" w:lineRule="auto"/>
              <w:rPr>
                <w:rFonts w:cstheme="minorHAnsi"/>
                <w:b/>
                <w:bCs/>
              </w:rPr>
            </w:pPr>
          </w:p>
          <w:p w14:paraId="21FA8231" w14:textId="77777777" w:rsidR="00841762" w:rsidRDefault="00841762" w:rsidP="00EF1DD0">
            <w:pPr>
              <w:pStyle w:val="ListParagraph"/>
              <w:spacing w:after="0" w:line="240" w:lineRule="auto"/>
              <w:rPr>
                <w:rFonts w:cstheme="minorHAnsi"/>
                <w:b/>
                <w:bCs/>
              </w:rPr>
            </w:pPr>
          </w:p>
          <w:p w14:paraId="0C9F58F2" w14:textId="77777777" w:rsidR="00841762" w:rsidRDefault="00841762" w:rsidP="00EF1DD0">
            <w:pPr>
              <w:pStyle w:val="ListParagraph"/>
              <w:spacing w:after="0" w:line="240" w:lineRule="auto"/>
              <w:rPr>
                <w:rFonts w:cstheme="minorHAnsi"/>
                <w:b/>
                <w:bCs/>
              </w:rPr>
            </w:pPr>
          </w:p>
          <w:p w14:paraId="76A6555C" w14:textId="77777777" w:rsidR="00841762" w:rsidRDefault="00841762" w:rsidP="00EF1DD0">
            <w:pPr>
              <w:pStyle w:val="ListParagraph"/>
              <w:spacing w:after="0" w:line="240" w:lineRule="auto"/>
              <w:rPr>
                <w:rFonts w:cstheme="minorHAnsi"/>
                <w:b/>
                <w:bCs/>
              </w:rPr>
            </w:pPr>
          </w:p>
          <w:p w14:paraId="4A273AE0" w14:textId="77777777" w:rsidR="00841762" w:rsidRDefault="00841762" w:rsidP="00EF1DD0">
            <w:pPr>
              <w:pStyle w:val="ListParagraph"/>
              <w:spacing w:after="0" w:line="240" w:lineRule="auto"/>
              <w:rPr>
                <w:rFonts w:cstheme="minorHAnsi"/>
                <w:b/>
                <w:bCs/>
              </w:rPr>
            </w:pPr>
          </w:p>
          <w:p w14:paraId="569FF40D" w14:textId="77777777" w:rsidR="00841762" w:rsidRDefault="00841762" w:rsidP="00EF1DD0">
            <w:pPr>
              <w:pStyle w:val="ListParagraph"/>
              <w:spacing w:after="0" w:line="240" w:lineRule="auto"/>
              <w:rPr>
                <w:rFonts w:cstheme="minorHAnsi"/>
                <w:b/>
                <w:bCs/>
              </w:rPr>
            </w:pPr>
          </w:p>
          <w:p w14:paraId="4BE64F0F" w14:textId="77777777" w:rsidR="00841762" w:rsidRDefault="00841762" w:rsidP="00EF1DD0">
            <w:pPr>
              <w:pStyle w:val="ListParagraph"/>
              <w:spacing w:after="0" w:line="240" w:lineRule="auto"/>
              <w:rPr>
                <w:rFonts w:cstheme="minorHAnsi"/>
                <w:b/>
                <w:bCs/>
              </w:rPr>
            </w:pPr>
          </w:p>
          <w:p w14:paraId="3C743B72" w14:textId="77777777" w:rsidR="00841762" w:rsidRPr="00D404D3" w:rsidRDefault="00841762" w:rsidP="00EF1DD0">
            <w:pPr>
              <w:pStyle w:val="ListParagraph"/>
              <w:spacing w:after="0" w:line="240" w:lineRule="auto"/>
              <w:rPr>
                <w:rFonts w:cstheme="minorHAnsi"/>
                <w:b/>
                <w:bCs/>
              </w:rPr>
            </w:pPr>
          </w:p>
          <w:p w14:paraId="12145725" w14:textId="140B286E" w:rsidR="006704F7" w:rsidRPr="00D404D3" w:rsidRDefault="006704F7" w:rsidP="00EF1DD0">
            <w:pPr>
              <w:spacing w:after="0" w:line="240" w:lineRule="auto"/>
              <w:rPr>
                <w:rFonts w:cstheme="minorHAnsi"/>
                <w:b/>
                <w:bCs/>
              </w:rPr>
            </w:pPr>
            <w:r w:rsidRPr="00D404D3">
              <w:rPr>
                <w:rFonts w:cstheme="minorHAnsi"/>
                <w:b/>
                <w:bCs/>
              </w:rPr>
              <w:lastRenderedPageBreak/>
              <w:t>Re</w:t>
            </w:r>
            <w:r w:rsidR="00C75290" w:rsidRPr="00D404D3">
              <w:rPr>
                <w:rFonts w:cstheme="minorHAnsi"/>
                <w:b/>
                <w:bCs/>
              </w:rPr>
              <w:t>quirements</w:t>
            </w:r>
            <w:r w:rsidR="00794901" w:rsidRPr="00D404D3">
              <w:rPr>
                <w:rFonts w:cstheme="minorHAnsi"/>
                <w:b/>
                <w:bCs/>
              </w:rPr>
              <w:t xml:space="preserve"> unique to this report</w:t>
            </w:r>
            <w:r w:rsidR="00C75290" w:rsidRPr="00D404D3">
              <w:rPr>
                <w:rFonts w:cstheme="minorHAnsi"/>
                <w:b/>
                <w:bCs/>
              </w:rPr>
              <w:t>:</w:t>
            </w:r>
            <w:r w:rsidRPr="00D404D3">
              <w:rPr>
                <w:rFonts w:cstheme="minorHAnsi"/>
                <w:b/>
                <w:bCs/>
              </w:rPr>
              <w:t xml:space="preserve"> </w:t>
            </w:r>
          </w:p>
          <w:p w14:paraId="0550997F" w14:textId="77777777" w:rsidR="00D404D3" w:rsidRPr="00D404D3" w:rsidRDefault="00D404D3" w:rsidP="00EF1DD0">
            <w:pPr>
              <w:spacing w:after="0" w:line="240" w:lineRule="auto"/>
              <w:rPr>
                <w:rFonts w:cstheme="minorHAnsi"/>
                <w:b/>
                <w:bC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000" w:firstRow="0" w:lastRow="0" w:firstColumn="0" w:lastColumn="0" w:noHBand="0" w:noVBand="0"/>
            </w:tblPr>
            <w:tblGrid>
              <w:gridCol w:w="1043"/>
              <w:gridCol w:w="1035"/>
              <w:gridCol w:w="2636"/>
              <w:gridCol w:w="2703"/>
              <w:gridCol w:w="1383"/>
            </w:tblGrid>
            <w:tr w:rsidR="00D404D3" w:rsidRPr="00D404D3" w14:paraId="4AB30969" w14:textId="77777777" w:rsidTr="00D404D3">
              <w:trPr>
                <w:cantSplit/>
                <w:trHeight w:val="348"/>
              </w:trPr>
              <w:tc>
                <w:tcPr>
                  <w:tcW w:w="592" w:type="pct"/>
                  <w:shd w:val="clear" w:color="auto" w:fill="FFFFFF" w:themeFill="background1"/>
                  <w:vAlign w:val="center"/>
                </w:tcPr>
                <w:p w14:paraId="378B8D07" w14:textId="77777777" w:rsidR="00D404D3" w:rsidRPr="00D404D3" w:rsidRDefault="00D404D3" w:rsidP="00D404D3">
                  <w:pPr>
                    <w:keepNext/>
                    <w:jc w:val="center"/>
                    <w:outlineLvl w:val="1"/>
                    <w:rPr>
                      <w:rFonts w:cstheme="minorHAnsi"/>
                      <w:bCs/>
                      <w:iCs/>
                      <w:sz w:val="20"/>
                      <w:szCs w:val="20"/>
                    </w:rPr>
                  </w:pPr>
                  <w:r w:rsidRPr="00D404D3">
                    <w:rPr>
                      <w:rFonts w:cstheme="minorHAnsi"/>
                      <w:bCs/>
                      <w:iCs/>
                      <w:sz w:val="20"/>
                      <w:szCs w:val="20"/>
                    </w:rPr>
                    <w:t>Outcome Area number</w:t>
                  </w:r>
                </w:p>
              </w:tc>
              <w:tc>
                <w:tcPr>
                  <w:tcW w:w="588" w:type="pct"/>
                  <w:shd w:val="clear" w:color="auto" w:fill="FFFFFF" w:themeFill="background1"/>
                  <w:vAlign w:val="center"/>
                </w:tcPr>
                <w:p w14:paraId="7FAE072D" w14:textId="77777777" w:rsidR="00D404D3" w:rsidRPr="00D404D3" w:rsidRDefault="00D404D3" w:rsidP="00D404D3">
                  <w:pPr>
                    <w:keepNext/>
                    <w:jc w:val="center"/>
                    <w:outlineLvl w:val="1"/>
                    <w:rPr>
                      <w:rFonts w:cstheme="minorHAnsi"/>
                      <w:sz w:val="20"/>
                      <w:szCs w:val="20"/>
                    </w:rPr>
                  </w:pPr>
                  <w:r w:rsidRPr="00D404D3">
                    <w:rPr>
                      <w:rFonts w:cstheme="minorHAnsi"/>
                      <w:bCs/>
                      <w:iCs/>
                      <w:sz w:val="20"/>
                      <w:szCs w:val="20"/>
                    </w:rPr>
                    <w:t>Risk   rating</w:t>
                  </w:r>
                </w:p>
              </w:tc>
              <w:tc>
                <w:tcPr>
                  <w:tcW w:w="1498" w:type="pct"/>
                  <w:shd w:val="clear" w:color="auto" w:fill="FFFFFF" w:themeFill="background1"/>
                  <w:vAlign w:val="center"/>
                </w:tcPr>
                <w:p w14:paraId="52564E0B" w14:textId="77777777" w:rsidR="00D404D3" w:rsidRPr="00D404D3" w:rsidRDefault="00D404D3" w:rsidP="00D404D3">
                  <w:pPr>
                    <w:jc w:val="center"/>
                    <w:rPr>
                      <w:rFonts w:cstheme="minorHAnsi"/>
                      <w:sz w:val="20"/>
                      <w:szCs w:val="20"/>
                      <w:lang w:val="en-GB"/>
                    </w:rPr>
                  </w:pPr>
                  <w:r w:rsidRPr="00D404D3">
                    <w:rPr>
                      <w:rFonts w:cstheme="minorHAnsi"/>
                      <w:sz w:val="20"/>
                      <w:szCs w:val="20"/>
                      <w:lang w:val="en-GB"/>
                    </w:rPr>
                    <w:t>Requirement</w:t>
                  </w:r>
                </w:p>
              </w:tc>
              <w:tc>
                <w:tcPr>
                  <w:tcW w:w="1536" w:type="pct"/>
                  <w:shd w:val="clear" w:color="auto" w:fill="FFFFFF" w:themeFill="background1"/>
                  <w:vAlign w:val="center"/>
                </w:tcPr>
                <w:p w14:paraId="53FCF035" w14:textId="77777777" w:rsidR="00D404D3" w:rsidRPr="00D404D3" w:rsidRDefault="00D404D3" w:rsidP="00D404D3">
                  <w:pPr>
                    <w:tabs>
                      <w:tab w:val="center" w:pos="4320"/>
                      <w:tab w:val="right" w:pos="8640"/>
                    </w:tabs>
                    <w:jc w:val="center"/>
                    <w:rPr>
                      <w:rFonts w:cstheme="minorHAnsi"/>
                      <w:sz w:val="20"/>
                      <w:szCs w:val="20"/>
                      <w:lang w:val="en-GB"/>
                    </w:rPr>
                  </w:pPr>
                  <w:r w:rsidRPr="00D404D3">
                    <w:rPr>
                      <w:rFonts w:cstheme="minorHAnsi"/>
                      <w:sz w:val="20"/>
                      <w:szCs w:val="20"/>
                      <w:lang w:val="en-GB"/>
                    </w:rPr>
                    <w:t>Required evidence for verification of compliance</w:t>
                  </w:r>
                </w:p>
              </w:tc>
              <w:tc>
                <w:tcPr>
                  <w:tcW w:w="786" w:type="pct"/>
                  <w:shd w:val="clear" w:color="auto" w:fill="FFFFFF" w:themeFill="background1"/>
                  <w:vAlign w:val="center"/>
                </w:tcPr>
                <w:p w14:paraId="299816E5" w14:textId="77777777" w:rsidR="00D404D3" w:rsidRPr="00D404D3" w:rsidRDefault="00D404D3" w:rsidP="00D404D3">
                  <w:pPr>
                    <w:tabs>
                      <w:tab w:val="center" w:pos="4320"/>
                      <w:tab w:val="right" w:pos="8640"/>
                    </w:tabs>
                    <w:jc w:val="center"/>
                    <w:rPr>
                      <w:rFonts w:cstheme="minorHAnsi"/>
                      <w:sz w:val="20"/>
                      <w:szCs w:val="20"/>
                      <w:lang w:val="en-GB"/>
                    </w:rPr>
                  </w:pPr>
                  <w:r w:rsidRPr="00D404D3">
                    <w:rPr>
                      <w:rFonts w:cstheme="minorHAnsi"/>
                      <w:sz w:val="20"/>
                      <w:szCs w:val="20"/>
                      <w:lang w:val="en-GB"/>
                    </w:rPr>
                    <w:t>Due date</w:t>
                  </w:r>
                </w:p>
              </w:tc>
            </w:tr>
            <w:tr w:rsidR="00D404D3" w:rsidRPr="00D404D3" w14:paraId="559BC8D8" w14:textId="77777777" w:rsidTr="00D404D3">
              <w:trPr>
                <w:cantSplit/>
                <w:trHeight w:val="447"/>
              </w:trPr>
              <w:tc>
                <w:tcPr>
                  <w:tcW w:w="592" w:type="pct"/>
                </w:tcPr>
                <w:p w14:paraId="517CE027" w14:textId="1AE5ADD6" w:rsidR="00D404D3" w:rsidRPr="00D404D3" w:rsidRDefault="00D404D3" w:rsidP="00D404D3">
                  <w:pPr>
                    <w:spacing w:before="60" w:after="60"/>
                    <w:jc w:val="center"/>
                    <w:rPr>
                      <w:rFonts w:cstheme="minorHAnsi"/>
                    </w:rPr>
                  </w:pPr>
                  <w:r w:rsidRPr="00D404D3">
                    <w:rPr>
                      <w:rFonts w:cstheme="minorHAnsi"/>
                    </w:rPr>
                    <w:t>2.2, 9.4</w:t>
                  </w:r>
                </w:p>
              </w:tc>
              <w:tc>
                <w:tcPr>
                  <w:tcW w:w="588" w:type="pct"/>
                </w:tcPr>
                <w:p w14:paraId="3EB01E4C" w14:textId="77777777" w:rsidR="00D404D3" w:rsidRPr="00D404D3" w:rsidRDefault="00D404D3" w:rsidP="00D404D3">
                  <w:pPr>
                    <w:spacing w:before="60" w:after="60"/>
                    <w:jc w:val="center"/>
                    <w:rPr>
                      <w:rFonts w:cstheme="minorHAnsi"/>
                    </w:rPr>
                  </w:pPr>
                  <w:r w:rsidRPr="00D404D3">
                    <w:rPr>
                      <w:rFonts w:cstheme="minorHAnsi"/>
                    </w:rPr>
                    <w:t>Low</w:t>
                  </w:r>
                </w:p>
              </w:tc>
              <w:tc>
                <w:tcPr>
                  <w:tcW w:w="1498" w:type="pct"/>
                </w:tcPr>
                <w:p w14:paraId="05871331" w14:textId="5EE0B970" w:rsidR="00D404D3" w:rsidRPr="00D404D3" w:rsidRDefault="00D404D3" w:rsidP="00D404D3">
                  <w:pPr>
                    <w:spacing w:before="60" w:after="60"/>
                    <w:rPr>
                      <w:rFonts w:cstheme="minorHAnsi"/>
                      <w:sz w:val="20"/>
                      <w:szCs w:val="20"/>
                    </w:rPr>
                  </w:pPr>
                  <w:r w:rsidRPr="00D404D3">
                    <w:rPr>
                      <w:rFonts w:cstheme="minorHAnsi"/>
                    </w:rPr>
                    <w:t>The service develops aspiration-based lifestyle plans that are person-driven alongside key person monthly progress reports that are accessible</w:t>
                  </w:r>
                </w:p>
              </w:tc>
              <w:tc>
                <w:tcPr>
                  <w:tcW w:w="1536" w:type="pct"/>
                </w:tcPr>
                <w:p w14:paraId="29F80084" w14:textId="3FC9BF1B" w:rsidR="00D404D3" w:rsidRPr="00D404D3" w:rsidRDefault="00D404D3" w:rsidP="00D404D3">
                  <w:pPr>
                    <w:spacing w:before="60" w:after="60"/>
                    <w:rPr>
                      <w:rFonts w:cstheme="minorHAnsi"/>
                    </w:rPr>
                  </w:pPr>
                  <w:r w:rsidRPr="00D404D3">
                    <w:rPr>
                      <w:rFonts w:cstheme="minorHAnsi"/>
                    </w:rPr>
                    <w:t>Personal/lifestyle plans and key person monthly reports</w:t>
                  </w:r>
                </w:p>
              </w:tc>
              <w:tc>
                <w:tcPr>
                  <w:tcW w:w="786" w:type="pct"/>
                </w:tcPr>
                <w:p w14:paraId="2A3886E5" w14:textId="29E5BBF2" w:rsidR="00D404D3" w:rsidRPr="00D404D3" w:rsidRDefault="00D404D3" w:rsidP="00D404D3">
                  <w:pPr>
                    <w:spacing w:before="60" w:after="60"/>
                    <w:jc w:val="center"/>
                    <w:rPr>
                      <w:rFonts w:cstheme="minorHAnsi"/>
                    </w:rPr>
                  </w:pPr>
                  <w:r w:rsidRPr="00D404D3">
                    <w:rPr>
                      <w:rFonts w:cstheme="minorHAnsi"/>
                    </w:rPr>
                    <w:t>1 August 2025</w:t>
                  </w:r>
                </w:p>
              </w:tc>
            </w:tr>
            <w:tr w:rsidR="00E77987" w:rsidRPr="00D404D3" w14:paraId="6D0918BF" w14:textId="77777777" w:rsidTr="00D404D3">
              <w:trPr>
                <w:cantSplit/>
                <w:trHeight w:val="447"/>
              </w:trPr>
              <w:tc>
                <w:tcPr>
                  <w:tcW w:w="592" w:type="pct"/>
                </w:tcPr>
                <w:p w14:paraId="52897482" w14:textId="7F60122E" w:rsidR="00E77987" w:rsidRPr="00D404D3" w:rsidRDefault="00E77987" w:rsidP="00D404D3">
                  <w:pPr>
                    <w:spacing w:before="60" w:after="60"/>
                    <w:jc w:val="center"/>
                    <w:rPr>
                      <w:rFonts w:cstheme="minorHAnsi"/>
                    </w:rPr>
                  </w:pPr>
                  <w:r>
                    <w:rPr>
                      <w:rFonts w:cstheme="minorHAnsi"/>
                    </w:rPr>
                    <w:t>2.3</w:t>
                  </w:r>
                </w:p>
              </w:tc>
              <w:tc>
                <w:tcPr>
                  <w:tcW w:w="588" w:type="pct"/>
                </w:tcPr>
                <w:p w14:paraId="7E4773D1" w14:textId="50EF9F40" w:rsidR="00E77987" w:rsidRPr="00D404D3" w:rsidRDefault="00E77987" w:rsidP="00D404D3">
                  <w:pPr>
                    <w:spacing w:before="60" w:after="60"/>
                    <w:jc w:val="center"/>
                    <w:rPr>
                      <w:rFonts w:cstheme="minorHAnsi"/>
                    </w:rPr>
                  </w:pPr>
                  <w:r>
                    <w:rPr>
                      <w:rFonts w:cstheme="minorHAnsi"/>
                    </w:rPr>
                    <w:t>Low</w:t>
                  </w:r>
                </w:p>
              </w:tc>
              <w:tc>
                <w:tcPr>
                  <w:tcW w:w="1498" w:type="pct"/>
                </w:tcPr>
                <w:p w14:paraId="16331BE7" w14:textId="53AF0024" w:rsidR="00E77987" w:rsidRPr="00D404D3" w:rsidRDefault="00E77987" w:rsidP="00D404D3">
                  <w:pPr>
                    <w:spacing w:before="60" w:after="60"/>
                    <w:rPr>
                      <w:rFonts w:cstheme="minorHAnsi"/>
                    </w:rPr>
                  </w:pPr>
                  <w:r>
                    <w:rPr>
                      <w:rFonts w:cstheme="minorHAnsi"/>
                    </w:rPr>
                    <w:t>The service reviews the expectations of service agreements and corresponds with Whaikaha regarding points of disagreement</w:t>
                  </w:r>
                </w:p>
              </w:tc>
              <w:tc>
                <w:tcPr>
                  <w:tcW w:w="1536" w:type="pct"/>
                </w:tcPr>
                <w:p w14:paraId="41C233E0" w14:textId="060C006D" w:rsidR="00E77987" w:rsidRPr="00D404D3" w:rsidRDefault="00E77987" w:rsidP="00D404D3">
                  <w:pPr>
                    <w:spacing w:before="60" w:after="60"/>
                    <w:rPr>
                      <w:rFonts w:cstheme="minorHAnsi"/>
                    </w:rPr>
                  </w:pPr>
                  <w:r>
                    <w:rPr>
                      <w:rFonts w:cstheme="minorHAnsi"/>
                    </w:rPr>
                    <w:t>Correspondence with the service</w:t>
                  </w:r>
                </w:p>
              </w:tc>
              <w:tc>
                <w:tcPr>
                  <w:tcW w:w="786" w:type="pct"/>
                </w:tcPr>
                <w:p w14:paraId="524CF2BD" w14:textId="70B56184" w:rsidR="00E77987" w:rsidRPr="00D404D3" w:rsidRDefault="00E77987" w:rsidP="00D404D3">
                  <w:pPr>
                    <w:spacing w:before="60" w:after="60"/>
                    <w:jc w:val="center"/>
                    <w:rPr>
                      <w:rFonts w:cstheme="minorHAnsi"/>
                    </w:rPr>
                  </w:pPr>
                  <w:r>
                    <w:rPr>
                      <w:rFonts w:cstheme="minorHAnsi"/>
                    </w:rPr>
                    <w:t>1 August 2025</w:t>
                  </w:r>
                </w:p>
              </w:tc>
            </w:tr>
            <w:tr w:rsidR="00D404D3" w:rsidRPr="00D404D3" w14:paraId="430CD74B" w14:textId="77777777" w:rsidTr="00D404D3">
              <w:trPr>
                <w:cantSplit/>
                <w:trHeight w:val="447"/>
              </w:trPr>
              <w:tc>
                <w:tcPr>
                  <w:tcW w:w="592" w:type="pct"/>
                </w:tcPr>
                <w:p w14:paraId="70562115" w14:textId="68C262B0" w:rsidR="00D404D3" w:rsidRPr="00D404D3" w:rsidRDefault="00D404D3" w:rsidP="00D404D3">
                  <w:pPr>
                    <w:spacing w:before="60" w:after="60"/>
                    <w:jc w:val="center"/>
                    <w:rPr>
                      <w:rFonts w:cstheme="minorHAnsi"/>
                    </w:rPr>
                  </w:pPr>
                  <w:r w:rsidRPr="00D404D3">
                    <w:rPr>
                      <w:rFonts w:cstheme="minorHAnsi"/>
                      <w:color w:val="000000" w:themeColor="text1"/>
                    </w:rPr>
                    <w:t>4.1, 8.1, 8.2</w:t>
                  </w:r>
                </w:p>
              </w:tc>
              <w:tc>
                <w:tcPr>
                  <w:tcW w:w="588" w:type="pct"/>
                </w:tcPr>
                <w:p w14:paraId="33402501" w14:textId="3DCF45FB" w:rsidR="00D404D3" w:rsidRPr="00D404D3" w:rsidRDefault="00D404D3" w:rsidP="00D404D3">
                  <w:pPr>
                    <w:spacing w:before="60" w:after="60"/>
                    <w:jc w:val="center"/>
                    <w:rPr>
                      <w:rFonts w:cstheme="minorHAnsi"/>
                    </w:rPr>
                  </w:pPr>
                  <w:r>
                    <w:rPr>
                      <w:rFonts w:cstheme="minorHAnsi"/>
                    </w:rPr>
                    <w:t>High</w:t>
                  </w:r>
                </w:p>
              </w:tc>
              <w:tc>
                <w:tcPr>
                  <w:tcW w:w="1498" w:type="pct"/>
                </w:tcPr>
                <w:p w14:paraId="3ED8734D" w14:textId="02C06584" w:rsidR="00D404D3" w:rsidRPr="00D404D3" w:rsidRDefault="00D404D3" w:rsidP="00D404D3">
                  <w:pPr>
                    <w:spacing w:before="60" w:after="60"/>
                    <w:rPr>
                      <w:rFonts w:cstheme="minorHAnsi"/>
                    </w:rPr>
                  </w:pPr>
                  <w:r w:rsidRPr="00D404D3">
                    <w:rPr>
                      <w:rFonts w:cstheme="minorHAnsi"/>
                      <w:color w:val="000000" w:themeColor="text1"/>
                    </w:rPr>
                    <w:t>The service reviews all medication requirements of its contract specifications and the Health and Disability Sector Standards with attention to prescription sheets, checking procedures (especially for blister packs) and safe storage</w:t>
                  </w:r>
                </w:p>
              </w:tc>
              <w:tc>
                <w:tcPr>
                  <w:tcW w:w="1536" w:type="pct"/>
                </w:tcPr>
                <w:p w14:paraId="03326BD7" w14:textId="77777777" w:rsidR="00D404D3" w:rsidRDefault="00D404D3" w:rsidP="00D404D3">
                  <w:pPr>
                    <w:spacing w:before="60" w:after="60"/>
                    <w:rPr>
                      <w:rFonts w:cstheme="minorHAnsi"/>
                    </w:rPr>
                  </w:pPr>
                  <w:r>
                    <w:rPr>
                      <w:rFonts w:cstheme="minorHAnsi"/>
                    </w:rPr>
                    <w:t>Site visits</w:t>
                  </w:r>
                </w:p>
                <w:p w14:paraId="367E2135" w14:textId="0B9A63CC" w:rsidR="00D404D3" w:rsidRDefault="00D404D3" w:rsidP="00D404D3">
                  <w:pPr>
                    <w:spacing w:before="60" w:after="60"/>
                    <w:rPr>
                      <w:rFonts w:cstheme="minorHAnsi"/>
                    </w:rPr>
                  </w:pPr>
                  <w:r>
                    <w:rPr>
                      <w:rFonts w:cstheme="minorHAnsi"/>
                    </w:rPr>
                    <w:t>Correspondence with service</w:t>
                  </w:r>
                </w:p>
                <w:p w14:paraId="5C875FB8" w14:textId="3FA05E8A" w:rsidR="00D404D3" w:rsidRDefault="00D404D3" w:rsidP="00D404D3">
                  <w:pPr>
                    <w:spacing w:before="60" w:after="60"/>
                    <w:rPr>
                      <w:rFonts w:cstheme="minorHAnsi"/>
                    </w:rPr>
                  </w:pPr>
                </w:p>
                <w:p w14:paraId="10CC25F2" w14:textId="7A00FF6A" w:rsidR="00D404D3" w:rsidRPr="00D404D3" w:rsidRDefault="00D404D3" w:rsidP="00D404D3">
                  <w:pPr>
                    <w:spacing w:before="60" w:after="60"/>
                    <w:rPr>
                      <w:rFonts w:cstheme="minorHAnsi"/>
                    </w:rPr>
                  </w:pPr>
                </w:p>
              </w:tc>
              <w:tc>
                <w:tcPr>
                  <w:tcW w:w="786" w:type="pct"/>
                </w:tcPr>
                <w:p w14:paraId="02D867A5" w14:textId="39FAA490" w:rsidR="00D404D3" w:rsidRPr="00D404D3" w:rsidRDefault="00D404D3" w:rsidP="00D404D3">
                  <w:pPr>
                    <w:spacing w:before="60" w:after="60"/>
                    <w:jc w:val="center"/>
                    <w:rPr>
                      <w:rFonts w:cstheme="minorHAnsi"/>
                    </w:rPr>
                  </w:pPr>
                  <w:r>
                    <w:rPr>
                      <w:rFonts w:cstheme="minorHAnsi"/>
                    </w:rPr>
                    <w:t>1 December 2024</w:t>
                  </w:r>
                </w:p>
              </w:tc>
            </w:tr>
            <w:tr w:rsidR="00D404D3" w:rsidRPr="00D404D3" w14:paraId="02E00E03" w14:textId="77777777" w:rsidTr="00D404D3">
              <w:trPr>
                <w:cantSplit/>
                <w:trHeight w:val="447"/>
              </w:trPr>
              <w:tc>
                <w:tcPr>
                  <w:tcW w:w="592" w:type="pct"/>
                </w:tcPr>
                <w:p w14:paraId="182D1EAA" w14:textId="2C419520" w:rsidR="00D404D3" w:rsidRPr="00D404D3" w:rsidRDefault="00D404D3" w:rsidP="00D404D3">
                  <w:pPr>
                    <w:spacing w:before="60" w:after="60"/>
                    <w:jc w:val="center"/>
                    <w:rPr>
                      <w:rFonts w:cstheme="minorHAnsi"/>
                    </w:rPr>
                  </w:pPr>
                  <w:r w:rsidRPr="00D404D3">
                    <w:rPr>
                      <w:rFonts w:cstheme="minorHAnsi"/>
                      <w:color w:val="000000" w:themeColor="text1"/>
                    </w:rPr>
                    <w:t>4.1, 8.2</w:t>
                  </w:r>
                </w:p>
              </w:tc>
              <w:tc>
                <w:tcPr>
                  <w:tcW w:w="588" w:type="pct"/>
                </w:tcPr>
                <w:p w14:paraId="15FE0D9E" w14:textId="11BF91D6" w:rsidR="00D404D3" w:rsidRPr="00D404D3" w:rsidRDefault="00D404D3" w:rsidP="00D404D3">
                  <w:pPr>
                    <w:spacing w:before="60" w:after="60"/>
                    <w:jc w:val="center"/>
                    <w:rPr>
                      <w:rFonts w:cstheme="minorHAnsi"/>
                    </w:rPr>
                  </w:pPr>
                  <w:r>
                    <w:rPr>
                      <w:rFonts w:cstheme="minorHAnsi"/>
                    </w:rPr>
                    <w:t>Mod</w:t>
                  </w:r>
                </w:p>
              </w:tc>
              <w:tc>
                <w:tcPr>
                  <w:tcW w:w="1498" w:type="pct"/>
                </w:tcPr>
                <w:p w14:paraId="4E5D202B" w14:textId="35241605" w:rsidR="00D404D3" w:rsidRPr="00D404D3" w:rsidRDefault="00D404D3" w:rsidP="00D404D3">
                  <w:pPr>
                    <w:spacing w:before="60" w:after="60"/>
                    <w:rPr>
                      <w:rFonts w:cstheme="minorHAnsi"/>
                    </w:rPr>
                  </w:pPr>
                  <w:r w:rsidRPr="00D404D3">
                    <w:rPr>
                      <w:rFonts w:cstheme="minorHAnsi"/>
                      <w:color w:val="000000" w:themeColor="text1"/>
                    </w:rPr>
                    <w:t xml:space="preserve">The service reviews annual and biannual training requirements and include face-to-face training requirements particularly in first aid and medication competency. </w:t>
                  </w:r>
                </w:p>
              </w:tc>
              <w:tc>
                <w:tcPr>
                  <w:tcW w:w="1536" w:type="pct"/>
                </w:tcPr>
                <w:p w14:paraId="65A7ED2E" w14:textId="670E50A4" w:rsidR="00D404D3" w:rsidRPr="00D404D3" w:rsidRDefault="00D404D3" w:rsidP="00D404D3">
                  <w:pPr>
                    <w:spacing w:before="60" w:after="60"/>
                    <w:rPr>
                      <w:rFonts w:cstheme="minorHAnsi"/>
                    </w:rPr>
                  </w:pPr>
                  <w:r>
                    <w:rPr>
                      <w:rFonts w:cstheme="minorHAnsi"/>
                    </w:rPr>
                    <w:t>Training records</w:t>
                  </w:r>
                </w:p>
              </w:tc>
              <w:tc>
                <w:tcPr>
                  <w:tcW w:w="786" w:type="pct"/>
                </w:tcPr>
                <w:p w14:paraId="7642FC90" w14:textId="63532171" w:rsidR="00D404D3" w:rsidRPr="00D404D3" w:rsidRDefault="00D404D3" w:rsidP="00D404D3">
                  <w:pPr>
                    <w:spacing w:before="60" w:after="60"/>
                    <w:jc w:val="center"/>
                    <w:rPr>
                      <w:rFonts w:cstheme="minorHAnsi"/>
                    </w:rPr>
                  </w:pPr>
                  <w:r>
                    <w:rPr>
                      <w:rFonts w:cstheme="minorHAnsi"/>
                    </w:rPr>
                    <w:t>1 August 2025</w:t>
                  </w:r>
                </w:p>
              </w:tc>
            </w:tr>
            <w:tr w:rsidR="00D404D3" w:rsidRPr="00D404D3" w14:paraId="3C061477" w14:textId="77777777" w:rsidTr="00D404D3">
              <w:trPr>
                <w:cantSplit/>
                <w:trHeight w:val="447"/>
              </w:trPr>
              <w:tc>
                <w:tcPr>
                  <w:tcW w:w="592" w:type="pct"/>
                </w:tcPr>
                <w:p w14:paraId="585C248D" w14:textId="7FA1F694" w:rsidR="00D404D3" w:rsidRPr="00D404D3" w:rsidRDefault="00D404D3" w:rsidP="00D404D3">
                  <w:pPr>
                    <w:spacing w:before="60" w:after="60"/>
                    <w:jc w:val="center"/>
                    <w:rPr>
                      <w:rFonts w:cstheme="minorHAnsi"/>
                    </w:rPr>
                  </w:pPr>
                  <w:r w:rsidRPr="00D404D3">
                    <w:rPr>
                      <w:rFonts w:cstheme="minorHAnsi"/>
                      <w:color w:val="000000" w:themeColor="text1"/>
                    </w:rPr>
                    <w:t>1.4, 4.1, 8.2</w:t>
                  </w:r>
                </w:p>
              </w:tc>
              <w:tc>
                <w:tcPr>
                  <w:tcW w:w="588" w:type="pct"/>
                </w:tcPr>
                <w:p w14:paraId="61F32D42" w14:textId="292791DD" w:rsidR="00D404D3" w:rsidRPr="00D404D3" w:rsidRDefault="00D404D3" w:rsidP="00D404D3">
                  <w:pPr>
                    <w:spacing w:before="60" w:after="60"/>
                    <w:jc w:val="center"/>
                    <w:rPr>
                      <w:rFonts w:cstheme="minorHAnsi"/>
                    </w:rPr>
                  </w:pPr>
                  <w:r>
                    <w:rPr>
                      <w:rFonts w:cstheme="minorHAnsi"/>
                    </w:rPr>
                    <w:t>Mod</w:t>
                  </w:r>
                </w:p>
              </w:tc>
              <w:tc>
                <w:tcPr>
                  <w:tcW w:w="1498" w:type="pct"/>
                </w:tcPr>
                <w:p w14:paraId="491C165E" w14:textId="28D7A301" w:rsidR="00D404D3" w:rsidRPr="00D404D3" w:rsidRDefault="00D404D3" w:rsidP="00D404D3">
                  <w:pPr>
                    <w:spacing w:before="60" w:after="60"/>
                    <w:rPr>
                      <w:rFonts w:cstheme="minorHAnsi"/>
                    </w:rPr>
                  </w:pPr>
                  <w:r w:rsidRPr="00D404D3">
                    <w:rPr>
                      <w:rFonts w:cstheme="minorHAnsi"/>
                      <w:color w:val="000000" w:themeColor="text1"/>
                    </w:rPr>
                    <w:t xml:space="preserve">The service introduce opportunity for kaiawhina to review key policies such as, abuse and neglect, code of rights, restraint minimisation and safe practices etc., annually during whare hui.  </w:t>
                  </w:r>
                </w:p>
              </w:tc>
              <w:tc>
                <w:tcPr>
                  <w:tcW w:w="1536" w:type="pct"/>
                </w:tcPr>
                <w:p w14:paraId="5D6AB328" w14:textId="77777777" w:rsidR="00D404D3" w:rsidRDefault="00D404D3" w:rsidP="00D404D3">
                  <w:pPr>
                    <w:spacing w:before="60" w:after="60"/>
                    <w:rPr>
                      <w:rFonts w:cstheme="minorHAnsi"/>
                    </w:rPr>
                  </w:pPr>
                  <w:r>
                    <w:rPr>
                      <w:rFonts w:cstheme="minorHAnsi"/>
                    </w:rPr>
                    <w:t>Training records</w:t>
                  </w:r>
                </w:p>
                <w:p w14:paraId="5592E25F" w14:textId="07C3C65D" w:rsidR="00D404D3" w:rsidRPr="00D404D3" w:rsidRDefault="00D404D3" w:rsidP="00D404D3">
                  <w:pPr>
                    <w:spacing w:before="60" w:after="60"/>
                    <w:rPr>
                      <w:rFonts w:cstheme="minorHAnsi"/>
                    </w:rPr>
                  </w:pPr>
                  <w:r>
                    <w:rPr>
                      <w:rFonts w:cstheme="minorHAnsi"/>
                    </w:rPr>
                    <w:t>Whare Hui record</w:t>
                  </w:r>
                </w:p>
              </w:tc>
              <w:tc>
                <w:tcPr>
                  <w:tcW w:w="786" w:type="pct"/>
                </w:tcPr>
                <w:p w14:paraId="7F0348A0" w14:textId="58711EAD" w:rsidR="00D404D3" w:rsidRPr="00D404D3" w:rsidRDefault="00D404D3" w:rsidP="00D404D3">
                  <w:pPr>
                    <w:spacing w:before="60" w:after="60"/>
                    <w:jc w:val="center"/>
                    <w:rPr>
                      <w:rFonts w:cstheme="minorHAnsi"/>
                    </w:rPr>
                  </w:pPr>
                  <w:r>
                    <w:rPr>
                      <w:rFonts w:cstheme="minorHAnsi"/>
                    </w:rPr>
                    <w:t>1 August 2025</w:t>
                  </w:r>
                </w:p>
              </w:tc>
            </w:tr>
          </w:tbl>
          <w:p w14:paraId="6B1DAA5B" w14:textId="77777777" w:rsidR="00794901" w:rsidRDefault="00794901" w:rsidP="00EF1DD0">
            <w:pPr>
              <w:pStyle w:val="ListParagraph"/>
              <w:spacing w:after="0" w:line="240" w:lineRule="auto"/>
              <w:ind w:left="0"/>
              <w:rPr>
                <w:rFonts w:cstheme="minorHAnsi"/>
                <w:color w:val="000000" w:themeColor="text1"/>
              </w:rPr>
            </w:pPr>
          </w:p>
          <w:p w14:paraId="1035BFBD" w14:textId="77777777" w:rsidR="00841762" w:rsidRPr="00D404D3" w:rsidRDefault="00841762" w:rsidP="00EF1DD0">
            <w:pPr>
              <w:pStyle w:val="ListParagraph"/>
              <w:spacing w:after="0" w:line="240" w:lineRule="auto"/>
              <w:ind w:left="0"/>
              <w:rPr>
                <w:rFonts w:cstheme="minorHAnsi"/>
                <w:color w:val="000000" w:themeColor="text1"/>
              </w:rPr>
            </w:pPr>
          </w:p>
          <w:p w14:paraId="6A042B67" w14:textId="4AAC7EB3" w:rsidR="001E7089" w:rsidRPr="00D404D3" w:rsidRDefault="00794901" w:rsidP="00EF1DD0">
            <w:pPr>
              <w:spacing w:after="0" w:line="240" w:lineRule="auto"/>
              <w:rPr>
                <w:rFonts w:cstheme="minorHAnsi"/>
                <w:b/>
                <w:bCs/>
              </w:rPr>
            </w:pPr>
            <w:r w:rsidRPr="00D404D3">
              <w:rPr>
                <w:rFonts w:cstheme="minorHAnsi"/>
              </w:rPr>
              <w:lastRenderedPageBreak/>
              <w:t xml:space="preserve"> </w:t>
            </w:r>
            <w:r w:rsidRPr="00D404D3">
              <w:rPr>
                <w:rFonts w:cstheme="minorHAnsi"/>
                <w:b/>
                <w:bCs/>
              </w:rPr>
              <w:t>Requirements in individual whare reports (</w:t>
            </w:r>
            <w:r w:rsidR="00AF0E39">
              <w:rPr>
                <w:rFonts w:cstheme="minorHAnsi"/>
                <w:b/>
                <w:bCs/>
              </w:rPr>
              <w:t>some are repeated or similar to the a</w:t>
            </w:r>
            <w:r w:rsidRPr="00D404D3">
              <w:rPr>
                <w:rFonts w:cstheme="minorHAnsi"/>
                <w:b/>
                <w:bCs/>
              </w:rPr>
              <w:t>bove)</w:t>
            </w:r>
          </w:p>
          <w:p w14:paraId="0FAE7BC4" w14:textId="714266DF" w:rsidR="006704F7" w:rsidRPr="00D404D3" w:rsidRDefault="002C11ED" w:rsidP="00574D10">
            <w:pPr>
              <w:pStyle w:val="ListParagraph"/>
              <w:numPr>
                <w:ilvl w:val="1"/>
                <w:numId w:val="16"/>
              </w:numPr>
              <w:spacing w:after="0" w:line="240" w:lineRule="auto"/>
              <w:rPr>
                <w:rFonts w:cstheme="minorHAnsi"/>
              </w:rPr>
            </w:pPr>
            <w:r w:rsidRPr="00D404D3">
              <w:rPr>
                <w:rFonts w:eastAsia="Arial" w:cstheme="minorHAnsi"/>
              </w:rPr>
              <w:t>Medication that requires refrigeration must be kept in a locked container in the refrigerator when not in use or a separate refrigerator is provided in a locked room</w:t>
            </w:r>
            <w:r w:rsidR="00133328" w:rsidRPr="00D404D3">
              <w:rPr>
                <w:rFonts w:eastAsia="Arial" w:cstheme="minorHAnsi"/>
              </w:rPr>
              <w:t>.</w:t>
            </w:r>
            <w:r w:rsidRPr="00D404D3">
              <w:rPr>
                <w:rFonts w:eastAsia="Arial" w:cstheme="minorHAnsi"/>
              </w:rPr>
              <w:t xml:space="preserve"> (Te Whare Marire</w:t>
            </w:r>
            <w:r w:rsidR="0093187D" w:rsidRPr="00D404D3">
              <w:rPr>
                <w:rFonts w:eastAsia="Arial" w:cstheme="minorHAnsi"/>
              </w:rPr>
              <w:t xml:space="preserve">, Te Whare </w:t>
            </w:r>
            <w:r w:rsidR="0093187D" w:rsidRPr="00D404D3">
              <w:rPr>
                <w:rFonts w:cstheme="minorHAnsi"/>
                <w:szCs w:val="24"/>
                <w:lang w:eastAsia="en-NZ"/>
              </w:rPr>
              <w:t>Puawaitanga</w:t>
            </w:r>
            <w:r w:rsidRPr="00D404D3">
              <w:rPr>
                <w:rFonts w:eastAsia="Arial" w:cstheme="minorHAnsi"/>
              </w:rPr>
              <w:t xml:space="preserve"> </w:t>
            </w:r>
            <w:r w:rsidR="0093187D" w:rsidRPr="00D404D3">
              <w:rPr>
                <w:rFonts w:eastAsia="Arial" w:cstheme="minorHAnsi"/>
              </w:rPr>
              <w:t>and</w:t>
            </w:r>
            <w:r w:rsidR="00CD2CAC" w:rsidRPr="00D404D3">
              <w:rPr>
                <w:rFonts w:eastAsia="Arial" w:cstheme="minorHAnsi"/>
              </w:rPr>
              <w:t xml:space="preserve"> </w:t>
            </w:r>
            <w:r w:rsidR="00200873" w:rsidRPr="00D404D3">
              <w:rPr>
                <w:rFonts w:eastAsia="Arial" w:cstheme="minorHAnsi"/>
              </w:rPr>
              <w:t xml:space="preserve">Te </w:t>
            </w:r>
            <w:r w:rsidR="00CD2CAC" w:rsidRPr="00D404D3">
              <w:rPr>
                <w:rFonts w:eastAsia="Arial" w:cstheme="minorHAnsi"/>
              </w:rPr>
              <w:t xml:space="preserve">Whare Arohanui </w:t>
            </w:r>
            <w:r w:rsidRPr="00D404D3">
              <w:rPr>
                <w:rFonts w:eastAsia="Arial" w:cstheme="minorHAnsi"/>
              </w:rPr>
              <w:t>– Section 4.1)</w:t>
            </w:r>
          </w:p>
          <w:p w14:paraId="1B973195" w14:textId="77777777" w:rsidR="002C7C68" w:rsidRPr="00D404D3" w:rsidRDefault="002C7C68" w:rsidP="00EF1DD0">
            <w:pPr>
              <w:pStyle w:val="ListParagraph"/>
              <w:spacing w:after="0" w:line="240" w:lineRule="auto"/>
              <w:ind w:left="360"/>
              <w:rPr>
                <w:rFonts w:cstheme="minorHAnsi"/>
              </w:rPr>
            </w:pPr>
          </w:p>
          <w:p w14:paraId="077AA9B8" w14:textId="61F71066" w:rsidR="002C11ED" w:rsidRPr="00D404D3" w:rsidRDefault="002C11ED" w:rsidP="00574D10">
            <w:pPr>
              <w:pStyle w:val="ListParagraph"/>
              <w:numPr>
                <w:ilvl w:val="1"/>
                <w:numId w:val="16"/>
              </w:numPr>
              <w:spacing w:after="0" w:line="240" w:lineRule="auto"/>
              <w:rPr>
                <w:rFonts w:cstheme="minorHAnsi"/>
              </w:rPr>
            </w:pPr>
            <w:r w:rsidRPr="00D404D3">
              <w:rPr>
                <w:rFonts w:cstheme="minorHAnsi"/>
              </w:rPr>
              <w:t xml:space="preserve">Te Roopu Taurima carry out a risk assessment in regard to the staff shortages, both in terms of their primary duty of care responsibilities under the </w:t>
            </w:r>
            <w:r w:rsidR="006D17BB" w:rsidRPr="00D404D3">
              <w:rPr>
                <w:rFonts w:cstheme="minorHAnsi"/>
              </w:rPr>
              <w:t>Health and Safety at Work Act 2015 (</w:t>
            </w:r>
            <w:r w:rsidRPr="00D404D3">
              <w:rPr>
                <w:rFonts w:cstheme="minorHAnsi"/>
              </w:rPr>
              <w:t>HSWA</w:t>
            </w:r>
            <w:r w:rsidR="006D17BB" w:rsidRPr="00D404D3">
              <w:rPr>
                <w:rFonts w:cstheme="minorHAnsi"/>
              </w:rPr>
              <w:t>)</w:t>
            </w:r>
            <w:r w:rsidRPr="00D404D3">
              <w:rPr>
                <w:rFonts w:cstheme="minorHAnsi"/>
              </w:rPr>
              <w:t>, and the impacts of the shortages on the Tāngata</w:t>
            </w:r>
            <w:r w:rsidR="00D867B3" w:rsidRPr="00D404D3">
              <w:rPr>
                <w:rFonts w:cstheme="minorHAnsi"/>
              </w:rPr>
              <w:t>.</w:t>
            </w:r>
            <w:r w:rsidR="006D17BB" w:rsidRPr="00D404D3">
              <w:rPr>
                <w:rFonts w:cstheme="minorHAnsi"/>
              </w:rPr>
              <w:t xml:space="preserve"> (Te Whare Te Huringa</w:t>
            </w:r>
            <w:r w:rsidR="005817D1">
              <w:rPr>
                <w:rFonts w:cstheme="minorHAnsi"/>
              </w:rPr>
              <w:t xml:space="preserve"> and He Tokanga</w:t>
            </w:r>
            <w:r w:rsidR="006D17BB" w:rsidRPr="00D404D3">
              <w:rPr>
                <w:rFonts w:cstheme="minorHAnsi"/>
              </w:rPr>
              <w:t xml:space="preserve"> – Section 4.1)</w:t>
            </w:r>
          </w:p>
          <w:p w14:paraId="25D9AF1B" w14:textId="77777777" w:rsidR="002C7C68" w:rsidRPr="00D404D3" w:rsidRDefault="002C7C68" w:rsidP="00EF1DD0">
            <w:pPr>
              <w:pStyle w:val="ListParagraph"/>
              <w:spacing w:after="0" w:line="240" w:lineRule="auto"/>
              <w:ind w:left="360"/>
              <w:rPr>
                <w:rFonts w:cstheme="minorHAnsi"/>
              </w:rPr>
            </w:pPr>
          </w:p>
          <w:p w14:paraId="4A394E69" w14:textId="5923602E" w:rsidR="006D17BB" w:rsidRDefault="006D17BB" w:rsidP="00574D10">
            <w:pPr>
              <w:pStyle w:val="ListParagraph"/>
              <w:numPr>
                <w:ilvl w:val="1"/>
                <w:numId w:val="16"/>
              </w:numPr>
              <w:spacing w:after="0" w:line="240" w:lineRule="auto"/>
              <w:rPr>
                <w:rFonts w:cstheme="minorHAnsi"/>
              </w:rPr>
            </w:pPr>
            <w:r w:rsidRPr="00D404D3">
              <w:rPr>
                <w:rFonts w:cstheme="minorHAnsi"/>
              </w:rPr>
              <w:t>Te Roopu Taurima expedite the conversion of the rear bathroom to an open shower wet area</w:t>
            </w:r>
            <w:r w:rsidR="005D578F" w:rsidRPr="00D404D3">
              <w:rPr>
                <w:rFonts w:cstheme="minorHAnsi"/>
              </w:rPr>
              <w:t>.</w:t>
            </w:r>
            <w:r w:rsidRPr="00D404D3">
              <w:rPr>
                <w:rFonts w:cstheme="minorHAnsi"/>
              </w:rPr>
              <w:t xml:space="preserve"> (Te Whare Te Huringa </w:t>
            </w:r>
            <w:r w:rsidR="005D578F" w:rsidRPr="00D404D3">
              <w:rPr>
                <w:rFonts w:cstheme="minorHAnsi"/>
              </w:rPr>
              <w:t xml:space="preserve">– </w:t>
            </w:r>
            <w:r w:rsidRPr="00D404D3">
              <w:rPr>
                <w:rFonts w:cstheme="minorHAnsi"/>
              </w:rPr>
              <w:t>Section 4.1)</w:t>
            </w:r>
          </w:p>
          <w:p w14:paraId="54A7B090" w14:textId="77777777" w:rsidR="005817D1" w:rsidRPr="005817D1" w:rsidRDefault="005817D1" w:rsidP="005817D1">
            <w:pPr>
              <w:pStyle w:val="ListParagraph"/>
              <w:rPr>
                <w:rFonts w:cstheme="minorHAnsi"/>
              </w:rPr>
            </w:pPr>
          </w:p>
          <w:p w14:paraId="1C145FB0" w14:textId="593A9392" w:rsidR="005817D1" w:rsidRPr="005817D1" w:rsidRDefault="005817D1" w:rsidP="00574D10">
            <w:pPr>
              <w:pStyle w:val="ListParagraph"/>
              <w:numPr>
                <w:ilvl w:val="1"/>
                <w:numId w:val="16"/>
              </w:numPr>
              <w:spacing w:after="0" w:line="240" w:lineRule="auto"/>
              <w:rPr>
                <w:rFonts w:cstheme="minorHAnsi"/>
              </w:rPr>
            </w:pPr>
            <w:r w:rsidRPr="005817D1">
              <w:rPr>
                <w:rFonts w:eastAsia="Times New Roman" w:cstheme="minorHAnsi"/>
                <w:color w:val="000000"/>
                <w:shd w:val="clear" w:color="auto" w:fill="FFFFFF"/>
              </w:rPr>
              <w:t>Immediate maintenance is required for both the bathroom and the back decking. An extractor fan be installed in the bathroom, and the shelter above the backdoor decking reinstated</w:t>
            </w:r>
            <w:r>
              <w:rPr>
                <w:rFonts w:eastAsia="Times New Roman" w:cstheme="minorHAnsi"/>
                <w:color w:val="000000"/>
                <w:shd w:val="clear" w:color="auto" w:fill="FFFFFF"/>
              </w:rPr>
              <w:t>. (Te Whare Te Miro – Section 4.1).</w:t>
            </w:r>
          </w:p>
          <w:p w14:paraId="1FAD40D4" w14:textId="77777777" w:rsidR="00965B21" w:rsidRPr="00965B21" w:rsidRDefault="00965B21" w:rsidP="00965B21">
            <w:pPr>
              <w:pStyle w:val="ListParagraph"/>
              <w:rPr>
                <w:rFonts w:cstheme="minorHAnsi"/>
              </w:rPr>
            </w:pPr>
          </w:p>
          <w:p w14:paraId="2E9EDDBC" w14:textId="773E34A9" w:rsidR="00965B21" w:rsidRPr="00D404D3" w:rsidRDefault="00965B21" w:rsidP="00574D10">
            <w:pPr>
              <w:pStyle w:val="ListParagraph"/>
              <w:numPr>
                <w:ilvl w:val="1"/>
                <w:numId w:val="16"/>
              </w:numPr>
              <w:spacing w:after="0" w:line="240" w:lineRule="auto"/>
              <w:rPr>
                <w:rFonts w:cstheme="minorHAnsi"/>
              </w:rPr>
            </w:pPr>
            <w:r w:rsidRPr="00965B21">
              <w:rPr>
                <w:rFonts w:cstheme="minorHAnsi"/>
                <w:color w:val="000000" w:themeColor="text1"/>
              </w:rPr>
              <w:t>The service works with the landlord to bring the home up to an acceptable standard for five people or consider alternatives</w:t>
            </w:r>
            <w:r>
              <w:rPr>
                <w:rFonts w:ascii="Arial" w:hAnsi="Arial" w:cs="Arial"/>
                <w:color w:val="000000" w:themeColor="text1"/>
              </w:rPr>
              <w:t xml:space="preserve"> (</w:t>
            </w:r>
            <w:r w:rsidRPr="00D404D3">
              <w:rPr>
                <w:rFonts w:eastAsia="Arial" w:cstheme="minorHAnsi"/>
              </w:rPr>
              <w:t xml:space="preserve">Te Whare </w:t>
            </w:r>
            <w:r w:rsidRPr="00D404D3">
              <w:rPr>
                <w:rFonts w:cstheme="minorHAnsi"/>
                <w:szCs w:val="24"/>
                <w:lang w:eastAsia="en-NZ"/>
              </w:rPr>
              <w:t>Puawaitanga</w:t>
            </w:r>
            <w:r>
              <w:rPr>
                <w:rFonts w:cstheme="minorHAnsi"/>
                <w:szCs w:val="24"/>
                <w:lang w:eastAsia="en-NZ"/>
              </w:rPr>
              <w:t xml:space="preserve"> – Section 4.1)</w:t>
            </w:r>
            <w:r w:rsidRPr="00FA147C">
              <w:rPr>
                <w:rFonts w:ascii="Arial" w:hAnsi="Arial" w:cs="Arial"/>
                <w:color w:val="000000" w:themeColor="text1"/>
              </w:rPr>
              <w:t>.</w:t>
            </w:r>
          </w:p>
          <w:p w14:paraId="2DA46A2D" w14:textId="77777777" w:rsidR="002C7C68" w:rsidRPr="00D404D3" w:rsidRDefault="002C7C68" w:rsidP="00EF1DD0">
            <w:pPr>
              <w:pStyle w:val="ListParagraph"/>
              <w:spacing w:after="0" w:line="240" w:lineRule="auto"/>
              <w:ind w:left="360"/>
              <w:rPr>
                <w:rFonts w:cstheme="minorHAnsi"/>
              </w:rPr>
            </w:pPr>
          </w:p>
          <w:p w14:paraId="4941D5DC" w14:textId="3D2DA96A" w:rsidR="006D17BB" w:rsidRPr="00D404D3" w:rsidRDefault="006D17BB" w:rsidP="00574D10">
            <w:pPr>
              <w:pStyle w:val="ListParagraph"/>
              <w:numPr>
                <w:ilvl w:val="1"/>
                <w:numId w:val="16"/>
              </w:numPr>
              <w:spacing w:after="0"/>
              <w:rPr>
                <w:rFonts w:cstheme="minorHAnsi"/>
              </w:rPr>
            </w:pPr>
            <w:r w:rsidRPr="00D404D3">
              <w:rPr>
                <w:rFonts w:cstheme="minorHAnsi"/>
              </w:rPr>
              <w:t>The service immediately</w:t>
            </w:r>
            <w:r w:rsidR="00801D70" w:rsidRPr="00D404D3">
              <w:rPr>
                <w:rFonts w:cstheme="minorHAnsi"/>
              </w:rPr>
              <w:t>:</w:t>
            </w:r>
            <w:r w:rsidRPr="00D404D3">
              <w:rPr>
                <w:rFonts w:cstheme="minorHAnsi"/>
              </w:rPr>
              <w:t xml:space="preserve"> </w:t>
            </w:r>
          </w:p>
          <w:p w14:paraId="7DB633A8" w14:textId="273C73E8" w:rsidR="006D17BB" w:rsidRPr="00D404D3" w:rsidRDefault="006D17BB" w:rsidP="00574D10">
            <w:pPr>
              <w:pStyle w:val="ListParagraph"/>
              <w:numPr>
                <w:ilvl w:val="0"/>
                <w:numId w:val="17"/>
              </w:numPr>
              <w:spacing w:after="0"/>
              <w:rPr>
                <w:rFonts w:cstheme="minorHAnsi"/>
              </w:rPr>
            </w:pPr>
            <w:r w:rsidRPr="00D404D3">
              <w:rPr>
                <w:rFonts w:cstheme="minorHAnsi"/>
              </w:rPr>
              <w:t>reviews this home in line with current support philosophy (</w:t>
            </w:r>
            <w:r w:rsidR="00E5204D" w:rsidRPr="00D404D3">
              <w:rPr>
                <w:rFonts w:cstheme="minorHAnsi"/>
              </w:rPr>
              <w:t>k</w:t>
            </w:r>
            <w:r w:rsidRPr="00D404D3">
              <w:rPr>
                <w:rFonts w:cstheme="minorHAnsi"/>
              </w:rPr>
              <w:t xml:space="preserve">aupapa Māori expectations and EGL) and human rights. </w:t>
            </w:r>
          </w:p>
          <w:p w14:paraId="51E8B2F6" w14:textId="6D5781B8" w:rsidR="006D17BB" w:rsidRPr="00D404D3" w:rsidRDefault="006D17BB" w:rsidP="00574D10">
            <w:pPr>
              <w:pStyle w:val="ListParagraph"/>
              <w:numPr>
                <w:ilvl w:val="0"/>
                <w:numId w:val="17"/>
              </w:numPr>
              <w:spacing w:after="0"/>
              <w:rPr>
                <w:rFonts w:cstheme="minorHAnsi"/>
              </w:rPr>
            </w:pPr>
            <w:r w:rsidRPr="00D404D3">
              <w:rPr>
                <w:rFonts w:cstheme="minorHAnsi"/>
              </w:rPr>
              <w:t>review</w:t>
            </w:r>
            <w:r w:rsidR="00FF63CE" w:rsidRPr="00D404D3">
              <w:rPr>
                <w:rFonts w:cstheme="minorHAnsi"/>
              </w:rPr>
              <w:t>s</w:t>
            </w:r>
            <w:r w:rsidRPr="00D404D3">
              <w:rPr>
                <w:rFonts w:cstheme="minorHAnsi"/>
              </w:rPr>
              <w:t xml:space="preserve"> and modif</w:t>
            </w:r>
            <w:r w:rsidR="00FF63CE" w:rsidRPr="00D404D3">
              <w:rPr>
                <w:rFonts w:cstheme="minorHAnsi"/>
              </w:rPr>
              <w:t>ies</w:t>
            </w:r>
            <w:r w:rsidRPr="00D404D3">
              <w:rPr>
                <w:rFonts w:cstheme="minorHAnsi"/>
              </w:rPr>
              <w:t xml:space="preserve"> the bathroom door, </w:t>
            </w:r>
          </w:p>
          <w:p w14:paraId="672655D1" w14:textId="51186302" w:rsidR="006D17BB" w:rsidRPr="00D404D3" w:rsidRDefault="006D17BB" w:rsidP="00574D10">
            <w:pPr>
              <w:pStyle w:val="ListParagraph"/>
              <w:numPr>
                <w:ilvl w:val="0"/>
                <w:numId w:val="17"/>
              </w:numPr>
              <w:spacing w:after="0"/>
              <w:rPr>
                <w:rFonts w:cstheme="minorHAnsi"/>
              </w:rPr>
            </w:pPr>
            <w:r w:rsidRPr="00D404D3">
              <w:rPr>
                <w:rFonts w:cstheme="minorHAnsi"/>
              </w:rPr>
              <w:t>provide</w:t>
            </w:r>
            <w:r w:rsidR="00FF63CE" w:rsidRPr="00D404D3">
              <w:rPr>
                <w:rFonts w:cstheme="minorHAnsi"/>
              </w:rPr>
              <w:t>s</w:t>
            </w:r>
            <w:r w:rsidRPr="00D404D3">
              <w:rPr>
                <w:rFonts w:cstheme="minorHAnsi"/>
              </w:rPr>
              <w:t xml:space="preserve"> a review of locked cupboards, access to food and drink, </w:t>
            </w:r>
          </w:p>
          <w:p w14:paraId="44B71395" w14:textId="688EBDA1" w:rsidR="006D17BB" w:rsidRPr="00D404D3" w:rsidRDefault="006D17BB" w:rsidP="00574D10">
            <w:pPr>
              <w:pStyle w:val="ListParagraph"/>
              <w:numPr>
                <w:ilvl w:val="0"/>
                <w:numId w:val="17"/>
              </w:numPr>
              <w:spacing w:after="0"/>
              <w:rPr>
                <w:rFonts w:cstheme="minorHAnsi"/>
              </w:rPr>
            </w:pPr>
            <w:r w:rsidRPr="00D404D3">
              <w:rPr>
                <w:rFonts w:cstheme="minorHAnsi"/>
              </w:rPr>
              <w:t>support</w:t>
            </w:r>
            <w:r w:rsidR="00FF63CE" w:rsidRPr="00D404D3">
              <w:rPr>
                <w:rFonts w:cstheme="minorHAnsi"/>
              </w:rPr>
              <w:t>s</w:t>
            </w:r>
            <w:r w:rsidRPr="00D404D3">
              <w:rPr>
                <w:rFonts w:cstheme="minorHAnsi"/>
              </w:rPr>
              <w:t xml:space="preserve"> more independence in choices and activities in the home, and </w:t>
            </w:r>
          </w:p>
          <w:p w14:paraId="6E2980DF" w14:textId="0D933A6A" w:rsidR="006D17BB" w:rsidRPr="00D404D3" w:rsidRDefault="006D17BB" w:rsidP="00574D10">
            <w:pPr>
              <w:pStyle w:val="ListParagraph"/>
              <w:numPr>
                <w:ilvl w:val="0"/>
                <w:numId w:val="17"/>
              </w:numPr>
              <w:spacing w:after="0" w:line="240" w:lineRule="auto"/>
              <w:rPr>
                <w:rFonts w:cstheme="minorHAnsi"/>
              </w:rPr>
            </w:pPr>
            <w:r w:rsidRPr="00D404D3">
              <w:rPr>
                <w:rFonts w:cstheme="minorHAnsi"/>
              </w:rPr>
              <w:t>provide</w:t>
            </w:r>
            <w:r w:rsidR="00FF63CE" w:rsidRPr="00D404D3">
              <w:rPr>
                <w:rFonts w:cstheme="minorHAnsi"/>
              </w:rPr>
              <w:t>s</w:t>
            </w:r>
            <w:r w:rsidRPr="00D404D3">
              <w:rPr>
                <w:rFonts w:cstheme="minorHAnsi"/>
              </w:rPr>
              <w:t xml:space="preserve"> respectful and complete written records (such as diary entries).</w:t>
            </w:r>
          </w:p>
          <w:p w14:paraId="5E057628" w14:textId="1BC92625" w:rsidR="00FF63CE" w:rsidRDefault="00FF63CE" w:rsidP="00EF1DD0">
            <w:pPr>
              <w:pStyle w:val="ListParagraph"/>
              <w:spacing w:after="0" w:line="240" w:lineRule="auto"/>
              <w:ind w:left="360"/>
              <w:rPr>
                <w:rFonts w:cstheme="minorHAnsi"/>
              </w:rPr>
            </w:pPr>
            <w:r w:rsidRPr="00D404D3">
              <w:rPr>
                <w:rFonts w:cstheme="minorHAnsi"/>
              </w:rPr>
              <w:t>(Te Whare Atawhai – Section 1.4)</w:t>
            </w:r>
          </w:p>
          <w:p w14:paraId="5B7AB842" w14:textId="77777777" w:rsidR="005817D1" w:rsidRDefault="005817D1" w:rsidP="005817D1">
            <w:pPr>
              <w:spacing w:after="0" w:line="240" w:lineRule="auto"/>
              <w:rPr>
                <w:rFonts w:cstheme="minorHAnsi"/>
              </w:rPr>
            </w:pPr>
          </w:p>
          <w:p w14:paraId="1D148677" w14:textId="77777777" w:rsidR="005817D1" w:rsidRDefault="005817D1" w:rsidP="005817D1">
            <w:pPr>
              <w:rPr>
                <w:rFonts w:cs="Arial"/>
              </w:rPr>
            </w:pPr>
            <w:r w:rsidRPr="00BC5935">
              <w:rPr>
                <w:rFonts w:cs="Arial"/>
              </w:rPr>
              <w:t>The service reviews the use of the locked cupboard in the kitchen and/or ensures restraint/restrictive practice documentation developed for the person and processes are followed</w:t>
            </w:r>
            <w:r>
              <w:rPr>
                <w:rFonts w:cs="Arial"/>
              </w:rPr>
              <w:t xml:space="preserve">. (Te Whare He Tokanga). </w:t>
            </w:r>
          </w:p>
          <w:p w14:paraId="7DD81BAD" w14:textId="7417D6E4" w:rsidR="005817D1" w:rsidRPr="005817D1" w:rsidRDefault="005817D1" w:rsidP="00574D10">
            <w:pPr>
              <w:pStyle w:val="ListParagraph"/>
              <w:numPr>
                <w:ilvl w:val="1"/>
                <w:numId w:val="16"/>
              </w:numPr>
              <w:rPr>
                <w:rFonts w:cstheme="minorHAnsi"/>
                <w:iCs/>
              </w:rPr>
            </w:pPr>
            <w:r w:rsidRPr="005817D1">
              <w:rPr>
                <w:rFonts w:cstheme="minorHAnsi"/>
                <w:iCs/>
              </w:rPr>
              <w:t>A system of cross- checking be developed for new blister packs coming from the pharmacy and its prescription sheet.</w:t>
            </w:r>
          </w:p>
          <w:p w14:paraId="4D400AA4" w14:textId="69A36683" w:rsidR="005817D1" w:rsidRPr="005817D1" w:rsidRDefault="005817D1" w:rsidP="005817D1">
            <w:pPr>
              <w:pStyle w:val="ListParagraph"/>
              <w:spacing w:after="0" w:line="240" w:lineRule="auto"/>
              <w:ind w:left="360"/>
              <w:rPr>
                <w:rFonts w:cstheme="minorHAnsi"/>
              </w:rPr>
            </w:pPr>
            <w:r w:rsidRPr="005817D1">
              <w:rPr>
                <w:rFonts w:cstheme="minorHAnsi"/>
                <w:iCs/>
              </w:rPr>
              <w:t>Blister pack errors will need an incident report and follow-up with the pharmacy and/or the GP</w:t>
            </w:r>
            <w:r>
              <w:rPr>
                <w:rFonts w:cstheme="minorHAnsi"/>
                <w:iCs/>
              </w:rPr>
              <w:t>. (Te Whare Te Miro – Section 4.1).</w:t>
            </w:r>
          </w:p>
          <w:p w14:paraId="00B19E7D" w14:textId="77777777" w:rsidR="002C7C68" w:rsidRPr="00D404D3" w:rsidRDefault="002C7C68" w:rsidP="00EF1DD0">
            <w:pPr>
              <w:pStyle w:val="ListParagraph"/>
              <w:spacing w:after="0" w:line="240" w:lineRule="auto"/>
              <w:ind w:left="360"/>
              <w:rPr>
                <w:rFonts w:cstheme="minorHAnsi"/>
              </w:rPr>
            </w:pPr>
          </w:p>
          <w:p w14:paraId="10E0075F" w14:textId="7E829FDC" w:rsidR="006D17BB" w:rsidRPr="00D404D3" w:rsidRDefault="006D17BB" w:rsidP="00574D10">
            <w:pPr>
              <w:pStyle w:val="ListParagraph"/>
              <w:numPr>
                <w:ilvl w:val="0"/>
                <w:numId w:val="18"/>
              </w:numPr>
              <w:spacing w:after="0"/>
              <w:rPr>
                <w:rFonts w:cstheme="minorHAnsi"/>
              </w:rPr>
            </w:pPr>
            <w:r w:rsidRPr="00D404D3">
              <w:rPr>
                <w:rFonts w:cstheme="minorHAnsi"/>
              </w:rPr>
              <w:t>The service</w:t>
            </w:r>
            <w:r w:rsidR="00965B21">
              <w:rPr>
                <w:rFonts w:cstheme="minorHAnsi"/>
              </w:rPr>
              <w:t xml:space="preserve"> [and other report requirements with variation in how they are worded]</w:t>
            </w:r>
            <w:r w:rsidRPr="00D404D3">
              <w:rPr>
                <w:rFonts w:cstheme="minorHAnsi"/>
              </w:rPr>
              <w:t xml:space="preserve">: </w:t>
            </w:r>
          </w:p>
          <w:p w14:paraId="7D878D1E" w14:textId="77777777" w:rsidR="006D17BB" w:rsidRPr="00D404D3" w:rsidRDefault="006D17BB" w:rsidP="00574D10">
            <w:pPr>
              <w:pStyle w:val="ListParagraph"/>
              <w:numPr>
                <w:ilvl w:val="0"/>
                <w:numId w:val="17"/>
              </w:numPr>
              <w:spacing w:after="0"/>
              <w:rPr>
                <w:rFonts w:cstheme="minorHAnsi"/>
              </w:rPr>
            </w:pPr>
            <w:r w:rsidRPr="00D404D3">
              <w:rPr>
                <w:rFonts w:cstheme="minorHAnsi"/>
              </w:rPr>
              <w:t>Complete a full medication review and conduct a root cause analysis of inconsistencies and operational errors to identify contributing factors and implement corrective actions.</w:t>
            </w:r>
          </w:p>
          <w:p w14:paraId="543DAE49" w14:textId="77777777" w:rsidR="006D17BB" w:rsidRPr="00D404D3" w:rsidRDefault="006D17BB" w:rsidP="00574D10">
            <w:pPr>
              <w:pStyle w:val="ListParagraph"/>
              <w:numPr>
                <w:ilvl w:val="0"/>
                <w:numId w:val="17"/>
              </w:numPr>
              <w:spacing w:after="0"/>
              <w:rPr>
                <w:rFonts w:cstheme="minorHAnsi"/>
              </w:rPr>
            </w:pPr>
            <w:r w:rsidRPr="00D404D3">
              <w:rPr>
                <w:rFonts w:cstheme="minorHAnsi"/>
              </w:rPr>
              <w:t xml:space="preserve">Track and trend medication errors to identify patterns and areas for improvement. </w:t>
            </w:r>
          </w:p>
          <w:p w14:paraId="5D54000F" w14:textId="77777777" w:rsidR="006D17BB" w:rsidRPr="00D404D3" w:rsidRDefault="006D17BB" w:rsidP="00574D10">
            <w:pPr>
              <w:pStyle w:val="ListParagraph"/>
              <w:numPr>
                <w:ilvl w:val="0"/>
                <w:numId w:val="17"/>
              </w:numPr>
              <w:spacing w:after="0"/>
              <w:rPr>
                <w:rFonts w:cstheme="minorHAnsi"/>
              </w:rPr>
            </w:pPr>
            <w:r w:rsidRPr="00D404D3">
              <w:rPr>
                <w:rFonts w:cstheme="minorHAnsi"/>
              </w:rPr>
              <w:t xml:space="preserve">Ensure medications are properly checked and verified upon arrival at the service. </w:t>
            </w:r>
          </w:p>
          <w:p w14:paraId="7A931B9C" w14:textId="37DCADB0" w:rsidR="006D17BB" w:rsidRPr="00D404D3" w:rsidRDefault="006D17BB" w:rsidP="00574D10">
            <w:pPr>
              <w:pStyle w:val="ListParagraph"/>
              <w:numPr>
                <w:ilvl w:val="0"/>
                <w:numId w:val="17"/>
              </w:numPr>
              <w:spacing w:after="0"/>
              <w:rPr>
                <w:rFonts w:cstheme="minorHAnsi"/>
              </w:rPr>
            </w:pPr>
            <w:r w:rsidRPr="00D404D3">
              <w:rPr>
                <w:rFonts w:cstheme="minorHAnsi"/>
              </w:rPr>
              <w:t>Report all medication errors in blister packs to the pharmacy, the person’s doctor and management.</w:t>
            </w:r>
          </w:p>
          <w:p w14:paraId="7897198B" w14:textId="77777777" w:rsidR="006D17BB" w:rsidRPr="00D404D3" w:rsidRDefault="006D17BB" w:rsidP="00574D10">
            <w:pPr>
              <w:pStyle w:val="ListParagraph"/>
              <w:numPr>
                <w:ilvl w:val="0"/>
                <w:numId w:val="17"/>
              </w:numPr>
              <w:spacing w:after="0"/>
              <w:rPr>
                <w:rFonts w:cstheme="minorHAnsi"/>
              </w:rPr>
            </w:pPr>
            <w:r w:rsidRPr="00D404D3">
              <w:rPr>
                <w:rFonts w:cstheme="minorHAnsi"/>
              </w:rPr>
              <w:t xml:space="preserve"> Communicate medication errors and corrective actions to relevant stakeholders, including healthcare providers, Tāngata and their family/whānau. </w:t>
            </w:r>
          </w:p>
          <w:p w14:paraId="109074DD" w14:textId="30CAA679" w:rsidR="006D17BB" w:rsidRPr="00D404D3" w:rsidRDefault="006D17BB" w:rsidP="00EF1DD0">
            <w:pPr>
              <w:pStyle w:val="ListParagraph"/>
              <w:spacing w:after="0" w:line="240" w:lineRule="auto"/>
              <w:ind w:left="360"/>
              <w:rPr>
                <w:rFonts w:cstheme="minorHAnsi"/>
              </w:rPr>
            </w:pPr>
            <w:r w:rsidRPr="00D404D3">
              <w:rPr>
                <w:rFonts w:cstheme="minorHAnsi"/>
              </w:rPr>
              <w:t>(Te Whare Atawhai</w:t>
            </w:r>
            <w:r w:rsidR="00965B21">
              <w:rPr>
                <w:rFonts w:cstheme="minorHAnsi"/>
              </w:rPr>
              <w:t xml:space="preserve">, Te Whare </w:t>
            </w:r>
            <w:r w:rsidR="00965B21" w:rsidRPr="00965B21">
              <w:rPr>
                <w:rFonts w:cs="Arial"/>
                <w:szCs w:val="24"/>
                <w:lang w:eastAsia="en-NZ"/>
              </w:rPr>
              <w:t>Arohanui</w:t>
            </w:r>
            <w:r w:rsidRPr="00D404D3">
              <w:rPr>
                <w:rFonts w:cstheme="minorHAnsi"/>
              </w:rPr>
              <w:t xml:space="preserve"> – Section 4.1)</w:t>
            </w:r>
          </w:p>
          <w:p w14:paraId="4C334B40" w14:textId="77777777" w:rsidR="002C11ED" w:rsidRPr="00D404D3" w:rsidRDefault="002C11ED" w:rsidP="00EF1DD0">
            <w:pPr>
              <w:pStyle w:val="ListParagraph"/>
              <w:spacing w:after="0" w:line="240" w:lineRule="auto"/>
              <w:ind w:left="0"/>
              <w:rPr>
                <w:rFonts w:cstheme="minorHAnsi"/>
              </w:rPr>
            </w:pPr>
          </w:p>
          <w:p w14:paraId="6E51B7A5" w14:textId="77777777" w:rsidR="002C11ED" w:rsidRPr="00D404D3" w:rsidRDefault="002C11ED" w:rsidP="00EF1DD0">
            <w:pPr>
              <w:pStyle w:val="ListParagraph"/>
              <w:spacing w:after="0" w:line="240" w:lineRule="auto"/>
              <w:ind w:left="0"/>
              <w:rPr>
                <w:rFonts w:cstheme="minorHAnsi"/>
              </w:rPr>
            </w:pPr>
          </w:p>
          <w:p w14:paraId="0CA0DE73" w14:textId="77777777" w:rsidR="002C11ED" w:rsidRPr="00D404D3" w:rsidRDefault="002C11ED" w:rsidP="00EF1DD0">
            <w:pPr>
              <w:pStyle w:val="ListParagraph"/>
              <w:spacing w:after="0" w:line="240" w:lineRule="auto"/>
              <w:ind w:left="0"/>
              <w:rPr>
                <w:rFonts w:cstheme="minorHAnsi"/>
              </w:rPr>
            </w:pPr>
          </w:p>
          <w:p w14:paraId="433B365F" w14:textId="7D069AAB" w:rsidR="002C11ED" w:rsidRPr="00D404D3" w:rsidRDefault="002C11ED" w:rsidP="00EF1DD0">
            <w:pPr>
              <w:spacing w:after="0"/>
              <w:rPr>
                <w:rFonts w:cstheme="minorHAnsi"/>
                <w:b/>
                <w:bCs/>
              </w:rPr>
            </w:pPr>
            <w:r w:rsidRPr="00D404D3">
              <w:rPr>
                <w:rFonts w:cstheme="minorHAnsi"/>
                <w:b/>
                <w:bCs/>
              </w:rPr>
              <w:t>Recommendations</w:t>
            </w:r>
            <w:r w:rsidR="00FF63CE" w:rsidRPr="00D404D3">
              <w:rPr>
                <w:rFonts w:cstheme="minorHAnsi"/>
                <w:b/>
                <w:bCs/>
              </w:rPr>
              <w:t xml:space="preserve"> in individual whare reports</w:t>
            </w:r>
          </w:p>
          <w:p w14:paraId="51A1A5D0" w14:textId="36FBFD4E" w:rsidR="002C11ED" w:rsidRPr="00D404D3" w:rsidRDefault="002C11ED" w:rsidP="00574D10">
            <w:pPr>
              <w:pStyle w:val="ListParagraph"/>
              <w:numPr>
                <w:ilvl w:val="0"/>
                <w:numId w:val="17"/>
              </w:numPr>
              <w:spacing w:after="0"/>
              <w:rPr>
                <w:rFonts w:cstheme="minorHAnsi"/>
              </w:rPr>
            </w:pPr>
            <w:r w:rsidRPr="00D404D3">
              <w:rPr>
                <w:rFonts w:cstheme="minorHAnsi"/>
              </w:rPr>
              <w:t xml:space="preserve">The service reviews the placement of staff and personal information on the walls of living areas of the whare. (Te Whare Taiki Mai &amp; Whakatau Mai </w:t>
            </w:r>
            <w:r w:rsidR="008518A4" w:rsidRPr="00D404D3">
              <w:rPr>
                <w:rFonts w:cstheme="minorHAnsi"/>
              </w:rPr>
              <w:t xml:space="preserve">– </w:t>
            </w:r>
            <w:r w:rsidRPr="00D404D3">
              <w:rPr>
                <w:rFonts w:cstheme="minorHAnsi"/>
              </w:rPr>
              <w:t>Section 1.4)</w:t>
            </w:r>
            <w:r w:rsidR="005D461C">
              <w:rPr>
                <w:rFonts w:cstheme="minorHAnsi"/>
              </w:rPr>
              <w:t>.</w:t>
            </w:r>
          </w:p>
          <w:p w14:paraId="41630B75" w14:textId="7C315892" w:rsidR="002C11ED" w:rsidRPr="00D404D3" w:rsidRDefault="002C11ED" w:rsidP="00574D10">
            <w:pPr>
              <w:pStyle w:val="ListParagraph"/>
              <w:numPr>
                <w:ilvl w:val="0"/>
                <w:numId w:val="17"/>
              </w:numPr>
              <w:spacing w:after="0"/>
              <w:jc w:val="both"/>
              <w:rPr>
                <w:rFonts w:cstheme="minorHAnsi"/>
              </w:rPr>
            </w:pPr>
            <w:r w:rsidRPr="00D404D3">
              <w:rPr>
                <w:rFonts w:cstheme="minorHAnsi"/>
                <w:color w:val="000000" w:themeColor="text1"/>
              </w:rPr>
              <w:t>Te Roopu Taurima considers methods of allowing visitors to indicate they are at the gate. (</w:t>
            </w:r>
            <w:r w:rsidRPr="00D404D3">
              <w:rPr>
                <w:rFonts w:cstheme="minorHAnsi"/>
              </w:rPr>
              <w:t>Te Whare Taiki Mai &amp; Whakatau Mai</w:t>
            </w:r>
            <w:r w:rsidRPr="00D404D3">
              <w:rPr>
                <w:rFonts w:cstheme="minorHAnsi"/>
                <w:color w:val="000000" w:themeColor="text1"/>
              </w:rPr>
              <w:t xml:space="preserve"> </w:t>
            </w:r>
            <w:r w:rsidR="008518A4" w:rsidRPr="00D404D3">
              <w:rPr>
                <w:rFonts w:cstheme="minorHAnsi"/>
                <w:color w:val="000000" w:themeColor="text1"/>
              </w:rPr>
              <w:t xml:space="preserve">– </w:t>
            </w:r>
            <w:r w:rsidRPr="00D404D3">
              <w:rPr>
                <w:rFonts w:cstheme="minorHAnsi"/>
                <w:color w:val="000000" w:themeColor="text1"/>
              </w:rPr>
              <w:t>Section 4.1)</w:t>
            </w:r>
            <w:r w:rsidR="005D461C">
              <w:rPr>
                <w:rFonts w:cstheme="minorHAnsi"/>
                <w:color w:val="000000" w:themeColor="text1"/>
              </w:rPr>
              <w:t>.</w:t>
            </w:r>
          </w:p>
          <w:p w14:paraId="319EC0C4" w14:textId="0C1FE4EF" w:rsidR="002C11ED" w:rsidRPr="00D404D3" w:rsidRDefault="002C11ED" w:rsidP="00574D10">
            <w:pPr>
              <w:pStyle w:val="ListParagraph"/>
              <w:numPr>
                <w:ilvl w:val="0"/>
                <w:numId w:val="17"/>
              </w:numPr>
              <w:spacing w:after="0"/>
              <w:rPr>
                <w:rFonts w:cstheme="minorHAnsi"/>
              </w:rPr>
            </w:pPr>
            <w:r w:rsidRPr="00D404D3">
              <w:rPr>
                <w:rFonts w:cstheme="minorHAnsi"/>
              </w:rPr>
              <w:t>A risk plan be put in place detailing the process and protocol to follow when a person goes missing.  (Te Whare Marire – Section 4.1)</w:t>
            </w:r>
            <w:r w:rsidR="005D461C">
              <w:rPr>
                <w:rFonts w:cstheme="minorHAnsi"/>
              </w:rPr>
              <w:t>.</w:t>
            </w:r>
          </w:p>
          <w:p w14:paraId="0E708ADE" w14:textId="6F65A281" w:rsidR="006D17BB" w:rsidRDefault="006D17BB" w:rsidP="00574D10">
            <w:pPr>
              <w:pStyle w:val="ListParagraph"/>
              <w:numPr>
                <w:ilvl w:val="0"/>
                <w:numId w:val="17"/>
              </w:numPr>
              <w:spacing w:after="0"/>
              <w:rPr>
                <w:rFonts w:cstheme="minorHAnsi"/>
              </w:rPr>
            </w:pPr>
            <w:r w:rsidRPr="00D404D3">
              <w:rPr>
                <w:rFonts w:cstheme="minorHAnsi"/>
              </w:rPr>
              <w:t>The service includes achievable steps and measurable outcomes to larger personal goals or aspirations</w:t>
            </w:r>
            <w:r w:rsidR="009135A2" w:rsidRPr="00D404D3">
              <w:rPr>
                <w:rFonts w:cstheme="minorHAnsi"/>
              </w:rPr>
              <w:t>.</w:t>
            </w:r>
            <w:r w:rsidRPr="00D404D3">
              <w:rPr>
                <w:rFonts w:cstheme="minorHAnsi"/>
              </w:rPr>
              <w:t xml:space="preserve"> (Te whare Te Huringa </w:t>
            </w:r>
            <w:r w:rsidR="005817D1">
              <w:rPr>
                <w:rFonts w:cstheme="minorHAnsi"/>
              </w:rPr>
              <w:t xml:space="preserve">and He Tokanga </w:t>
            </w:r>
            <w:r w:rsidR="009E2934" w:rsidRPr="00D404D3">
              <w:rPr>
                <w:rFonts w:cstheme="minorHAnsi"/>
              </w:rPr>
              <w:t xml:space="preserve">– </w:t>
            </w:r>
            <w:r w:rsidRPr="00D404D3">
              <w:rPr>
                <w:rFonts w:cstheme="minorHAnsi"/>
              </w:rPr>
              <w:t>Section 2.2)</w:t>
            </w:r>
            <w:r w:rsidR="005D461C">
              <w:rPr>
                <w:rFonts w:cstheme="minorHAnsi"/>
              </w:rPr>
              <w:t>.</w:t>
            </w:r>
          </w:p>
          <w:p w14:paraId="7C7BABE4" w14:textId="6B7E00F1" w:rsidR="005817D1" w:rsidRPr="005817D1" w:rsidRDefault="005817D1" w:rsidP="00574D10">
            <w:pPr>
              <w:pStyle w:val="ListParagraph"/>
              <w:numPr>
                <w:ilvl w:val="0"/>
                <w:numId w:val="17"/>
              </w:numPr>
              <w:spacing w:after="0"/>
              <w:rPr>
                <w:rFonts w:cstheme="minorHAnsi"/>
              </w:rPr>
            </w:pPr>
            <w:r w:rsidRPr="005817D1">
              <w:rPr>
                <w:rFonts w:eastAsia="Times New Roman" w:cstheme="minorHAnsi"/>
                <w:color w:val="000000"/>
                <w:shd w:val="clear" w:color="auto" w:fill="FFFFFF"/>
              </w:rPr>
              <w:t>The Evaluation Team recommend personal goals presented in a more accessible format (</w:t>
            </w:r>
            <w:r>
              <w:rPr>
                <w:rFonts w:eastAsia="Times New Roman" w:cstheme="minorHAnsi"/>
                <w:color w:val="000000"/>
                <w:shd w:val="clear" w:color="auto" w:fill="FFFFFF"/>
              </w:rPr>
              <w:t xml:space="preserve">Te Whare Te Miro - </w:t>
            </w:r>
            <w:r w:rsidRPr="005817D1">
              <w:rPr>
                <w:rFonts w:eastAsia="Times New Roman" w:cstheme="minorHAnsi"/>
                <w:color w:val="000000"/>
                <w:shd w:val="clear" w:color="auto" w:fill="FFFFFF"/>
              </w:rPr>
              <w:t>Section 2.1</w:t>
            </w:r>
            <w:r>
              <w:rPr>
                <w:rFonts w:eastAsia="Times New Roman" w:cstheme="minorHAnsi"/>
                <w:color w:val="000000"/>
                <w:shd w:val="clear" w:color="auto" w:fill="FFFFFF"/>
              </w:rPr>
              <w:t>).</w:t>
            </w:r>
          </w:p>
          <w:p w14:paraId="65E35D53" w14:textId="5C664B5E" w:rsidR="00291183" w:rsidRPr="00D404D3" w:rsidRDefault="00291183" w:rsidP="00574D10">
            <w:pPr>
              <w:pStyle w:val="ListParagraph"/>
              <w:numPr>
                <w:ilvl w:val="0"/>
                <w:numId w:val="17"/>
              </w:numPr>
              <w:spacing w:after="0"/>
              <w:rPr>
                <w:rFonts w:cstheme="minorHAnsi"/>
              </w:rPr>
            </w:pPr>
            <w:r w:rsidRPr="00D404D3">
              <w:rPr>
                <w:rFonts w:cstheme="minorHAnsi"/>
              </w:rPr>
              <w:t xml:space="preserve">The service works with Tāngata and their family/whānau to set specific, measurable, achievable, relevant and time-bound (SMART) goals to align with their interests, aspirations, values and priorities. (Te Whare Atawhai </w:t>
            </w:r>
            <w:r w:rsidR="009E2934" w:rsidRPr="00D404D3">
              <w:rPr>
                <w:rFonts w:cstheme="minorHAnsi"/>
              </w:rPr>
              <w:t xml:space="preserve">– </w:t>
            </w:r>
            <w:r w:rsidRPr="00D404D3">
              <w:rPr>
                <w:rFonts w:cstheme="minorHAnsi"/>
              </w:rPr>
              <w:t>Section 2.2)</w:t>
            </w:r>
            <w:r w:rsidR="005D461C">
              <w:rPr>
                <w:rFonts w:cstheme="minorHAnsi"/>
              </w:rPr>
              <w:t>.</w:t>
            </w:r>
          </w:p>
          <w:p w14:paraId="25065AC3" w14:textId="5B663355" w:rsidR="00291183" w:rsidRDefault="00291183" w:rsidP="00574D10">
            <w:pPr>
              <w:pStyle w:val="ListParagraph"/>
              <w:numPr>
                <w:ilvl w:val="0"/>
                <w:numId w:val="17"/>
              </w:numPr>
              <w:spacing w:after="0"/>
              <w:jc w:val="both"/>
              <w:rPr>
                <w:rFonts w:cstheme="minorHAnsi"/>
              </w:rPr>
            </w:pPr>
            <w:r w:rsidRPr="00D404D3">
              <w:rPr>
                <w:rFonts w:cstheme="minorHAnsi"/>
              </w:rPr>
              <w:t xml:space="preserve">The service reviews the current level of staffing to ensure the safety and personalised support in key areas of life (such as choice making) and to support the well-being of Tāngata with complex behaviours. (Te Whare Atawhai </w:t>
            </w:r>
            <w:r w:rsidR="00B23364" w:rsidRPr="00D404D3">
              <w:rPr>
                <w:rFonts w:cstheme="minorHAnsi"/>
              </w:rPr>
              <w:t>–</w:t>
            </w:r>
            <w:r w:rsidR="00FD7EC1" w:rsidRPr="00D404D3">
              <w:rPr>
                <w:rFonts w:cstheme="minorHAnsi"/>
              </w:rPr>
              <w:t xml:space="preserve"> </w:t>
            </w:r>
            <w:r w:rsidRPr="00D404D3">
              <w:rPr>
                <w:rFonts w:cstheme="minorHAnsi"/>
              </w:rPr>
              <w:t>Sections 2.1, 3.1, 4.1)</w:t>
            </w:r>
            <w:r w:rsidR="005D461C">
              <w:rPr>
                <w:rFonts w:cstheme="minorHAnsi"/>
              </w:rPr>
              <w:t>.</w:t>
            </w:r>
          </w:p>
          <w:p w14:paraId="05FDE180" w14:textId="703970D8" w:rsidR="00965B21" w:rsidRDefault="00965B21" w:rsidP="00574D10">
            <w:pPr>
              <w:pStyle w:val="ListParagraph"/>
              <w:numPr>
                <w:ilvl w:val="0"/>
                <w:numId w:val="17"/>
              </w:numPr>
              <w:spacing w:after="0"/>
              <w:jc w:val="both"/>
              <w:rPr>
                <w:rFonts w:cstheme="minorHAnsi"/>
              </w:rPr>
            </w:pPr>
            <w:r w:rsidRPr="00965B21">
              <w:rPr>
                <w:rFonts w:cstheme="minorHAnsi"/>
              </w:rPr>
              <w:t>Where whānau wish to supply more pocket money than policy allows per person in the home, it is recommended that the service work with them to find viable alternative arrangements (</w:t>
            </w:r>
            <w:r>
              <w:rPr>
                <w:rFonts w:cstheme="minorHAnsi"/>
              </w:rPr>
              <w:t xml:space="preserve">Te Whare </w:t>
            </w:r>
            <w:r w:rsidRPr="00965B21">
              <w:rPr>
                <w:rFonts w:cs="Arial"/>
                <w:szCs w:val="24"/>
                <w:lang w:eastAsia="en-NZ"/>
              </w:rPr>
              <w:t>Arohanui</w:t>
            </w:r>
            <w:r w:rsidRPr="00D404D3">
              <w:rPr>
                <w:rFonts w:cstheme="minorHAnsi"/>
              </w:rPr>
              <w:t xml:space="preserve"> </w:t>
            </w:r>
            <w:r>
              <w:rPr>
                <w:rFonts w:cstheme="minorHAnsi"/>
              </w:rPr>
              <w:t xml:space="preserve">- </w:t>
            </w:r>
            <w:r w:rsidRPr="00965B21">
              <w:rPr>
                <w:rFonts w:cstheme="minorHAnsi"/>
              </w:rPr>
              <w:t>Section 2.3)</w:t>
            </w:r>
            <w:r w:rsidR="005D461C">
              <w:rPr>
                <w:rFonts w:cstheme="minorHAnsi"/>
              </w:rPr>
              <w:t>.</w:t>
            </w:r>
          </w:p>
          <w:p w14:paraId="4AC65529" w14:textId="1B9FE78B" w:rsidR="005D461C" w:rsidRDefault="005D461C" w:rsidP="00574D10">
            <w:pPr>
              <w:pStyle w:val="ListParagraph"/>
              <w:numPr>
                <w:ilvl w:val="0"/>
                <w:numId w:val="17"/>
              </w:numPr>
              <w:spacing w:after="0"/>
              <w:jc w:val="both"/>
              <w:rPr>
                <w:rFonts w:cstheme="minorHAnsi"/>
              </w:rPr>
            </w:pPr>
            <w:r w:rsidRPr="00965B21">
              <w:rPr>
                <w:rFonts w:cstheme="minorHAnsi"/>
              </w:rPr>
              <w:t>The service reviews with the Kaitaataki and other management methods of improving how personal spending money is allocated each week. (</w:t>
            </w:r>
            <w:r w:rsidRPr="00D404D3">
              <w:rPr>
                <w:rFonts w:eastAsia="Arial" w:cstheme="minorHAnsi"/>
              </w:rPr>
              <w:t xml:space="preserve">Te Whare </w:t>
            </w:r>
            <w:r w:rsidRPr="00D404D3">
              <w:rPr>
                <w:rFonts w:cstheme="minorHAnsi"/>
                <w:szCs w:val="24"/>
                <w:lang w:eastAsia="en-NZ"/>
              </w:rPr>
              <w:t>Puawaitanga</w:t>
            </w:r>
            <w:r>
              <w:rPr>
                <w:rFonts w:cstheme="minorHAnsi"/>
                <w:szCs w:val="24"/>
                <w:lang w:eastAsia="en-NZ"/>
              </w:rPr>
              <w:t xml:space="preserve"> - </w:t>
            </w:r>
            <w:r w:rsidRPr="00965B21">
              <w:rPr>
                <w:rFonts w:cstheme="minorHAnsi"/>
              </w:rPr>
              <w:t>Section 7.1).</w:t>
            </w:r>
          </w:p>
          <w:p w14:paraId="11541704" w14:textId="6C8D580E" w:rsidR="005D461C" w:rsidRDefault="005D461C" w:rsidP="00574D10">
            <w:pPr>
              <w:pStyle w:val="ListParagraph"/>
              <w:numPr>
                <w:ilvl w:val="0"/>
                <w:numId w:val="17"/>
              </w:numPr>
              <w:spacing w:after="0"/>
              <w:jc w:val="both"/>
              <w:rPr>
                <w:rFonts w:cstheme="minorHAnsi"/>
              </w:rPr>
            </w:pPr>
            <w:r w:rsidRPr="00D404D3">
              <w:rPr>
                <w:rFonts w:cstheme="minorHAnsi"/>
              </w:rPr>
              <w:t>Te Roopu Taurima investigates provision of regular updates that include personal financial records, and that this be made available in a format accessible to the recipient.</w:t>
            </w:r>
            <w:r w:rsidRPr="00D404D3" w:rsidDel="0090788E">
              <w:rPr>
                <w:rFonts w:cstheme="minorHAnsi"/>
              </w:rPr>
              <w:t xml:space="preserve"> </w:t>
            </w:r>
            <w:r w:rsidRPr="00D404D3">
              <w:rPr>
                <w:rFonts w:cstheme="minorHAnsi"/>
              </w:rPr>
              <w:t xml:space="preserve">(Te Whare Te Huringa </w:t>
            </w:r>
            <w:r w:rsidR="005817D1">
              <w:rPr>
                <w:rFonts w:cstheme="minorHAnsi"/>
              </w:rPr>
              <w:t xml:space="preserve">and He Tokanga </w:t>
            </w:r>
            <w:r w:rsidRPr="00D404D3">
              <w:rPr>
                <w:rFonts w:cstheme="minorHAnsi"/>
              </w:rPr>
              <w:t>– Section 6.3)</w:t>
            </w:r>
            <w:r>
              <w:rPr>
                <w:rFonts w:cstheme="minorHAnsi"/>
              </w:rPr>
              <w:t>.</w:t>
            </w:r>
          </w:p>
          <w:p w14:paraId="723C2185" w14:textId="7E318923" w:rsidR="005D461C" w:rsidRPr="005D461C" w:rsidRDefault="005D461C" w:rsidP="00574D10">
            <w:pPr>
              <w:pStyle w:val="ListParagraph"/>
              <w:numPr>
                <w:ilvl w:val="0"/>
                <w:numId w:val="17"/>
              </w:numPr>
              <w:spacing w:after="0"/>
              <w:jc w:val="both"/>
              <w:rPr>
                <w:rFonts w:cstheme="minorHAnsi"/>
              </w:rPr>
            </w:pPr>
            <w:r w:rsidRPr="00965B21">
              <w:rPr>
                <w:rFonts w:cstheme="minorHAnsi"/>
              </w:rPr>
              <w:t>The service responds to whānau requests to provide a tablet for one person so she can keep in contact on a regular basis.  (</w:t>
            </w:r>
            <w:r w:rsidRPr="00D404D3">
              <w:rPr>
                <w:rFonts w:eastAsia="Arial" w:cstheme="minorHAnsi"/>
              </w:rPr>
              <w:t xml:space="preserve">Te Whare </w:t>
            </w:r>
            <w:r w:rsidRPr="00D404D3">
              <w:rPr>
                <w:rFonts w:cstheme="minorHAnsi"/>
                <w:szCs w:val="24"/>
                <w:lang w:eastAsia="en-NZ"/>
              </w:rPr>
              <w:t>Puawaitanga</w:t>
            </w:r>
            <w:r>
              <w:rPr>
                <w:rFonts w:cstheme="minorHAnsi"/>
                <w:szCs w:val="24"/>
                <w:lang w:eastAsia="en-NZ"/>
              </w:rPr>
              <w:t xml:space="preserve"> - </w:t>
            </w:r>
            <w:r w:rsidRPr="00965B21">
              <w:rPr>
                <w:rFonts w:cstheme="minorHAnsi"/>
              </w:rPr>
              <w:t>Section 1.2).</w:t>
            </w:r>
          </w:p>
          <w:p w14:paraId="509D6846" w14:textId="35953D11" w:rsidR="00965B21" w:rsidRPr="00965B21" w:rsidRDefault="00965B21" w:rsidP="00574D10">
            <w:pPr>
              <w:pStyle w:val="ListParagraph"/>
              <w:numPr>
                <w:ilvl w:val="0"/>
                <w:numId w:val="17"/>
              </w:numPr>
              <w:spacing w:after="0"/>
              <w:jc w:val="both"/>
              <w:rPr>
                <w:rFonts w:cstheme="minorHAnsi"/>
              </w:rPr>
            </w:pPr>
            <w:r w:rsidRPr="00965B21">
              <w:rPr>
                <w:rFonts w:cstheme="minorHAnsi"/>
                <w:iCs/>
              </w:rPr>
              <w:t>A referral through Taikura Trust is recommended for an OT/Physiotherapy Transfer Plan in order to minimise any risk to tāngata and kaimahi (</w:t>
            </w:r>
            <w:r>
              <w:rPr>
                <w:rFonts w:cstheme="minorHAnsi"/>
              </w:rPr>
              <w:t xml:space="preserve">Te Whare </w:t>
            </w:r>
            <w:r w:rsidRPr="00965B21">
              <w:rPr>
                <w:rFonts w:cs="Arial"/>
                <w:szCs w:val="24"/>
                <w:lang w:eastAsia="en-NZ"/>
              </w:rPr>
              <w:t>Arohanui</w:t>
            </w:r>
            <w:r w:rsidRPr="00D404D3">
              <w:rPr>
                <w:rFonts w:cstheme="minorHAnsi"/>
              </w:rPr>
              <w:t xml:space="preserve"> </w:t>
            </w:r>
            <w:r>
              <w:rPr>
                <w:rFonts w:cstheme="minorHAnsi"/>
              </w:rPr>
              <w:t xml:space="preserve"> - </w:t>
            </w:r>
            <w:r w:rsidRPr="00965B21">
              <w:rPr>
                <w:rFonts w:cstheme="minorHAnsi"/>
                <w:iCs/>
              </w:rPr>
              <w:t>Sections 4.2 &amp; 8.2</w:t>
            </w:r>
            <w:r>
              <w:rPr>
                <w:rFonts w:cstheme="minorHAnsi"/>
                <w:iCs/>
              </w:rPr>
              <w:t>).</w:t>
            </w:r>
          </w:p>
          <w:p w14:paraId="1CB7AACB" w14:textId="13D424C1" w:rsidR="00965B21" w:rsidRPr="00965B21" w:rsidRDefault="00965B21" w:rsidP="00574D10">
            <w:pPr>
              <w:pStyle w:val="ListParagraph"/>
              <w:numPr>
                <w:ilvl w:val="0"/>
                <w:numId w:val="17"/>
              </w:numPr>
              <w:spacing w:after="0"/>
              <w:jc w:val="both"/>
              <w:rPr>
                <w:rFonts w:cstheme="minorHAnsi"/>
              </w:rPr>
            </w:pPr>
            <w:r w:rsidRPr="00965B21">
              <w:rPr>
                <w:rFonts w:cstheme="minorHAnsi"/>
              </w:rPr>
              <w:t>The service explores further the cause and possible methods of alleviating the auditory processing concerns for one person and review methods of reestablishing nocturnal sleeping patterns. (</w:t>
            </w:r>
            <w:r w:rsidR="001F63EE" w:rsidRPr="00D404D3">
              <w:rPr>
                <w:rFonts w:eastAsia="Arial" w:cstheme="minorHAnsi"/>
              </w:rPr>
              <w:t xml:space="preserve">Te Whare </w:t>
            </w:r>
            <w:r w:rsidR="001F63EE" w:rsidRPr="00D404D3">
              <w:rPr>
                <w:rFonts w:cstheme="minorHAnsi"/>
                <w:szCs w:val="24"/>
                <w:lang w:eastAsia="en-NZ"/>
              </w:rPr>
              <w:t>Puawaitanga</w:t>
            </w:r>
            <w:r w:rsidR="001F63EE">
              <w:rPr>
                <w:rFonts w:cstheme="minorHAnsi"/>
                <w:szCs w:val="24"/>
                <w:lang w:eastAsia="en-NZ"/>
              </w:rPr>
              <w:t xml:space="preserve"> - </w:t>
            </w:r>
            <w:r w:rsidRPr="00965B21">
              <w:rPr>
                <w:rFonts w:cstheme="minorHAnsi"/>
              </w:rPr>
              <w:t>Section 4.1).</w:t>
            </w:r>
          </w:p>
          <w:p w14:paraId="059FE4AA" w14:textId="4B3B99D6" w:rsidR="00965B21" w:rsidRPr="00965B21" w:rsidRDefault="00965B21" w:rsidP="00574D10">
            <w:pPr>
              <w:pStyle w:val="ListParagraph"/>
              <w:numPr>
                <w:ilvl w:val="0"/>
                <w:numId w:val="17"/>
              </w:numPr>
              <w:spacing w:after="0"/>
              <w:jc w:val="both"/>
              <w:rPr>
                <w:rFonts w:cstheme="minorHAnsi"/>
              </w:rPr>
            </w:pPr>
            <w:r w:rsidRPr="00965B21">
              <w:rPr>
                <w:rFonts w:cstheme="minorHAnsi"/>
                <w:color w:val="000000" w:themeColor="text1"/>
              </w:rPr>
              <w:t xml:space="preserve">The service research and considers </w:t>
            </w:r>
            <w:r w:rsidRPr="00965B21">
              <w:rPr>
                <w:rFonts w:cstheme="minorHAnsi"/>
              </w:rPr>
              <w:t>paced feeding techniques for one person (specifically the two spoon method). (Section 4.2).</w:t>
            </w:r>
          </w:p>
          <w:p w14:paraId="38DAF6CF" w14:textId="77777777" w:rsidR="002C11ED" w:rsidRPr="00D404D3" w:rsidRDefault="002C11ED" w:rsidP="00EF1DD0">
            <w:pPr>
              <w:pStyle w:val="ListParagraph"/>
              <w:spacing w:after="0" w:line="240" w:lineRule="auto"/>
              <w:ind w:left="0"/>
              <w:rPr>
                <w:rFonts w:cstheme="minorHAnsi"/>
              </w:rPr>
            </w:pPr>
          </w:p>
          <w:p w14:paraId="3C3D7650" w14:textId="77777777" w:rsidR="001E7089" w:rsidRPr="00D404D3" w:rsidRDefault="001E7089" w:rsidP="00EF1DD0">
            <w:pPr>
              <w:pStyle w:val="ListParagraph"/>
              <w:spacing w:after="0" w:line="240" w:lineRule="auto"/>
              <w:ind w:left="0"/>
              <w:rPr>
                <w:rFonts w:cstheme="minorHAnsi"/>
              </w:rPr>
            </w:pPr>
          </w:p>
          <w:p w14:paraId="26D9333A" w14:textId="77777777" w:rsidR="006704F7" w:rsidRPr="00D404D3" w:rsidRDefault="006704F7" w:rsidP="00EF1DD0">
            <w:pPr>
              <w:spacing w:after="0" w:line="240" w:lineRule="auto"/>
              <w:rPr>
                <w:rFonts w:cstheme="minorHAnsi"/>
              </w:rPr>
            </w:pPr>
          </w:p>
          <w:p w14:paraId="758EFE93" w14:textId="77777777" w:rsidR="006704F7" w:rsidRPr="00D404D3" w:rsidRDefault="006704F7" w:rsidP="00EF1DD0">
            <w:pPr>
              <w:spacing w:after="0" w:line="240" w:lineRule="auto"/>
              <w:rPr>
                <w:rFonts w:cstheme="minorHAnsi"/>
              </w:rPr>
            </w:pPr>
          </w:p>
          <w:p w14:paraId="09C94AB0" w14:textId="77777777" w:rsidR="006704F7" w:rsidRDefault="006704F7" w:rsidP="00EF1DD0">
            <w:pPr>
              <w:spacing w:after="0" w:line="240" w:lineRule="auto"/>
              <w:rPr>
                <w:rFonts w:cstheme="minorHAnsi"/>
              </w:rPr>
            </w:pPr>
          </w:p>
          <w:p w14:paraId="7A9D03AA" w14:textId="77777777" w:rsidR="00841762" w:rsidRDefault="00841762" w:rsidP="00EF1DD0">
            <w:pPr>
              <w:spacing w:after="0" w:line="240" w:lineRule="auto"/>
              <w:rPr>
                <w:rFonts w:cstheme="minorHAnsi"/>
              </w:rPr>
            </w:pPr>
          </w:p>
          <w:p w14:paraId="1D326D03" w14:textId="77777777" w:rsidR="00841762" w:rsidRDefault="00841762" w:rsidP="00EF1DD0">
            <w:pPr>
              <w:spacing w:after="0" w:line="240" w:lineRule="auto"/>
              <w:rPr>
                <w:rFonts w:cstheme="minorHAnsi"/>
              </w:rPr>
            </w:pPr>
          </w:p>
          <w:p w14:paraId="5D61668D" w14:textId="77777777" w:rsidR="00841762" w:rsidRPr="00D404D3" w:rsidRDefault="00841762" w:rsidP="00EF1DD0">
            <w:pPr>
              <w:spacing w:after="0" w:line="240" w:lineRule="auto"/>
              <w:rPr>
                <w:rFonts w:cstheme="minorHAnsi"/>
              </w:rPr>
            </w:pPr>
          </w:p>
          <w:p w14:paraId="0A42EA07" w14:textId="77777777" w:rsidR="006704F7" w:rsidRPr="00D404D3" w:rsidRDefault="006704F7" w:rsidP="00EF1DD0">
            <w:pPr>
              <w:spacing w:after="0" w:line="240" w:lineRule="auto"/>
              <w:rPr>
                <w:rFonts w:cstheme="minorHAnsi"/>
              </w:rPr>
            </w:pPr>
          </w:p>
          <w:p w14:paraId="05DD9FB9" w14:textId="77777777" w:rsidR="006704F7" w:rsidRPr="00D404D3" w:rsidRDefault="006704F7" w:rsidP="00EF1DD0">
            <w:pPr>
              <w:spacing w:after="0" w:line="240" w:lineRule="auto"/>
              <w:rPr>
                <w:rFonts w:cstheme="minorHAnsi"/>
              </w:rPr>
            </w:pPr>
          </w:p>
          <w:p w14:paraId="681346CF" w14:textId="7BA50567" w:rsidR="009412E3" w:rsidRPr="00D404D3" w:rsidRDefault="009412E3" w:rsidP="00EF1DD0">
            <w:pPr>
              <w:keepNext/>
              <w:keepLines/>
              <w:shd w:val="clear" w:color="auto" w:fill="D9D9D9" w:themeFill="background1" w:themeFillShade="D9"/>
              <w:spacing w:after="0" w:line="240" w:lineRule="auto"/>
              <w:outlineLvl w:val="1"/>
              <w:rPr>
                <w:rFonts w:eastAsia="Times New Roman" w:cstheme="minorHAnsi"/>
                <w:b/>
                <w:bCs/>
                <w:sz w:val="28"/>
                <w:szCs w:val="28"/>
                <w:lang w:eastAsia="en-NZ"/>
              </w:rPr>
            </w:pPr>
            <w:r w:rsidRPr="00D404D3">
              <w:rPr>
                <w:rFonts w:eastAsia="Times New Roman" w:cstheme="minorHAnsi"/>
                <w:b/>
                <w:bCs/>
                <w:sz w:val="28"/>
                <w:szCs w:val="28"/>
                <w:lang w:eastAsia="en-NZ"/>
              </w:rPr>
              <w:lastRenderedPageBreak/>
              <w:t>Corrective Actions Report</w:t>
            </w:r>
          </w:p>
          <w:p w14:paraId="5AB24589" w14:textId="7C9559AD" w:rsidR="009412E3" w:rsidRPr="00D404D3" w:rsidRDefault="003C23E4" w:rsidP="00EF1DD0">
            <w:pPr>
              <w:spacing w:after="0" w:line="240" w:lineRule="auto"/>
              <w:rPr>
                <w:rFonts w:cstheme="minorHAnsi"/>
                <w:szCs w:val="24"/>
                <w:lang w:eastAsia="en-NZ"/>
              </w:rPr>
            </w:pPr>
            <w:r w:rsidRPr="00D404D3">
              <w:rPr>
                <w:rFonts w:cstheme="minorHAnsi"/>
                <w:szCs w:val="24"/>
                <w:lang w:eastAsia="en-NZ"/>
              </w:rPr>
              <w:t>The full Corrective Actions Report by the DAA Group is presented in Appendix One.  This section will indicate the results of the site visits on each of the corrective actions and specify any further actions required.</w:t>
            </w:r>
          </w:p>
          <w:p w14:paraId="3BA738E9" w14:textId="77777777" w:rsidR="009412E3" w:rsidRPr="00D404D3" w:rsidRDefault="009412E3" w:rsidP="00EF1DD0">
            <w:pPr>
              <w:spacing w:after="0" w:line="240" w:lineRule="auto"/>
              <w:rPr>
                <w:rFonts w:cstheme="minorHAnsi"/>
                <w:szCs w:val="24"/>
                <w:lang w:eastAsia="en-NZ"/>
              </w:rPr>
            </w:pPr>
          </w:p>
          <w:p w14:paraId="401C89E3" w14:textId="77777777" w:rsidR="006704F7" w:rsidRPr="00D404D3" w:rsidRDefault="003C23E4" w:rsidP="00EF1DD0">
            <w:pPr>
              <w:spacing w:after="0" w:line="240" w:lineRule="auto"/>
              <w:rPr>
                <w:rFonts w:cstheme="minorHAnsi"/>
                <w:bCs/>
                <w:szCs w:val="24"/>
                <w:lang w:eastAsia="en-NZ"/>
              </w:rPr>
            </w:pPr>
            <w:r w:rsidRPr="00D404D3">
              <w:rPr>
                <w:rFonts w:cstheme="minorHAnsi"/>
                <w:bCs/>
                <w:szCs w:val="24"/>
                <w:lang w:eastAsia="en-NZ"/>
              </w:rPr>
              <w:t>There were five corrective actions highlight in the original certification process that concluded with a three year certification in November 2022.</w:t>
            </w:r>
          </w:p>
          <w:p w14:paraId="12CF08EB" w14:textId="77777777" w:rsidR="00C20DA4" w:rsidRPr="00D404D3" w:rsidRDefault="00C20DA4" w:rsidP="00EF1DD0">
            <w:pPr>
              <w:spacing w:after="0" w:line="240" w:lineRule="auto"/>
              <w:rPr>
                <w:rFonts w:cstheme="minorHAnsi"/>
                <w:bCs/>
                <w:szCs w:val="24"/>
                <w:lang w:eastAsia="en-NZ"/>
              </w:rPr>
            </w:pPr>
          </w:p>
          <w:p w14:paraId="1E55D092" w14:textId="374BC4D3" w:rsidR="00C20DA4" w:rsidRPr="00D404D3" w:rsidRDefault="00C20DA4" w:rsidP="00EF1DD0">
            <w:pPr>
              <w:spacing w:after="0" w:line="240" w:lineRule="auto"/>
              <w:rPr>
                <w:rFonts w:cstheme="minorHAnsi"/>
              </w:rPr>
            </w:pPr>
            <w:r w:rsidRPr="00D404D3">
              <w:rPr>
                <w:rFonts w:cstheme="minorHAnsi"/>
              </w:rPr>
              <w:t xml:space="preserve">Te Roopu Taurima were in the midst of a restructure / Te Ao Hurihuri during the period of </w:t>
            </w:r>
            <w:r w:rsidR="00FF63CE" w:rsidRPr="00D404D3">
              <w:rPr>
                <w:rFonts w:cstheme="minorHAnsi"/>
              </w:rPr>
              <w:t>follow</w:t>
            </w:r>
            <w:r w:rsidR="00DE072E" w:rsidRPr="00D404D3">
              <w:rPr>
                <w:rFonts w:cstheme="minorHAnsi"/>
              </w:rPr>
              <w:t>-</w:t>
            </w:r>
            <w:r w:rsidR="00FF63CE" w:rsidRPr="00D404D3">
              <w:rPr>
                <w:rFonts w:cstheme="minorHAnsi"/>
              </w:rPr>
              <w:t xml:space="preserve">up </w:t>
            </w:r>
            <w:r w:rsidRPr="00D404D3">
              <w:rPr>
                <w:rFonts w:cstheme="minorHAnsi"/>
              </w:rPr>
              <w:t xml:space="preserve">reviews undertaken by the DAA Group.  </w:t>
            </w:r>
            <w:r w:rsidR="00FF63CE" w:rsidRPr="00D404D3">
              <w:rPr>
                <w:rFonts w:cstheme="minorHAnsi"/>
              </w:rPr>
              <w:t>The DAA</w:t>
            </w:r>
            <w:r w:rsidRPr="00D404D3">
              <w:rPr>
                <w:rFonts w:cstheme="minorHAnsi"/>
              </w:rPr>
              <w:t xml:space="preserve"> </w:t>
            </w:r>
            <w:r w:rsidR="00FF63CE" w:rsidRPr="00D404D3">
              <w:rPr>
                <w:rFonts w:cstheme="minorHAnsi"/>
              </w:rPr>
              <w:t>G</w:t>
            </w:r>
            <w:r w:rsidRPr="00D404D3">
              <w:rPr>
                <w:rFonts w:cstheme="minorHAnsi"/>
              </w:rPr>
              <w:t>roup was reliant on email correspondence and receipt of key documentation in order to make a judgement on progress</w:t>
            </w:r>
            <w:r w:rsidR="00FF63CE" w:rsidRPr="00D404D3">
              <w:rPr>
                <w:rFonts w:cstheme="minorHAnsi"/>
              </w:rPr>
              <w:t>.  Site visits during the Midpoint review aimed to verify the progress on each corrective action.</w:t>
            </w:r>
            <w:r w:rsidRPr="00D404D3">
              <w:rPr>
                <w:rFonts w:cstheme="minorHAnsi"/>
              </w:rPr>
              <w:t xml:space="preserve"> </w:t>
            </w:r>
          </w:p>
          <w:p w14:paraId="2E5C19C8" w14:textId="77777777" w:rsidR="00C20DA4" w:rsidRPr="00D404D3" w:rsidRDefault="00C20DA4" w:rsidP="00EF1DD0">
            <w:pPr>
              <w:spacing w:after="0" w:line="240" w:lineRule="auto"/>
              <w:rPr>
                <w:rFonts w:cstheme="minorHAnsi"/>
                <w:bCs/>
                <w:szCs w:val="24"/>
                <w:lang w:eastAsia="en-NZ"/>
              </w:rPr>
            </w:pPr>
          </w:p>
          <w:p w14:paraId="0C8ED0CF" w14:textId="77777777" w:rsidR="003C23E4" w:rsidRPr="00D404D3" w:rsidRDefault="003C23E4" w:rsidP="00EF1DD0">
            <w:pPr>
              <w:spacing w:after="0" w:line="240" w:lineRule="auto"/>
              <w:rPr>
                <w:rFonts w:cstheme="minorHAnsi"/>
                <w:bCs/>
                <w:szCs w:val="24"/>
                <w:lang w:eastAsia="en-NZ"/>
              </w:rPr>
            </w:pPr>
          </w:p>
          <w:p w14:paraId="6E6C7D8A" w14:textId="4CF44737" w:rsidR="003C23E4" w:rsidRPr="00D404D3" w:rsidRDefault="00291183" w:rsidP="00EF1DD0">
            <w:pPr>
              <w:pStyle w:val="ListParagraph"/>
              <w:spacing w:after="0" w:line="240" w:lineRule="auto"/>
              <w:ind w:left="0"/>
              <w:rPr>
                <w:rFonts w:cstheme="minorHAnsi"/>
                <w:b/>
                <w:color w:val="FF0000"/>
                <w:szCs w:val="24"/>
                <w:lang w:eastAsia="en-NZ"/>
              </w:rPr>
            </w:pPr>
            <w:r w:rsidRPr="00D404D3">
              <w:rPr>
                <w:rFonts w:cstheme="minorHAnsi"/>
                <w:b/>
                <w:color w:val="FF0000"/>
                <w:szCs w:val="24"/>
                <w:lang w:eastAsia="en-NZ"/>
              </w:rPr>
              <w:t xml:space="preserve">Corrective Action - 1.  </w:t>
            </w:r>
            <w:r w:rsidR="003C23E4" w:rsidRPr="00D404D3">
              <w:rPr>
                <w:rFonts w:cstheme="minorHAnsi"/>
                <w:b/>
                <w:color w:val="FF0000"/>
                <w:szCs w:val="24"/>
                <w:lang w:eastAsia="en-NZ"/>
              </w:rPr>
              <w:t>Criterion 2.3.4  PA Moderate</w:t>
            </w:r>
          </w:p>
          <w:p w14:paraId="0308E25B" w14:textId="77777777" w:rsidR="003C23E4" w:rsidRPr="00D404D3" w:rsidRDefault="003C23E4" w:rsidP="00EF1DD0">
            <w:pPr>
              <w:pStyle w:val="ListParagraph"/>
              <w:spacing w:after="0" w:line="240" w:lineRule="auto"/>
              <w:ind w:left="0"/>
              <w:rPr>
                <w:rFonts w:cstheme="minorHAnsi"/>
                <w:bCs/>
                <w:szCs w:val="24"/>
                <w:lang w:eastAsia="en-NZ"/>
              </w:rPr>
            </w:pPr>
          </w:p>
          <w:p w14:paraId="06E080CC" w14:textId="77777777" w:rsidR="003C23E4" w:rsidRPr="00D404D3" w:rsidRDefault="003C23E4" w:rsidP="00EF1DD0">
            <w:pPr>
              <w:spacing w:after="0" w:line="240" w:lineRule="auto"/>
              <w:rPr>
                <w:rFonts w:cstheme="minorHAnsi"/>
                <w:b/>
              </w:rPr>
            </w:pPr>
            <w:r w:rsidRPr="00D404D3">
              <w:rPr>
                <w:rFonts w:cstheme="minorHAnsi"/>
                <w:b/>
              </w:rPr>
              <w:t xml:space="preserve">Finding: </w:t>
            </w:r>
          </w:p>
          <w:p w14:paraId="6DB9CD61" w14:textId="7B046746" w:rsidR="003C23E4" w:rsidRPr="00D404D3" w:rsidRDefault="003C23E4" w:rsidP="00EF1DD0">
            <w:pPr>
              <w:spacing w:after="0" w:line="240" w:lineRule="auto"/>
              <w:rPr>
                <w:rFonts w:cstheme="minorHAnsi"/>
              </w:rPr>
            </w:pPr>
            <w:r w:rsidRPr="00D404D3">
              <w:rPr>
                <w:rFonts w:cstheme="minorHAnsi"/>
              </w:rPr>
              <w:t>Some kaiawhina were found to have missed out on-going core training such as the code of rights, advocacy, Te Tiriti o Waitangi, MAPA, positive behaviour support, and first aid training.</w:t>
            </w:r>
          </w:p>
          <w:p w14:paraId="4C274C81" w14:textId="77777777" w:rsidR="00F030BF" w:rsidRPr="00D404D3" w:rsidRDefault="00F030BF" w:rsidP="00EF1DD0">
            <w:pPr>
              <w:spacing w:after="0" w:line="240" w:lineRule="auto"/>
              <w:rPr>
                <w:rFonts w:cstheme="minorHAnsi"/>
              </w:rPr>
            </w:pPr>
          </w:p>
          <w:p w14:paraId="4C878EA3" w14:textId="77777777" w:rsidR="003C23E4" w:rsidRPr="00D404D3" w:rsidRDefault="003C23E4" w:rsidP="00EF1DD0">
            <w:pPr>
              <w:spacing w:after="0" w:line="240" w:lineRule="auto"/>
              <w:rPr>
                <w:rFonts w:cstheme="minorHAnsi"/>
                <w:b/>
              </w:rPr>
            </w:pPr>
            <w:r w:rsidRPr="00D404D3">
              <w:rPr>
                <w:rFonts w:cstheme="minorHAnsi"/>
                <w:b/>
              </w:rPr>
              <w:t xml:space="preserve">Corrective Action: </w:t>
            </w:r>
          </w:p>
          <w:p w14:paraId="0777D7BD" w14:textId="72FADD3D" w:rsidR="003C23E4" w:rsidRPr="00D404D3" w:rsidRDefault="003C23E4" w:rsidP="00EF1DD0">
            <w:pPr>
              <w:spacing w:after="0" w:line="240" w:lineRule="auto"/>
              <w:rPr>
                <w:rFonts w:cstheme="minorHAnsi"/>
              </w:rPr>
            </w:pPr>
            <w:r w:rsidRPr="00D404D3">
              <w:rPr>
                <w:rFonts w:cstheme="minorHAnsi"/>
              </w:rPr>
              <w:t>Re-instate on-going core training for kaiawhina and kaiarahi.</w:t>
            </w:r>
          </w:p>
          <w:p w14:paraId="721A1D7A" w14:textId="77777777" w:rsidR="006049AF" w:rsidRPr="00D404D3" w:rsidRDefault="006049AF" w:rsidP="00EF1DD0">
            <w:pPr>
              <w:spacing w:after="0" w:line="240" w:lineRule="auto"/>
              <w:rPr>
                <w:rFonts w:cstheme="minorHAnsi"/>
              </w:rPr>
            </w:pPr>
          </w:p>
          <w:p w14:paraId="779FF7F7" w14:textId="56AEAFDE" w:rsidR="003C23E4" w:rsidRPr="00D404D3" w:rsidRDefault="003C23E4" w:rsidP="00EF1DD0">
            <w:pPr>
              <w:spacing w:after="0" w:line="240" w:lineRule="auto"/>
              <w:rPr>
                <w:rFonts w:cstheme="minorHAnsi"/>
              </w:rPr>
            </w:pPr>
            <w:r w:rsidRPr="00D404D3">
              <w:rPr>
                <w:rFonts w:cstheme="minorHAnsi"/>
                <w:b/>
                <w:bCs/>
              </w:rPr>
              <w:t>Summary of actions prior to site visit</w:t>
            </w:r>
            <w:r w:rsidR="00E73CF4" w:rsidRPr="00D404D3">
              <w:rPr>
                <w:rFonts w:cstheme="minorHAnsi"/>
                <w:b/>
                <w:bCs/>
              </w:rPr>
              <w:t xml:space="preserve"> and site observations</w:t>
            </w:r>
          </w:p>
          <w:p w14:paraId="01D8BC4F" w14:textId="2925DC82" w:rsidR="003C23E4" w:rsidRPr="00D404D3" w:rsidRDefault="00C20DA4" w:rsidP="00EF1DD0">
            <w:pPr>
              <w:spacing w:after="0" w:line="240" w:lineRule="auto"/>
              <w:rPr>
                <w:rFonts w:cstheme="minorHAnsi"/>
              </w:rPr>
            </w:pPr>
            <w:r w:rsidRPr="00D404D3">
              <w:rPr>
                <w:rFonts w:cstheme="minorHAnsi"/>
              </w:rPr>
              <w:t>As a result of Te Ao Hurihuri</w:t>
            </w:r>
            <w:r w:rsidR="00F810D0" w:rsidRPr="00D404D3">
              <w:rPr>
                <w:rFonts w:cstheme="minorHAnsi"/>
              </w:rPr>
              <w:t>,</w:t>
            </w:r>
            <w:r w:rsidRPr="00D404D3">
              <w:rPr>
                <w:rFonts w:cstheme="minorHAnsi"/>
              </w:rPr>
              <w:t xml:space="preserve"> </w:t>
            </w:r>
            <w:r w:rsidR="003C23E4" w:rsidRPr="00D404D3">
              <w:rPr>
                <w:rFonts w:cstheme="minorHAnsi"/>
              </w:rPr>
              <w:t xml:space="preserve">Te Roopu Taurima </w:t>
            </w:r>
            <w:r w:rsidRPr="00D404D3">
              <w:rPr>
                <w:rFonts w:cstheme="minorHAnsi"/>
              </w:rPr>
              <w:t xml:space="preserve">had moved the majority of its training modules to an </w:t>
            </w:r>
            <w:r w:rsidR="00565E1B" w:rsidRPr="00D404D3">
              <w:rPr>
                <w:rFonts w:cstheme="minorHAnsi"/>
              </w:rPr>
              <w:t>online</w:t>
            </w:r>
            <w:r w:rsidRPr="00D404D3">
              <w:rPr>
                <w:rFonts w:cstheme="minorHAnsi"/>
              </w:rPr>
              <w:t xml:space="preserve"> system.  Each </w:t>
            </w:r>
            <w:r w:rsidR="00E5204D" w:rsidRPr="00D404D3">
              <w:rPr>
                <w:rFonts w:cstheme="minorHAnsi"/>
              </w:rPr>
              <w:t>k</w:t>
            </w:r>
            <w:r w:rsidRPr="00D404D3">
              <w:rPr>
                <w:rFonts w:cstheme="minorHAnsi"/>
              </w:rPr>
              <w:t xml:space="preserve">aimahi (staff member) was expected to complete the modules independently and completion was recorded by the </w:t>
            </w:r>
            <w:r w:rsidR="00E5204D" w:rsidRPr="00D404D3">
              <w:rPr>
                <w:rFonts w:cstheme="minorHAnsi"/>
              </w:rPr>
              <w:t>k</w:t>
            </w:r>
            <w:r w:rsidRPr="00D404D3">
              <w:rPr>
                <w:rFonts w:cstheme="minorHAnsi"/>
              </w:rPr>
              <w:t>aitaataki (house leader).  To date the service has consistently provided the following modules:</w:t>
            </w:r>
          </w:p>
          <w:p w14:paraId="401BBC1F" w14:textId="77777777" w:rsidR="00F030BF" w:rsidRPr="00D404D3" w:rsidRDefault="00F030BF" w:rsidP="00EF1DD0">
            <w:pPr>
              <w:spacing w:after="0" w:line="240" w:lineRule="auto"/>
              <w:rPr>
                <w:rFonts w:cstheme="minorHAnsi"/>
              </w:rPr>
            </w:pPr>
          </w:p>
          <w:p w14:paraId="24070ECE" w14:textId="197DBC28" w:rsidR="00C20DA4" w:rsidRPr="00D404D3" w:rsidRDefault="00C20DA4" w:rsidP="00574D10">
            <w:pPr>
              <w:pStyle w:val="ListParagraph"/>
              <w:numPr>
                <w:ilvl w:val="0"/>
                <w:numId w:val="17"/>
              </w:numPr>
              <w:spacing w:after="0" w:line="240" w:lineRule="auto"/>
              <w:rPr>
                <w:rFonts w:cstheme="minorHAnsi"/>
              </w:rPr>
            </w:pPr>
            <w:r w:rsidRPr="00D404D3">
              <w:rPr>
                <w:rFonts w:cstheme="minorHAnsi"/>
              </w:rPr>
              <w:t>Te Tiriti o Waitangi (modules 1 and 2)</w:t>
            </w:r>
          </w:p>
          <w:p w14:paraId="55F8BFAB" w14:textId="272B7D9C" w:rsidR="00C20DA4" w:rsidRPr="00D404D3" w:rsidRDefault="00C20DA4" w:rsidP="00574D10">
            <w:pPr>
              <w:pStyle w:val="ListParagraph"/>
              <w:numPr>
                <w:ilvl w:val="0"/>
                <w:numId w:val="17"/>
              </w:numPr>
              <w:spacing w:after="0" w:line="240" w:lineRule="auto"/>
              <w:rPr>
                <w:rFonts w:cstheme="minorHAnsi"/>
              </w:rPr>
            </w:pPr>
            <w:r w:rsidRPr="00D404D3">
              <w:rPr>
                <w:rFonts w:cstheme="minorHAnsi"/>
              </w:rPr>
              <w:t>First aid training (not including practical assessment)</w:t>
            </w:r>
          </w:p>
          <w:p w14:paraId="755CA0E4" w14:textId="6EC199B9" w:rsidR="00C20DA4" w:rsidRPr="00D404D3" w:rsidRDefault="00C20DA4" w:rsidP="00574D10">
            <w:pPr>
              <w:pStyle w:val="ListParagraph"/>
              <w:numPr>
                <w:ilvl w:val="0"/>
                <w:numId w:val="17"/>
              </w:numPr>
              <w:spacing w:after="0" w:line="240" w:lineRule="auto"/>
              <w:rPr>
                <w:rFonts w:cstheme="minorHAnsi"/>
              </w:rPr>
            </w:pPr>
            <w:r w:rsidRPr="00D404D3">
              <w:rPr>
                <w:rFonts w:cstheme="minorHAnsi"/>
              </w:rPr>
              <w:t>Medication competency (not including practical assessment)</w:t>
            </w:r>
          </w:p>
          <w:p w14:paraId="0D6E19D3" w14:textId="41291F62" w:rsidR="00C20DA4" w:rsidRPr="00D404D3" w:rsidRDefault="00C20DA4" w:rsidP="00574D10">
            <w:pPr>
              <w:pStyle w:val="ListParagraph"/>
              <w:numPr>
                <w:ilvl w:val="0"/>
                <w:numId w:val="17"/>
              </w:numPr>
              <w:spacing w:after="0" w:line="240" w:lineRule="auto"/>
              <w:rPr>
                <w:rFonts w:cstheme="minorHAnsi"/>
              </w:rPr>
            </w:pPr>
            <w:r w:rsidRPr="00D404D3">
              <w:rPr>
                <w:rFonts w:cstheme="minorHAnsi"/>
              </w:rPr>
              <w:t>MAYBO (replacing MAPA training) (not including practical assessment)</w:t>
            </w:r>
          </w:p>
          <w:p w14:paraId="407E2E96" w14:textId="2855A7FA" w:rsidR="00C20DA4" w:rsidRPr="00D404D3" w:rsidRDefault="00C20DA4" w:rsidP="00574D10">
            <w:pPr>
              <w:pStyle w:val="ListParagraph"/>
              <w:numPr>
                <w:ilvl w:val="0"/>
                <w:numId w:val="17"/>
              </w:numPr>
              <w:spacing w:after="0" w:line="240" w:lineRule="auto"/>
              <w:rPr>
                <w:rFonts w:cstheme="minorHAnsi"/>
              </w:rPr>
            </w:pPr>
            <w:r w:rsidRPr="00D404D3">
              <w:rPr>
                <w:rFonts w:cstheme="minorHAnsi"/>
              </w:rPr>
              <w:t>Infection Control</w:t>
            </w:r>
          </w:p>
          <w:p w14:paraId="2FF016E7" w14:textId="77777777" w:rsidR="00F030BF" w:rsidRPr="00D404D3" w:rsidRDefault="00F030BF" w:rsidP="00EF1DD0">
            <w:pPr>
              <w:spacing w:after="0" w:line="240" w:lineRule="auto"/>
              <w:rPr>
                <w:rFonts w:cstheme="minorHAnsi"/>
              </w:rPr>
            </w:pPr>
          </w:p>
          <w:p w14:paraId="595CCE99" w14:textId="1F6A6CD9" w:rsidR="00C20DA4" w:rsidRPr="00D404D3" w:rsidRDefault="00C20DA4" w:rsidP="00EF1DD0">
            <w:pPr>
              <w:spacing w:after="0" w:line="240" w:lineRule="auto"/>
              <w:rPr>
                <w:rFonts w:cstheme="minorHAnsi"/>
              </w:rPr>
            </w:pPr>
            <w:r w:rsidRPr="00D404D3">
              <w:rPr>
                <w:rFonts w:cstheme="minorHAnsi"/>
              </w:rPr>
              <w:t xml:space="preserve">Absent from the training at this juncture is review of the Code of Rights, Abuse and </w:t>
            </w:r>
            <w:r w:rsidR="00944AA7" w:rsidRPr="00D404D3">
              <w:rPr>
                <w:rFonts w:cstheme="minorHAnsi"/>
              </w:rPr>
              <w:t>N</w:t>
            </w:r>
            <w:r w:rsidRPr="00D404D3">
              <w:rPr>
                <w:rFonts w:cstheme="minorHAnsi"/>
              </w:rPr>
              <w:t xml:space="preserve">eglect and </w:t>
            </w:r>
            <w:r w:rsidR="00944AA7" w:rsidRPr="00D404D3">
              <w:rPr>
                <w:rFonts w:cstheme="minorHAnsi"/>
              </w:rPr>
              <w:t>A</w:t>
            </w:r>
            <w:r w:rsidRPr="00D404D3">
              <w:rPr>
                <w:rFonts w:cstheme="minorHAnsi"/>
              </w:rPr>
              <w:t xml:space="preserve">dvocacy.  The Evaluation Teams would add </w:t>
            </w:r>
            <w:r w:rsidR="002C2400" w:rsidRPr="00D404D3">
              <w:rPr>
                <w:rFonts w:cstheme="minorHAnsi"/>
              </w:rPr>
              <w:t>R</w:t>
            </w:r>
            <w:r w:rsidRPr="00D404D3">
              <w:rPr>
                <w:rFonts w:cstheme="minorHAnsi"/>
              </w:rPr>
              <w:t xml:space="preserve">estraint </w:t>
            </w:r>
            <w:r w:rsidR="002C2400" w:rsidRPr="00D404D3">
              <w:rPr>
                <w:rFonts w:cstheme="minorHAnsi"/>
              </w:rPr>
              <w:t>M</w:t>
            </w:r>
            <w:r w:rsidRPr="00D404D3">
              <w:rPr>
                <w:rFonts w:cstheme="minorHAnsi"/>
              </w:rPr>
              <w:t>inimisation</w:t>
            </w:r>
            <w:r w:rsidR="00DC1CC4" w:rsidRPr="00D404D3">
              <w:rPr>
                <w:rFonts w:cstheme="minorHAnsi"/>
              </w:rPr>
              <w:t>,</w:t>
            </w:r>
            <w:r w:rsidRPr="00D404D3">
              <w:rPr>
                <w:rFonts w:cstheme="minorHAnsi"/>
              </w:rPr>
              <w:t xml:space="preserve"> </w:t>
            </w:r>
            <w:r w:rsidR="002C2400" w:rsidRPr="00D404D3">
              <w:rPr>
                <w:rFonts w:cstheme="minorHAnsi"/>
              </w:rPr>
              <w:t>S</w:t>
            </w:r>
            <w:r w:rsidRPr="00D404D3">
              <w:rPr>
                <w:rFonts w:cstheme="minorHAnsi"/>
              </w:rPr>
              <w:t xml:space="preserve">afe </w:t>
            </w:r>
            <w:r w:rsidR="002C2400" w:rsidRPr="00D404D3">
              <w:rPr>
                <w:rFonts w:cstheme="minorHAnsi"/>
              </w:rPr>
              <w:t>P</w:t>
            </w:r>
            <w:r w:rsidRPr="00D404D3">
              <w:rPr>
                <w:rFonts w:cstheme="minorHAnsi"/>
              </w:rPr>
              <w:t>ractice</w:t>
            </w:r>
            <w:r w:rsidR="00F02C2F" w:rsidRPr="00D404D3">
              <w:rPr>
                <w:rFonts w:cstheme="minorHAnsi"/>
              </w:rPr>
              <w:t>,</w:t>
            </w:r>
            <w:r w:rsidRPr="00D404D3">
              <w:rPr>
                <w:rFonts w:cstheme="minorHAnsi"/>
              </w:rPr>
              <w:t xml:space="preserve"> and </w:t>
            </w:r>
            <w:r w:rsidR="002C2400" w:rsidRPr="00D404D3">
              <w:rPr>
                <w:rFonts w:cstheme="minorHAnsi"/>
              </w:rPr>
              <w:t>M</w:t>
            </w:r>
            <w:r w:rsidRPr="00D404D3">
              <w:rPr>
                <w:rFonts w:cstheme="minorHAnsi"/>
              </w:rPr>
              <w:t xml:space="preserve">anual </w:t>
            </w:r>
            <w:r w:rsidR="002C2400" w:rsidRPr="00D404D3">
              <w:rPr>
                <w:rFonts w:cstheme="minorHAnsi"/>
              </w:rPr>
              <w:t>H</w:t>
            </w:r>
            <w:r w:rsidRPr="00D404D3">
              <w:rPr>
                <w:rFonts w:cstheme="minorHAnsi"/>
              </w:rPr>
              <w:t xml:space="preserve">andling to the list of core training needed to maintain minimum requirements.  The Teams noted that many </w:t>
            </w:r>
            <w:r w:rsidR="00E5204D" w:rsidRPr="00D404D3">
              <w:rPr>
                <w:rFonts w:cstheme="minorHAnsi"/>
              </w:rPr>
              <w:t>k</w:t>
            </w:r>
            <w:r w:rsidRPr="00D404D3">
              <w:rPr>
                <w:rFonts w:cstheme="minorHAnsi"/>
              </w:rPr>
              <w:t>aimahi have current first aid certificates from previous training</w:t>
            </w:r>
            <w:r w:rsidR="009522B7" w:rsidRPr="00D404D3">
              <w:rPr>
                <w:rFonts w:cstheme="minorHAnsi"/>
              </w:rPr>
              <w:t>.  However,</w:t>
            </w:r>
            <w:r w:rsidRPr="00D404D3">
              <w:rPr>
                <w:rFonts w:cstheme="minorHAnsi"/>
              </w:rPr>
              <w:t xml:space="preserve"> the modules</w:t>
            </w:r>
            <w:r w:rsidR="00EF1DD0" w:rsidRPr="00D404D3">
              <w:rPr>
                <w:rFonts w:cstheme="minorHAnsi"/>
              </w:rPr>
              <w:t xml:space="preserve"> alone are</w:t>
            </w:r>
            <w:r w:rsidRPr="00D404D3">
              <w:rPr>
                <w:rFonts w:cstheme="minorHAnsi"/>
              </w:rPr>
              <w:t xml:space="preserve"> insufficient to determine competency in practical first aid</w:t>
            </w:r>
            <w:r w:rsidR="009522B7" w:rsidRPr="00D404D3">
              <w:rPr>
                <w:rFonts w:cstheme="minorHAnsi"/>
              </w:rPr>
              <w:t>, MAYBO and medication competency</w:t>
            </w:r>
            <w:r w:rsidRPr="00D404D3">
              <w:rPr>
                <w:rFonts w:cstheme="minorHAnsi"/>
              </w:rPr>
              <w:t>.  The service notes that face-to-face practical training is being planned and some training has already started.</w:t>
            </w:r>
          </w:p>
          <w:p w14:paraId="551C21C9" w14:textId="77777777" w:rsidR="00F030BF" w:rsidRPr="00D404D3" w:rsidRDefault="00F030BF" w:rsidP="00EF1DD0">
            <w:pPr>
              <w:spacing w:after="0" w:line="240" w:lineRule="auto"/>
              <w:rPr>
                <w:rFonts w:cstheme="minorHAnsi"/>
              </w:rPr>
            </w:pPr>
          </w:p>
          <w:p w14:paraId="28CAAE89" w14:textId="1D067442" w:rsidR="00C20DA4" w:rsidRPr="00D404D3" w:rsidRDefault="00C20DA4" w:rsidP="00EF1DD0">
            <w:pPr>
              <w:spacing w:after="0" w:line="240" w:lineRule="auto"/>
              <w:rPr>
                <w:rFonts w:cstheme="minorHAnsi"/>
              </w:rPr>
            </w:pPr>
            <w:r w:rsidRPr="00D404D3">
              <w:rPr>
                <w:rFonts w:cstheme="minorHAnsi"/>
              </w:rPr>
              <w:t xml:space="preserve">Bi-annual competencies would ideally include first aid </w:t>
            </w:r>
            <w:r w:rsidR="009522B7" w:rsidRPr="00D404D3">
              <w:rPr>
                <w:rFonts w:cstheme="minorHAnsi"/>
              </w:rPr>
              <w:t xml:space="preserve">and MAYBO both with a practical component </w:t>
            </w:r>
            <w:r w:rsidRPr="00D404D3">
              <w:rPr>
                <w:rFonts w:cstheme="minorHAnsi"/>
              </w:rPr>
              <w:t>and annual competency training in medication with a practical component (i.e oversight by a qualified person)</w:t>
            </w:r>
            <w:r w:rsidR="009522B7" w:rsidRPr="00D404D3">
              <w:rPr>
                <w:rFonts w:cstheme="minorHAnsi"/>
              </w:rPr>
              <w:t xml:space="preserve">.  Some core competencies can be reviewed with key policies such as Code of Rights, Abuse and Neglect, Restraint Minimisation and Safe Practice, Infection Control, Advocacy </w:t>
            </w:r>
            <w:r w:rsidR="00EF1DD0" w:rsidRPr="00D404D3">
              <w:rPr>
                <w:rFonts w:cstheme="minorHAnsi"/>
              </w:rPr>
              <w:t>etc</w:t>
            </w:r>
            <w:r w:rsidR="006B14CB" w:rsidRPr="00D404D3">
              <w:rPr>
                <w:rFonts w:cstheme="minorHAnsi"/>
              </w:rPr>
              <w:t>.</w:t>
            </w:r>
            <w:r w:rsidR="00397BE8" w:rsidRPr="00D404D3">
              <w:rPr>
                <w:rFonts w:cstheme="minorHAnsi"/>
              </w:rPr>
              <w:t>,</w:t>
            </w:r>
            <w:r w:rsidR="00EF1DD0" w:rsidRPr="00D404D3">
              <w:rPr>
                <w:rFonts w:cstheme="minorHAnsi"/>
              </w:rPr>
              <w:t xml:space="preserve"> and</w:t>
            </w:r>
            <w:r w:rsidR="009522B7" w:rsidRPr="00D404D3">
              <w:rPr>
                <w:rFonts w:cstheme="minorHAnsi"/>
              </w:rPr>
              <w:t xml:space="preserve"> can be covered during </w:t>
            </w:r>
            <w:r w:rsidR="00E5204D" w:rsidRPr="00D404D3">
              <w:rPr>
                <w:rFonts w:cstheme="minorHAnsi"/>
              </w:rPr>
              <w:t>k</w:t>
            </w:r>
            <w:r w:rsidR="009522B7" w:rsidRPr="00D404D3">
              <w:rPr>
                <w:rFonts w:cstheme="minorHAnsi"/>
              </w:rPr>
              <w:t>aiawhina (staff team) hui on an annual rotating basis, and through induction training modules.</w:t>
            </w:r>
          </w:p>
          <w:p w14:paraId="3E79C5DF" w14:textId="77777777" w:rsidR="00F65483" w:rsidRDefault="00F65483" w:rsidP="00EF1DD0">
            <w:pPr>
              <w:spacing w:after="0" w:line="240" w:lineRule="auto"/>
              <w:rPr>
                <w:rFonts w:cstheme="minorHAnsi"/>
              </w:rPr>
            </w:pPr>
          </w:p>
          <w:p w14:paraId="5FF04C94" w14:textId="77777777" w:rsidR="009F2EC8" w:rsidRPr="00D404D3" w:rsidRDefault="009F2EC8" w:rsidP="00EF1DD0">
            <w:pPr>
              <w:spacing w:after="0" w:line="240" w:lineRule="auto"/>
              <w:rPr>
                <w:rFonts w:cstheme="minorHAnsi"/>
              </w:rPr>
            </w:pPr>
          </w:p>
          <w:p w14:paraId="315A2358" w14:textId="7522D360" w:rsidR="009522B7" w:rsidRPr="00D404D3" w:rsidRDefault="009522B7" w:rsidP="00EF1DD0">
            <w:pPr>
              <w:spacing w:after="0" w:line="240" w:lineRule="auto"/>
              <w:rPr>
                <w:rFonts w:cstheme="minorHAnsi"/>
              </w:rPr>
            </w:pPr>
            <w:r w:rsidRPr="00D404D3">
              <w:rPr>
                <w:rFonts w:cstheme="minorHAnsi"/>
                <w:b/>
                <w:bCs/>
              </w:rPr>
              <w:lastRenderedPageBreak/>
              <w:t>Further Actions</w:t>
            </w:r>
          </w:p>
          <w:p w14:paraId="20D62760" w14:textId="45E203FD" w:rsidR="009522B7" w:rsidRPr="00D404D3" w:rsidRDefault="009522B7" w:rsidP="00EF1DD0">
            <w:pPr>
              <w:spacing w:after="0" w:line="240" w:lineRule="auto"/>
              <w:rPr>
                <w:rFonts w:cstheme="minorHAnsi"/>
              </w:rPr>
            </w:pPr>
            <w:r w:rsidRPr="00D404D3">
              <w:rPr>
                <w:rFonts w:cstheme="minorHAnsi"/>
              </w:rPr>
              <w:t>The Midpoint review indicates that Core Competencies are not being adequately met with the current modules both in terms of practical components and the topics.</w:t>
            </w:r>
          </w:p>
          <w:p w14:paraId="2D84B334" w14:textId="095830F6" w:rsidR="00E73CF4" w:rsidRPr="00D404D3" w:rsidRDefault="00E73CF4" w:rsidP="00EF1DD0">
            <w:pPr>
              <w:spacing w:after="0" w:line="240" w:lineRule="auto"/>
              <w:rPr>
                <w:rFonts w:cstheme="minorHAnsi"/>
              </w:rPr>
            </w:pPr>
            <w:r w:rsidRPr="00D404D3">
              <w:rPr>
                <w:rFonts w:cstheme="minorHAnsi"/>
              </w:rPr>
              <w:t>Further action is required</w:t>
            </w:r>
          </w:p>
          <w:p w14:paraId="122C3DAA" w14:textId="77777777" w:rsidR="00F030BF" w:rsidRPr="00D404D3" w:rsidRDefault="00F030BF" w:rsidP="00EF1DD0">
            <w:pPr>
              <w:spacing w:after="0" w:line="240" w:lineRule="auto"/>
              <w:rPr>
                <w:rFonts w:cstheme="minorHAnsi"/>
              </w:rPr>
            </w:pPr>
          </w:p>
          <w:p w14:paraId="1B80D605" w14:textId="4CDF4D92" w:rsidR="00E73CF4" w:rsidRPr="00D404D3" w:rsidRDefault="00E73CF4" w:rsidP="00EF1DD0">
            <w:pPr>
              <w:spacing w:after="0" w:line="240" w:lineRule="auto"/>
              <w:rPr>
                <w:rFonts w:cstheme="minorHAnsi"/>
                <w:b/>
                <w:bCs/>
              </w:rPr>
            </w:pPr>
            <w:r w:rsidRPr="00D404D3">
              <w:rPr>
                <w:rFonts w:cstheme="minorHAnsi"/>
                <w:b/>
                <w:bCs/>
              </w:rPr>
              <w:t>Due date:  1 April 2025</w:t>
            </w:r>
          </w:p>
          <w:p w14:paraId="27FEBEB5" w14:textId="77777777" w:rsidR="00E73CF4" w:rsidRDefault="00E73CF4" w:rsidP="00EF1DD0">
            <w:pPr>
              <w:spacing w:after="0" w:line="240" w:lineRule="auto"/>
              <w:rPr>
                <w:rFonts w:cstheme="minorHAnsi"/>
                <w:b/>
                <w:bCs/>
              </w:rPr>
            </w:pPr>
          </w:p>
          <w:p w14:paraId="1B24F22C" w14:textId="77777777" w:rsidR="009F2EC8" w:rsidRPr="00D404D3" w:rsidRDefault="009F2EC8" w:rsidP="00EF1DD0">
            <w:pPr>
              <w:spacing w:after="0" w:line="240" w:lineRule="auto"/>
              <w:rPr>
                <w:rFonts w:cstheme="minorHAnsi"/>
                <w:b/>
                <w:bCs/>
              </w:rPr>
            </w:pPr>
          </w:p>
          <w:p w14:paraId="467DE877" w14:textId="01C62E86" w:rsidR="00E73CF4" w:rsidRPr="00D404D3" w:rsidRDefault="00291183" w:rsidP="00EF1DD0">
            <w:pPr>
              <w:pStyle w:val="ListParagraph"/>
              <w:spacing w:after="0" w:line="240" w:lineRule="auto"/>
              <w:ind w:left="0"/>
              <w:rPr>
                <w:rFonts w:cstheme="minorHAnsi"/>
                <w:b/>
                <w:bCs/>
                <w:color w:val="FF0000"/>
              </w:rPr>
            </w:pPr>
            <w:r w:rsidRPr="00D404D3">
              <w:rPr>
                <w:rFonts w:cstheme="minorHAnsi"/>
                <w:b/>
                <w:color w:val="FF0000"/>
                <w:szCs w:val="24"/>
                <w:lang w:eastAsia="en-NZ"/>
              </w:rPr>
              <w:t xml:space="preserve">Corrective Action - 2.  </w:t>
            </w:r>
            <w:r w:rsidR="00E73CF4" w:rsidRPr="00D404D3">
              <w:rPr>
                <w:rFonts w:cstheme="minorHAnsi"/>
                <w:b/>
                <w:bCs/>
                <w:color w:val="FF0000"/>
              </w:rPr>
              <w:t>Criterion 2.4.5    PA Moderate</w:t>
            </w:r>
          </w:p>
          <w:p w14:paraId="0E8EADD4" w14:textId="77777777" w:rsidR="00E73CF4" w:rsidRPr="00D404D3" w:rsidRDefault="00E73CF4" w:rsidP="00EF1DD0">
            <w:pPr>
              <w:pStyle w:val="ListParagraph"/>
              <w:spacing w:after="0" w:line="240" w:lineRule="auto"/>
              <w:ind w:left="0"/>
              <w:rPr>
                <w:rFonts w:cstheme="minorHAnsi"/>
                <w:b/>
                <w:bCs/>
              </w:rPr>
            </w:pPr>
          </w:p>
          <w:p w14:paraId="0C85B791" w14:textId="77777777" w:rsidR="00E73CF4" w:rsidRPr="00D404D3" w:rsidRDefault="00E73CF4" w:rsidP="00EF1DD0">
            <w:pPr>
              <w:spacing w:after="0" w:line="240" w:lineRule="auto"/>
              <w:rPr>
                <w:rFonts w:cstheme="minorHAnsi"/>
                <w:b/>
              </w:rPr>
            </w:pPr>
            <w:r w:rsidRPr="00D404D3">
              <w:rPr>
                <w:rFonts w:cstheme="minorHAnsi"/>
                <w:b/>
              </w:rPr>
              <w:t xml:space="preserve">Finding: </w:t>
            </w:r>
          </w:p>
          <w:p w14:paraId="00DFF7B1" w14:textId="4BF6AC2C" w:rsidR="00E73CF4" w:rsidRPr="00D404D3" w:rsidRDefault="00E73CF4" w:rsidP="00EF1DD0">
            <w:pPr>
              <w:spacing w:after="0" w:line="240" w:lineRule="auto"/>
              <w:rPr>
                <w:rFonts w:cstheme="minorHAnsi"/>
              </w:rPr>
            </w:pPr>
            <w:r w:rsidRPr="00D404D3">
              <w:rPr>
                <w:rFonts w:cstheme="minorHAnsi"/>
              </w:rPr>
              <w:t xml:space="preserve">PDAs that have not been completed by kaiawhina and kaiarahi </w:t>
            </w:r>
            <w:r w:rsidR="00EF1DD0" w:rsidRPr="00D404D3">
              <w:rPr>
                <w:rFonts w:cstheme="minorHAnsi"/>
              </w:rPr>
              <w:t xml:space="preserve">(managers) </w:t>
            </w:r>
            <w:r w:rsidRPr="00D404D3">
              <w:rPr>
                <w:rFonts w:cstheme="minorHAnsi"/>
              </w:rPr>
              <w:t>need to be completed in line with Te Roopu Taurima policy.</w:t>
            </w:r>
          </w:p>
          <w:p w14:paraId="32ED6A7A" w14:textId="77777777" w:rsidR="00F65483" w:rsidRPr="00D404D3" w:rsidRDefault="00F65483" w:rsidP="00EF1DD0">
            <w:pPr>
              <w:spacing w:after="0" w:line="240" w:lineRule="auto"/>
              <w:rPr>
                <w:rFonts w:cstheme="minorHAnsi"/>
              </w:rPr>
            </w:pPr>
          </w:p>
          <w:p w14:paraId="1D39A64A" w14:textId="77777777" w:rsidR="00E73CF4" w:rsidRPr="00D404D3" w:rsidRDefault="00E73CF4" w:rsidP="00EF1DD0">
            <w:pPr>
              <w:spacing w:after="0" w:line="240" w:lineRule="auto"/>
              <w:rPr>
                <w:rFonts w:cstheme="minorHAnsi"/>
                <w:b/>
              </w:rPr>
            </w:pPr>
            <w:r w:rsidRPr="00D404D3">
              <w:rPr>
                <w:rFonts w:cstheme="minorHAnsi"/>
                <w:b/>
              </w:rPr>
              <w:t xml:space="preserve">Corrective Action: </w:t>
            </w:r>
          </w:p>
          <w:p w14:paraId="47AD1433" w14:textId="77777777" w:rsidR="00E73CF4" w:rsidRPr="00D404D3" w:rsidRDefault="00E73CF4" w:rsidP="00EF1DD0">
            <w:pPr>
              <w:spacing w:after="0" w:line="240" w:lineRule="auto"/>
              <w:rPr>
                <w:rFonts w:cstheme="minorHAnsi"/>
                <w:bCs/>
              </w:rPr>
            </w:pPr>
            <w:r w:rsidRPr="00D404D3">
              <w:rPr>
                <w:rFonts w:cstheme="minorHAnsi"/>
                <w:bCs/>
              </w:rPr>
              <w:t>Develop and implement a plan to ensure that all PDAs are up to date and completed on time.</w:t>
            </w:r>
          </w:p>
          <w:p w14:paraId="122ECA52" w14:textId="77777777" w:rsidR="00F65483" w:rsidRPr="00D404D3" w:rsidRDefault="00F65483" w:rsidP="00EF1DD0">
            <w:pPr>
              <w:spacing w:after="0" w:line="240" w:lineRule="auto"/>
              <w:rPr>
                <w:rFonts w:cstheme="minorHAnsi"/>
                <w:bCs/>
                <w:highlight w:val="yellow"/>
              </w:rPr>
            </w:pPr>
          </w:p>
          <w:p w14:paraId="6A6CBD0E" w14:textId="77777777" w:rsidR="00E73CF4" w:rsidRPr="00D404D3" w:rsidRDefault="00E73CF4" w:rsidP="00EF1DD0">
            <w:pPr>
              <w:spacing w:after="0" w:line="240" w:lineRule="auto"/>
              <w:rPr>
                <w:rFonts w:cstheme="minorHAnsi"/>
              </w:rPr>
            </w:pPr>
            <w:r w:rsidRPr="00D404D3">
              <w:rPr>
                <w:rFonts w:cstheme="minorHAnsi"/>
                <w:b/>
                <w:bCs/>
              </w:rPr>
              <w:t>Summary of actions prior to site visit and site observations</w:t>
            </w:r>
          </w:p>
          <w:p w14:paraId="695211E7" w14:textId="65FB8DFB" w:rsidR="00E73CF4" w:rsidRPr="00D404D3" w:rsidRDefault="00E73CF4" w:rsidP="00EF1DD0">
            <w:pPr>
              <w:pStyle w:val="ListParagraph"/>
              <w:spacing w:after="0" w:line="240" w:lineRule="auto"/>
              <w:ind w:left="0"/>
              <w:rPr>
                <w:rFonts w:cstheme="minorHAnsi"/>
              </w:rPr>
            </w:pPr>
            <w:r w:rsidRPr="00D404D3">
              <w:rPr>
                <w:rFonts w:cstheme="minorHAnsi"/>
              </w:rPr>
              <w:t xml:space="preserve">Te Roopu Taurima provided a summary of </w:t>
            </w:r>
            <w:r w:rsidR="0017447D" w:rsidRPr="00D404D3">
              <w:rPr>
                <w:rFonts w:cstheme="minorHAnsi"/>
                <w:bCs/>
              </w:rPr>
              <w:t>Performance Development Appraisal (</w:t>
            </w:r>
            <w:r w:rsidRPr="00D404D3">
              <w:rPr>
                <w:rFonts w:cstheme="minorHAnsi"/>
              </w:rPr>
              <w:t>PDA</w:t>
            </w:r>
            <w:r w:rsidR="0017447D" w:rsidRPr="00D404D3">
              <w:rPr>
                <w:rFonts w:cstheme="minorHAnsi"/>
              </w:rPr>
              <w:t>)</w:t>
            </w:r>
            <w:r w:rsidRPr="00D404D3">
              <w:rPr>
                <w:rFonts w:cstheme="minorHAnsi"/>
              </w:rPr>
              <w:t xml:space="preserve"> completion rates and made the following statement:</w:t>
            </w:r>
          </w:p>
          <w:p w14:paraId="327AA116" w14:textId="77777777" w:rsidR="00E73CF4" w:rsidRPr="00D404D3" w:rsidRDefault="00E73CF4" w:rsidP="00EF1DD0">
            <w:pPr>
              <w:pStyle w:val="ListParagraph"/>
              <w:spacing w:after="0" w:line="240" w:lineRule="auto"/>
              <w:ind w:left="0"/>
              <w:rPr>
                <w:rFonts w:cstheme="minorHAnsi"/>
              </w:rPr>
            </w:pPr>
          </w:p>
          <w:p w14:paraId="2F4486CD" w14:textId="37DC7EAC" w:rsidR="00E73CF4" w:rsidRPr="00D404D3" w:rsidRDefault="0017447D" w:rsidP="00EF1DD0">
            <w:pPr>
              <w:pStyle w:val="ListParagraph"/>
              <w:spacing w:after="0" w:line="240" w:lineRule="auto"/>
              <w:ind w:left="0"/>
              <w:rPr>
                <w:rFonts w:cstheme="minorHAnsi"/>
              </w:rPr>
            </w:pPr>
            <w:r w:rsidRPr="00D404D3">
              <w:rPr>
                <w:rFonts w:cstheme="minorHAnsi"/>
              </w:rPr>
              <w:t>30</w:t>
            </w:r>
            <w:r w:rsidR="00E73CF4" w:rsidRPr="00D404D3">
              <w:rPr>
                <w:rFonts w:cstheme="minorHAnsi"/>
              </w:rPr>
              <w:t xml:space="preserve"> April 2024: “PDAs are now being done on a software called Bamboo HR. As part of the rollout process, first group selected was middle managers and above – i.e. all </w:t>
            </w:r>
            <w:r w:rsidR="00E5204D" w:rsidRPr="00D404D3">
              <w:rPr>
                <w:rFonts w:cstheme="minorHAnsi"/>
              </w:rPr>
              <w:t>k</w:t>
            </w:r>
            <w:r w:rsidR="00E73CF4" w:rsidRPr="00D404D3">
              <w:rPr>
                <w:rFonts w:cstheme="minorHAnsi"/>
              </w:rPr>
              <w:t>aitaataki (whare based frontline coordinators), Area Managers (regional managers), office kaimahi, and senior management team members”</w:t>
            </w:r>
            <w:r w:rsidRPr="00D404D3">
              <w:rPr>
                <w:rFonts w:cstheme="minorHAnsi"/>
              </w:rPr>
              <w:t xml:space="preserve">. </w:t>
            </w:r>
          </w:p>
          <w:p w14:paraId="48CA0AB5" w14:textId="77777777" w:rsidR="0017447D" w:rsidRPr="00D404D3" w:rsidRDefault="0017447D" w:rsidP="00EF1DD0">
            <w:pPr>
              <w:pStyle w:val="ListParagraph"/>
              <w:spacing w:after="0" w:line="240" w:lineRule="auto"/>
              <w:ind w:left="0"/>
              <w:rPr>
                <w:rFonts w:cstheme="minorHAnsi"/>
              </w:rPr>
            </w:pPr>
          </w:p>
          <w:p w14:paraId="35CA6956" w14:textId="05AC85BD" w:rsidR="0017447D" w:rsidRPr="00D404D3" w:rsidRDefault="0017447D" w:rsidP="00EF1DD0">
            <w:pPr>
              <w:spacing w:after="0" w:line="240" w:lineRule="auto"/>
              <w:rPr>
                <w:rFonts w:cstheme="minorHAnsi"/>
              </w:rPr>
            </w:pPr>
            <w:r w:rsidRPr="00D404D3">
              <w:rPr>
                <w:rFonts w:cstheme="minorHAnsi"/>
              </w:rPr>
              <w:t>The</w:t>
            </w:r>
            <w:r w:rsidR="00EF1DD0" w:rsidRPr="00D404D3">
              <w:rPr>
                <w:rFonts w:cstheme="minorHAnsi"/>
              </w:rPr>
              <w:t>y</w:t>
            </w:r>
            <w:r w:rsidRPr="00D404D3">
              <w:rPr>
                <w:rFonts w:cstheme="minorHAnsi"/>
              </w:rPr>
              <w:t xml:space="preserve"> added: “The PDAs are designed in such a way that kaimahi do their own self-assessment and their line managers also do the assessment. They can see each other’s sections only when they have completed their own part. Once both parties have completed the assessment, they can see each other’s comment and have a discussion”. </w:t>
            </w:r>
          </w:p>
          <w:p w14:paraId="7C1CC000" w14:textId="77777777" w:rsidR="0017447D" w:rsidRPr="00D404D3" w:rsidRDefault="0017447D" w:rsidP="00EF1DD0">
            <w:pPr>
              <w:spacing w:after="0" w:line="240" w:lineRule="auto"/>
              <w:rPr>
                <w:rFonts w:cstheme="minorHAnsi"/>
                <w:bCs/>
              </w:rPr>
            </w:pPr>
          </w:p>
          <w:p w14:paraId="3679EAA4" w14:textId="7C47CF8F" w:rsidR="00E73CF4" w:rsidRPr="00D404D3" w:rsidRDefault="0017447D" w:rsidP="00EF1DD0">
            <w:pPr>
              <w:spacing w:after="0" w:line="240" w:lineRule="auto"/>
              <w:rPr>
                <w:rFonts w:cstheme="minorHAnsi"/>
                <w:bCs/>
              </w:rPr>
            </w:pPr>
            <w:r w:rsidRPr="00D404D3">
              <w:rPr>
                <w:rFonts w:cstheme="minorHAnsi"/>
                <w:bCs/>
              </w:rPr>
              <w:t>Further correspondence stated: “</w:t>
            </w:r>
            <w:r w:rsidR="00E73CF4" w:rsidRPr="00D404D3">
              <w:rPr>
                <w:rFonts w:cstheme="minorHAnsi"/>
                <w:bCs/>
              </w:rPr>
              <w:t xml:space="preserve">Our PDA rollout plan for the rest of 2024 is as follows: </w:t>
            </w:r>
          </w:p>
          <w:p w14:paraId="44EBBE10" w14:textId="77777777" w:rsidR="00F65483" w:rsidRPr="00D404D3" w:rsidRDefault="00F65483" w:rsidP="00EF1DD0">
            <w:pPr>
              <w:spacing w:after="0" w:line="240" w:lineRule="auto"/>
              <w:rPr>
                <w:rFonts w:cstheme="minorHAnsi"/>
                <w:bCs/>
              </w:rPr>
            </w:pPr>
          </w:p>
          <w:p w14:paraId="5F677B32" w14:textId="77777777" w:rsidR="00E73CF4" w:rsidRPr="00D404D3" w:rsidRDefault="00E73CF4" w:rsidP="00574D10">
            <w:pPr>
              <w:pStyle w:val="ListParagraph"/>
              <w:numPr>
                <w:ilvl w:val="0"/>
                <w:numId w:val="17"/>
              </w:numPr>
              <w:spacing w:after="0" w:line="240" w:lineRule="auto"/>
              <w:rPr>
                <w:rFonts w:cstheme="minorHAnsi"/>
                <w:bCs/>
              </w:rPr>
            </w:pPr>
            <w:r w:rsidRPr="00D404D3">
              <w:rPr>
                <w:rFonts w:cstheme="minorHAnsi"/>
                <w:bCs/>
              </w:rPr>
              <w:t>May – June 2024: Complete PDAs of all kaimahi in the above group</w:t>
            </w:r>
          </w:p>
          <w:p w14:paraId="1FEE038F" w14:textId="58A4EB3D" w:rsidR="00E73CF4" w:rsidRPr="00D404D3" w:rsidRDefault="00E73CF4" w:rsidP="00574D10">
            <w:pPr>
              <w:pStyle w:val="ListParagraph"/>
              <w:numPr>
                <w:ilvl w:val="0"/>
                <w:numId w:val="17"/>
              </w:numPr>
              <w:spacing w:after="0" w:line="240" w:lineRule="auto"/>
              <w:rPr>
                <w:rFonts w:cstheme="minorHAnsi"/>
                <w:bCs/>
              </w:rPr>
            </w:pPr>
            <w:r w:rsidRPr="00D404D3">
              <w:rPr>
                <w:rFonts w:cstheme="minorHAnsi"/>
                <w:bCs/>
              </w:rPr>
              <w:t xml:space="preserve">July – August 2024: Provide individualised training to all </w:t>
            </w:r>
            <w:r w:rsidR="00E5204D" w:rsidRPr="00D404D3">
              <w:rPr>
                <w:rFonts w:cstheme="minorHAnsi"/>
                <w:bCs/>
              </w:rPr>
              <w:t>k</w:t>
            </w:r>
            <w:r w:rsidRPr="00D404D3">
              <w:rPr>
                <w:rFonts w:cstheme="minorHAnsi"/>
                <w:bCs/>
              </w:rPr>
              <w:t>aitaataki on conducting PDAs of their direct reports in their respective whare</w:t>
            </w:r>
          </w:p>
          <w:p w14:paraId="090B48FD" w14:textId="3E503446" w:rsidR="00E73CF4" w:rsidRPr="00D404D3" w:rsidRDefault="00E73CF4" w:rsidP="00574D10">
            <w:pPr>
              <w:pStyle w:val="ListParagraph"/>
              <w:numPr>
                <w:ilvl w:val="0"/>
                <w:numId w:val="17"/>
              </w:numPr>
              <w:spacing w:after="0" w:line="240" w:lineRule="auto"/>
              <w:rPr>
                <w:rFonts w:cstheme="minorHAnsi"/>
                <w:bCs/>
              </w:rPr>
            </w:pPr>
            <w:r w:rsidRPr="00D404D3">
              <w:rPr>
                <w:rFonts w:cstheme="minorHAnsi"/>
                <w:bCs/>
              </w:rPr>
              <w:t xml:space="preserve">September – December 2024: Enrol all remaining </w:t>
            </w:r>
            <w:r w:rsidR="00E5204D" w:rsidRPr="00D404D3">
              <w:rPr>
                <w:rFonts w:cstheme="minorHAnsi"/>
                <w:bCs/>
              </w:rPr>
              <w:t>k</w:t>
            </w:r>
            <w:r w:rsidRPr="00D404D3">
              <w:rPr>
                <w:rFonts w:cstheme="minorHAnsi"/>
                <w:bCs/>
              </w:rPr>
              <w:t xml:space="preserve">aiawhina (front line support workers) in Bamboo HR and support </w:t>
            </w:r>
            <w:r w:rsidR="00E5204D" w:rsidRPr="00D404D3">
              <w:rPr>
                <w:rFonts w:cstheme="minorHAnsi"/>
                <w:bCs/>
              </w:rPr>
              <w:t>k</w:t>
            </w:r>
            <w:r w:rsidRPr="00D404D3">
              <w:rPr>
                <w:rFonts w:cstheme="minorHAnsi"/>
                <w:bCs/>
              </w:rPr>
              <w:t>aitaataki to get their PDAs completed</w:t>
            </w:r>
            <w:r w:rsidR="0017447D" w:rsidRPr="00D404D3">
              <w:rPr>
                <w:rFonts w:cstheme="minorHAnsi"/>
                <w:bCs/>
              </w:rPr>
              <w:t>”</w:t>
            </w:r>
          </w:p>
          <w:p w14:paraId="10FBC2B1" w14:textId="77777777" w:rsidR="00E73CF4" w:rsidRPr="00D404D3" w:rsidRDefault="00E73CF4" w:rsidP="00EF1DD0">
            <w:pPr>
              <w:spacing w:after="0" w:line="240" w:lineRule="auto"/>
              <w:rPr>
                <w:rFonts w:cstheme="minorHAnsi"/>
              </w:rPr>
            </w:pPr>
          </w:p>
          <w:p w14:paraId="7607CC9F" w14:textId="00E46F17" w:rsidR="0017447D" w:rsidRPr="00D404D3" w:rsidRDefault="0017447D" w:rsidP="00EF1DD0">
            <w:pPr>
              <w:spacing w:after="0" w:line="240" w:lineRule="auto"/>
              <w:rPr>
                <w:rFonts w:cstheme="minorHAnsi"/>
              </w:rPr>
            </w:pPr>
            <w:r w:rsidRPr="00D404D3">
              <w:rPr>
                <w:rFonts w:cstheme="minorHAnsi"/>
              </w:rPr>
              <w:t xml:space="preserve">The Evaluation Teams during this review did not sight any examples of PDA completion in any of the whare visited.  Furthermore, </w:t>
            </w:r>
            <w:r w:rsidR="00E5204D" w:rsidRPr="00D404D3">
              <w:rPr>
                <w:rFonts w:cstheme="minorHAnsi"/>
              </w:rPr>
              <w:t>k</w:t>
            </w:r>
            <w:r w:rsidRPr="00D404D3">
              <w:rPr>
                <w:rFonts w:cstheme="minorHAnsi"/>
              </w:rPr>
              <w:t xml:space="preserve">aitaataki </w:t>
            </w:r>
            <w:r w:rsidR="00EF1DD0" w:rsidRPr="00D404D3">
              <w:rPr>
                <w:rFonts w:cstheme="minorHAnsi"/>
              </w:rPr>
              <w:t>did not appear to have</w:t>
            </w:r>
            <w:r w:rsidRPr="00D404D3">
              <w:rPr>
                <w:rFonts w:cstheme="minorHAnsi"/>
              </w:rPr>
              <w:t xml:space="preserve"> received any information or training in assisting with or conducting PDA.  None indicated that their own PDA had been completed.</w:t>
            </w:r>
          </w:p>
          <w:p w14:paraId="019A3B33" w14:textId="77777777" w:rsidR="0017447D" w:rsidRPr="00D404D3" w:rsidRDefault="0017447D" w:rsidP="00EF1DD0">
            <w:pPr>
              <w:spacing w:after="0" w:line="240" w:lineRule="auto"/>
              <w:rPr>
                <w:rFonts w:cstheme="minorHAnsi"/>
              </w:rPr>
            </w:pPr>
          </w:p>
          <w:p w14:paraId="5C5DE62B" w14:textId="77777777" w:rsidR="0017447D" w:rsidRPr="00D404D3" w:rsidRDefault="0017447D" w:rsidP="00EF1DD0">
            <w:pPr>
              <w:spacing w:after="0" w:line="240" w:lineRule="auto"/>
              <w:rPr>
                <w:rFonts w:cstheme="minorHAnsi"/>
              </w:rPr>
            </w:pPr>
            <w:r w:rsidRPr="00D404D3">
              <w:rPr>
                <w:rFonts w:cstheme="minorHAnsi"/>
                <w:b/>
                <w:bCs/>
              </w:rPr>
              <w:t>Further Actions</w:t>
            </w:r>
          </w:p>
          <w:p w14:paraId="1BC65BED" w14:textId="56868232" w:rsidR="0017447D" w:rsidRPr="00D404D3" w:rsidRDefault="0017447D" w:rsidP="00EF1DD0">
            <w:pPr>
              <w:spacing w:after="0" w:line="240" w:lineRule="auto"/>
              <w:rPr>
                <w:rFonts w:cstheme="minorHAnsi"/>
              </w:rPr>
            </w:pPr>
            <w:r w:rsidRPr="00D404D3">
              <w:rPr>
                <w:rFonts w:cstheme="minorHAnsi"/>
              </w:rPr>
              <w:t>This is clearly a work in progress and may have been slowed down by the other work needing to be completed as a result of Te Ao Hurihuri roll out.</w:t>
            </w:r>
          </w:p>
          <w:p w14:paraId="66A31B68" w14:textId="77777777" w:rsidR="0017447D" w:rsidRPr="00D404D3" w:rsidRDefault="0017447D" w:rsidP="00EF1DD0">
            <w:pPr>
              <w:spacing w:after="0" w:line="240" w:lineRule="auto"/>
              <w:rPr>
                <w:rFonts w:cstheme="minorHAnsi"/>
              </w:rPr>
            </w:pPr>
          </w:p>
          <w:p w14:paraId="53B88282" w14:textId="664D8486" w:rsidR="0017447D" w:rsidRPr="00D404D3" w:rsidRDefault="0017447D" w:rsidP="00EF1DD0">
            <w:pPr>
              <w:spacing w:after="0" w:line="240" w:lineRule="auto"/>
              <w:rPr>
                <w:rFonts w:cstheme="minorHAnsi"/>
              </w:rPr>
            </w:pPr>
            <w:r w:rsidRPr="00D404D3">
              <w:rPr>
                <w:rFonts w:cstheme="minorHAnsi"/>
              </w:rPr>
              <w:t>The Evaluation Teams suggest a full review of PDA during the next certification round or at the discretion of the DAA Group.</w:t>
            </w:r>
          </w:p>
          <w:p w14:paraId="6816FC4C" w14:textId="77777777" w:rsidR="0017447D" w:rsidRPr="00D404D3" w:rsidRDefault="0017447D" w:rsidP="00EF1DD0">
            <w:pPr>
              <w:spacing w:after="0" w:line="240" w:lineRule="auto"/>
              <w:rPr>
                <w:rFonts w:cstheme="minorHAnsi"/>
              </w:rPr>
            </w:pPr>
          </w:p>
          <w:p w14:paraId="00C50083" w14:textId="5F5DEBCB" w:rsidR="0017447D" w:rsidRPr="00D404D3" w:rsidRDefault="00291183" w:rsidP="00EF1DD0">
            <w:pPr>
              <w:spacing w:after="0" w:line="240" w:lineRule="auto"/>
              <w:rPr>
                <w:rFonts w:cstheme="minorHAnsi"/>
                <w:b/>
                <w:bCs/>
                <w:color w:val="FF0000"/>
              </w:rPr>
            </w:pPr>
            <w:r w:rsidRPr="00D404D3">
              <w:rPr>
                <w:rFonts w:cstheme="minorHAnsi"/>
                <w:b/>
                <w:color w:val="FF0000"/>
                <w:szCs w:val="24"/>
                <w:lang w:eastAsia="en-NZ"/>
              </w:rPr>
              <w:lastRenderedPageBreak/>
              <w:t xml:space="preserve">Corrective Action - 3.  </w:t>
            </w:r>
            <w:r w:rsidR="0017447D" w:rsidRPr="00D404D3">
              <w:rPr>
                <w:rFonts w:cstheme="minorHAnsi"/>
                <w:b/>
                <w:bCs/>
                <w:color w:val="FF0000"/>
              </w:rPr>
              <w:t>Criterion 3.2.5   PA Low</w:t>
            </w:r>
          </w:p>
          <w:p w14:paraId="5BE11E6E" w14:textId="77777777" w:rsidR="0017447D" w:rsidRPr="00D404D3" w:rsidRDefault="0017447D" w:rsidP="00EF1DD0">
            <w:pPr>
              <w:pStyle w:val="ListParagraph"/>
              <w:spacing w:after="0" w:line="240" w:lineRule="auto"/>
              <w:ind w:left="0"/>
              <w:rPr>
                <w:rFonts w:cstheme="minorHAnsi"/>
              </w:rPr>
            </w:pPr>
          </w:p>
          <w:p w14:paraId="16455AFA" w14:textId="77777777" w:rsidR="0017447D" w:rsidRPr="00D404D3" w:rsidRDefault="0017447D" w:rsidP="00EF1DD0">
            <w:pPr>
              <w:spacing w:after="0" w:line="240" w:lineRule="auto"/>
              <w:rPr>
                <w:rFonts w:cstheme="minorHAnsi"/>
                <w:b/>
              </w:rPr>
            </w:pPr>
            <w:r w:rsidRPr="00D404D3">
              <w:rPr>
                <w:rFonts w:cstheme="minorHAnsi"/>
                <w:b/>
              </w:rPr>
              <w:t xml:space="preserve">Finding: </w:t>
            </w:r>
          </w:p>
          <w:p w14:paraId="7DBFEF06" w14:textId="77777777" w:rsidR="0017447D" w:rsidRPr="00D404D3" w:rsidRDefault="0017447D" w:rsidP="00EF1DD0">
            <w:pPr>
              <w:spacing w:after="0" w:line="240" w:lineRule="auto"/>
              <w:rPr>
                <w:rFonts w:cstheme="minorHAnsi"/>
              </w:rPr>
            </w:pPr>
            <w:r w:rsidRPr="00D404D3">
              <w:rPr>
                <w:rFonts w:cstheme="minorHAnsi"/>
              </w:rPr>
              <w:t>There is variation in the way tāngata personal goals are written, reviewed, and evaluated. There are not clearly defined outcome measures in place and there is variation in how goals are recorded and evaluated.</w:t>
            </w:r>
          </w:p>
          <w:p w14:paraId="00646F77" w14:textId="77777777" w:rsidR="0017447D" w:rsidRPr="00D404D3" w:rsidRDefault="0017447D" w:rsidP="00EF1DD0">
            <w:pPr>
              <w:spacing w:after="0" w:line="240" w:lineRule="auto"/>
              <w:rPr>
                <w:rFonts w:cstheme="minorHAnsi"/>
                <w:b/>
              </w:rPr>
            </w:pPr>
          </w:p>
          <w:p w14:paraId="40940936" w14:textId="758EBFE3" w:rsidR="0017447D" w:rsidRPr="00D404D3" w:rsidRDefault="0017447D" w:rsidP="00EF1DD0">
            <w:pPr>
              <w:spacing w:after="0" w:line="240" w:lineRule="auto"/>
              <w:rPr>
                <w:rFonts w:cstheme="minorHAnsi"/>
                <w:b/>
              </w:rPr>
            </w:pPr>
            <w:r w:rsidRPr="00D404D3">
              <w:rPr>
                <w:rFonts w:cstheme="minorHAnsi"/>
                <w:b/>
              </w:rPr>
              <w:t xml:space="preserve">Corrective Action: </w:t>
            </w:r>
          </w:p>
          <w:p w14:paraId="0A323BC8" w14:textId="77777777" w:rsidR="0017447D" w:rsidRPr="00D404D3" w:rsidRDefault="0017447D" w:rsidP="00EF1DD0">
            <w:pPr>
              <w:spacing w:after="0" w:line="240" w:lineRule="auto"/>
              <w:rPr>
                <w:rFonts w:cstheme="minorHAnsi"/>
                <w:bCs/>
              </w:rPr>
            </w:pPr>
            <w:r w:rsidRPr="00D404D3">
              <w:rPr>
                <w:rFonts w:cstheme="minorHAnsi"/>
                <w:bCs/>
              </w:rPr>
              <w:t>Review the process for setting and reviewing tāngata personal goals, to ensure the process meets the needs of each tangata, that each goal is written to include outcome measures, and the goal is relevant and meaningful to the tangata. Review the process for how goals are reviewed and evaluated, and how this is being recorded, so that it adds value to the process.</w:t>
            </w:r>
          </w:p>
          <w:p w14:paraId="0940CEAC" w14:textId="77777777" w:rsidR="0017447D" w:rsidRPr="00D404D3" w:rsidRDefault="0017447D" w:rsidP="00EF1DD0">
            <w:pPr>
              <w:pStyle w:val="ListParagraph"/>
              <w:spacing w:after="0" w:line="240" w:lineRule="auto"/>
              <w:ind w:left="0"/>
              <w:rPr>
                <w:rFonts w:cstheme="minorHAnsi"/>
              </w:rPr>
            </w:pPr>
          </w:p>
          <w:p w14:paraId="1E15696B" w14:textId="416615A3" w:rsidR="00E73CF4" w:rsidRPr="00D404D3" w:rsidRDefault="0017447D" w:rsidP="00EF1DD0">
            <w:pPr>
              <w:pStyle w:val="ListParagraph"/>
              <w:spacing w:after="0" w:line="240" w:lineRule="auto"/>
              <w:ind w:left="0"/>
              <w:rPr>
                <w:rFonts w:cstheme="minorHAnsi"/>
              </w:rPr>
            </w:pPr>
            <w:r w:rsidRPr="00D404D3">
              <w:rPr>
                <w:rFonts w:cstheme="minorHAnsi"/>
                <w:b/>
                <w:bCs/>
              </w:rPr>
              <w:t>Summary of actions prior to site visit and site observations</w:t>
            </w:r>
          </w:p>
          <w:p w14:paraId="68244147" w14:textId="013DA4E4" w:rsidR="00E73CF4" w:rsidRPr="00D404D3" w:rsidRDefault="009F1A10" w:rsidP="00EF1DD0">
            <w:pPr>
              <w:spacing w:after="0" w:line="240" w:lineRule="auto"/>
              <w:rPr>
                <w:rFonts w:cstheme="minorHAnsi"/>
              </w:rPr>
            </w:pPr>
            <w:r w:rsidRPr="00D404D3">
              <w:rPr>
                <w:rFonts w:cstheme="minorHAnsi"/>
              </w:rPr>
              <w:t>Te Roopu Taurima have undertaken an extensive review of how personal planning goals are recorded and progress on goals reported.  This process involve</w:t>
            </w:r>
            <w:r w:rsidR="00EF1DD0" w:rsidRPr="00D404D3">
              <w:rPr>
                <w:rFonts w:cstheme="minorHAnsi"/>
              </w:rPr>
              <w:t>d</w:t>
            </w:r>
            <w:r w:rsidRPr="00D404D3">
              <w:rPr>
                <w:rFonts w:cstheme="minorHAnsi"/>
              </w:rPr>
              <w:t xml:space="preserve"> the use of </w:t>
            </w:r>
            <w:r w:rsidR="00EA7A4A" w:rsidRPr="00D404D3">
              <w:rPr>
                <w:rFonts w:cstheme="minorHAnsi"/>
              </w:rPr>
              <w:t>Webcare</w:t>
            </w:r>
            <w:r w:rsidRPr="00D404D3">
              <w:rPr>
                <w:rFonts w:cstheme="minorHAnsi"/>
              </w:rPr>
              <w:t xml:space="preserve"> – a Client Management System (CMS) that was being used for other purposes.  The service provided examples of the system in operation and DAA Group asked for further evidence.  The DAA Group believed the service had worked diligently to provide a new process.  The Evaluation Teams agree with this summary.  The DAA Group also indicate that goals needed to be meaningful and not part of what a person should be doing as a normal part of daily life.  The</w:t>
            </w:r>
            <w:r w:rsidR="00A957A1" w:rsidRPr="00D404D3">
              <w:rPr>
                <w:rFonts w:cstheme="minorHAnsi"/>
              </w:rPr>
              <w:t>y</w:t>
            </w:r>
            <w:r w:rsidRPr="00D404D3">
              <w:rPr>
                <w:rFonts w:cstheme="minorHAnsi"/>
              </w:rPr>
              <w:t xml:space="preserve"> referred to SMART goals (specific, measurable, achievable, relevant and time-bound).  </w:t>
            </w:r>
          </w:p>
          <w:p w14:paraId="5718F10B" w14:textId="77777777" w:rsidR="006049AF" w:rsidRPr="00D404D3" w:rsidRDefault="006049AF" w:rsidP="00EF1DD0">
            <w:pPr>
              <w:spacing w:after="0" w:line="240" w:lineRule="auto"/>
              <w:rPr>
                <w:rFonts w:cstheme="minorHAnsi"/>
              </w:rPr>
            </w:pPr>
          </w:p>
          <w:p w14:paraId="0B71DA23" w14:textId="34EB6CE9" w:rsidR="009F1A10" w:rsidRPr="00D404D3" w:rsidRDefault="009F1A10" w:rsidP="00EF1DD0">
            <w:pPr>
              <w:spacing w:after="0" w:line="240" w:lineRule="auto"/>
              <w:rPr>
                <w:rFonts w:cstheme="minorHAnsi"/>
              </w:rPr>
            </w:pPr>
            <w:r w:rsidRPr="00D404D3">
              <w:rPr>
                <w:rFonts w:cstheme="minorHAnsi"/>
              </w:rPr>
              <w:t xml:space="preserve">Te Roopu Taurima provided examples of the </w:t>
            </w:r>
            <w:r w:rsidR="00EA7A4A" w:rsidRPr="00D404D3">
              <w:rPr>
                <w:rFonts w:cstheme="minorHAnsi"/>
              </w:rPr>
              <w:t>Webcare</w:t>
            </w:r>
            <w:r w:rsidRPr="00D404D3">
              <w:rPr>
                <w:rFonts w:cstheme="minorHAnsi"/>
              </w:rPr>
              <w:t xml:space="preserve"> in action and of improvements in the type of goals being developed.  The Evaluation Teams, however, found that goals were not always person-centred or aspirational and included developmental and health goals that could usefully be recorded in service plans</w:t>
            </w:r>
            <w:r w:rsidR="00723E60" w:rsidRPr="00D404D3">
              <w:rPr>
                <w:rFonts w:cstheme="minorHAnsi"/>
              </w:rPr>
              <w:t xml:space="preserve"> or headed up differently</w:t>
            </w:r>
            <w:r w:rsidRPr="00D404D3">
              <w:rPr>
                <w:rFonts w:cstheme="minorHAnsi"/>
              </w:rPr>
              <w:t xml:space="preserve">.  Few aspirational goals (goals directed by the person or reflective of their interests) were in evidence.  Furthermore, progress reports were not specific to lifestyle plan goals and did not provide sufficient information about </w:t>
            </w:r>
            <w:r w:rsidR="00723E60" w:rsidRPr="00D404D3">
              <w:rPr>
                <w:rFonts w:cstheme="minorHAnsi"/>
              </w:rPr>
              <w:t>how and when goals were pursued in the month, what worked well, what did not, what to do next and whether the goal was achieved.  In addition, while there is evidence of breaking goals down into achievable steps in written documents these are not consistent.  Finally, the Evaluation Teams believed that while an ‘official’ record of goal plans was needed, a more accessible version could usefully be provided for the person and the whānau.  Progress reports could also be provided in accessible formats for the same purpose.  Ownership of personal plans would ideally sit with the person as the plan and the goals therein is about them.</w:t>
            </w:r>
            <w:r w:rsidRPr="00D404D3">
              <w:rPr>
                <w:rFonts w:cstheme="minorHAnsi"/>
              </w:rPr>
              <w:t xml:space="preserve"> </w:t>
            </w:r>
          </w:p>
          <w:p w14:paraId="453DB0EE" w14:textId="77777777" w:rsidR="006049AF" w:rsidRPr="00D404D3" w:rsidRDefault="006049AF" w:rsidP="00EF1DD0">
            <w:pPr>
              <w:spacing w:after="0" w:line="240" w:lineRule="auto"/>
              <w:rPr>
                <w:rFonts w:cstheme="minorHAnsi"/>
              </w:rPr>
            </w:pPr>
          </w:p>
          <w:p w14:paraId="102D5581" w14:textId="77777777" w:rsidR="00723E60" w:rsidRPr="00D404D3" w:rsidRDefault="00723E60" w:rsidP="00EF1DD0">
            <w:pPr>
              <w:spacing w:after="0" w:line="240" w:lineRule="auto"/>
              <w:rPr>
                <w:rFonts w:cstheme="minorHAnsi"/>
              </w:rPr>
            </w:pPr>
            <w:r w:rsidRPr="00D404D3">
              <w:rPr>
                <w:rFonts w:cstheme="minorHAnsi"/>
                <w:b/>
                <w:bCs/>
              </w:rPr>
              <w:t>Further Actions</w:t>
            </w:r>
          </w:p>
          <w:p w14:paraId="52BE674D" w14:textId="2FA6F724" w:rsidR="00723E60" w:rsidRPr="00D404D3" w:rsidRDefault="00723E60" w:rsidP="00EF1DD0">
            <w:pPr>
              <w:spacing w:after="0" w:line="240" w:lineRule="auto"/>
              <w:rPr>
                <w:rFonts w:cstheme="minorHAnsi"/>
              </w:rPr>
            </w:pPr>
            <w:r w:rsidRPr="00D404D3">
              <w:rPr>
                <w:rFonts w:cstheme="minorHAnsi"/>
              </w:rPr>
              <w:t>The Evaluation Teams have made comment about personal planning goals in each of the eleven whare reports.  However, they reserved space for a requirement to be completed in this overview report.  Because of this further requirement no further actions are suggested in relation to the DAA Group requirement.</w:t>
            </w:r>
          </w:p>
          <w:p w14:paraId="3FDAF58F" w14:textId="77777777" w:rsidR="00723E60" w:rsidRPr="00D404D3" w:rsidRDefault="00723E60" w:rsidP="00EF1DD0">
            <w:pPr>
              <w:spacing w:after="0" w:line="240" w:lineRule="auto"/>
              <w:rPr>
                <w:rFonts w:cstheme="minorHAnsi"/>
              </w:rPr>
            </w:pPr>
          </w:p>
          <w:p w14:paraId="1AECA5EC" w14:textId="77777777" w:rsidR="00F65483" w:rsidRDefault="00F65483" w:rsidP="00EF1DD0">
            <w:pPr>
              <w:spacing w:after="0" w:line="240" w:lineRule="auto"/>
              <w:rPr>
                <w:rFonts w:cstheme="minorHAnsi"/>
              </w:rPr>
            </w:pPr>
          </w:p>
          <w:p w14:paraId="5FF75299" w14:textId="77777777" w:rsidR="009F2EC8" w:rsidRDefault="009F2EC8" w:rsidP="00EF1DD0">
            <w:pPr>
              <w:spacing w:after="0" w:line="240" w:lineRule="auto"/>
              <w:rPr>
                <w:rFonts w:cstheme="minorHAnsi"/>
              </w:rPr>
            </w:pPr>
          </w:p>
          <w:p w14:paraId="6922A294" w14:textId="77777777" w:rsidR="009F2EC8" w:rsidRDefault="009F2EC8" w:rsidP="00EF1DD0">
            <w:pPr>
              <w:spacing w:after="0" w:line="240" w:lineRule="auto"/>
              <w:rPr>
                <w:rFonts w:cstheme="minorHAnsi"/>
              </w:rPr>
            </w:pPr>
          </w:p>
          <w:p w14:paraId="2B7566A3" w14:textId="77777777" w:rsidR="009F2EC8" w:rsidRDefault="009F2EC8" w:rsidP="00EF1DD0">
            <w:pPr>
              <w:spacing w:after="0" w:line="240" w:lineRule="auto"/>
              <w:rPr>
                <w:rFonts w:cstheme="minorHAnsi"/>
              </w:rPr>
            </w:pPr>
          </w:p>
          <w:p w14:paraId="64F25384" w14:textId="77777777" w:rsidR="009F2EC8" w:rsidRDefault="009F2EC8" w:rsidP="00EF1DD0">
            <w:pPr>
              <w:spacing w:after="0" w:line="240" w:lineRule="auto"/>
              <w:rPr>
                <w:rFonts w:cstheme="minorHAnsi"/>
              </w:rPr>
            </w:pPr>
          </w:p>
          <w:p w14:paraId="66F408B5" w14:textId="77777777" w:rsidR="009F2EC8" w:rsidRPr="00D404D3" w:rsidRDefault="009F2EC8" w:rsidP="00EF1DD0">
            <w:pPr>
              <w:spacing w:after="0" w:line="240" w:lineRule="auto"/>
              <w:rPr>
                <w:rFonts w:cstheme="minorHAnsi"/>
              </w:rPr>
            </w:pPr>
          </w:p>
          <w:p w14:paraId="79259FD0" w14:textId="77777777" w:rsidR="00EF1DD0" w:rsidRPr="00D404D3" w:rsidRDefault="00EF1DD0" w:rsidP="00EF1DD0">
            <w:pPr>
              <w:spacing w:after="0" w:line="240" w:lineRule="auto"/>
              <w:rPr>
                <w:rFonts w:cstheme="minorHAnsi"/>
              </w:rPr>
            </w:pPr>
          </w:p>
          <w:p w14:paraId="0E28AB17" w14:textId="77777777" w:rsidR="00EF1DD0" w:rsidRPr="00D404D3" w:rsidRDefault="00EF1DD0" w:rsidP="00EF1DD0">
            <w:pPr>
              <w:spacing w:after="0" w:line="240" w:lineRule="auto"/>
              <w:rPr>
                <w:rFonts w:cstheme="minorHAnsi"/>
              </w:rPr>
            </w:pPr>
          </w:p>
          <w:p w14:paraId="1EE0B97F" w14:textId="2AB5C55D" w:rsidR="00723E60" w:rsidRPr="00D404D3" w:rsidRDefault="00291183" w:rsidP="00EF1DD0">
            <w:pPr>
              <w:spacing w:after="0" w:line="240" w:lineRule="auto"/>
              <w:rPr>
                <w:rFonts w:cstheme="minorHAnsi"/>
                <w:b/>
                <w:bCs/>
                <w:color w:val="FF0000"/>
              </w:rPr>
            </w:pPr>
            <w:r w:rsidRPr="00D404D3">
              <w:rPr>
                <w:rFonts w:cstheme="minorHAnsi"/>
                <w:b/>
                <w:color w:val="FF0000"/>
                <w:szCs w:val="24"/>
                <w:lang w:eastAsia="en-NZ"/>
              </w:rPr>
              <w:lastRenderedPageBreak/>
              <w:t xml:space="preserve">Corrective Action - 4.  </w:t>
            </w:r>
            <w:r w:rsidR="00723E60" w:rsidRPr="00D404D3">
              <w:rPr>
                <w:rFonts w:cstheme="minorHAnsi"/>
                <w:b/>
                <w:bCs/>
                <w:color w:val="FF0000"/>
              </w:rPr>
              <w:t>Criterion 3.4.4    PA Low</w:t>
            </w:r>
          </w:p>
          <w:p w14:paraId="68F730E6" w14:textId="77777777" w:rsidR="006049AF" w:rsidRPr="00D404D3" w:rsidRDefault="006049AF" w:rsidP="00EF1DD0">
            <w:pPr>
              <w:pStyle w:val="ListParagraph"/>
              <w:spacing w:after="0" w:line="240" w:lineRule="auto"/>
              <w:ind w:left="360"/>
              <w:rPr>
                <w:rFonts w:cstheme="minorHAnsi"/>
              </w:rPr>
            </w:pPr>
          </w:p>
          <w:p w14:paraId="4CE0E0E6" w14:textId="77777777" w:rsidR="00723E60" w:rsidRPr="00D404D3" w:rsidRDefault="00723E60" w:rsidP="00EF1DD0">
            <w:pPr>
              <w:spacing w:after="0" w:line="240" w:lineRule="auto"/>
              <w:rPr>
                <w:rFonts w:cstheme="minorHAnsi"/>
                <w:b/>
              </w:rPr>
            </w:pPr>
            <w:r w:rsidRPr="00D404D3">
              <w:rPr>
                <w:rFonts w:cstheme="minorHAnsi"/>
                <w:b/>
              </w:rPr>
              <w:t xml:space="preserve">Finding: </w:t>
            </w:r>
          </w:p>
          <w:p w14:paraId="6A20AF71" w14:textId="77777777" w:rsidR="00723E60" w:rsidRPr="00D404D3" w:rsidRDefault="00723E60" w:rsidP="00EF1DD0">
            <w:pPr>
              <w:spacing w:after="0" w:line="240" w:lineRule="auto"/>
              <w:rPr>
                <w:rFonts w:cstheme="minorHAnsi"/>
                <w:bCs/>
              </w:rPr>
            </w:pPr>
            <w:r w:rsidRPr="00D404D3">
              <w:rPr>
                <w:rFonts w:cstheme="minorHAnsi"/>
                <w:bCs/>
              </w:rPr>
              <w:t>The medicine related allergies and sensitivities section on each tangata medication chart, was not always complete.</w:t>
            </w:r>
          </w:p>
          <w:p w14:paraId="02F784BB" w14:textId="77777777" w:rsidR="00723E60" w:rsidRPr="00D404D3" w:rsidRDefault="00723E60" w:rsidP="00EF1DD0">
            <w:pPr>
              <w:spacing w:after="0" w:line="240" w:lineRule="auto"/>
              <w:rPr>
                <w:rFonts w:cstheme="minorHAnsi"/>
                <w:b/>
              </w:rPr>
            </w:pPr>
          </w:p>
          <w:p w14:paraId="6CABA504" w14:textId="77777777" w:rsidR="00723E60" w:rsidRPr="00D404D3" w:rsidRDefault="00723E60" w:rsidP="00EF1DD0">
            <w:pPr>
              <w:spacing w:after="0" w:line="240" w:lineRule="auto"/>
              <w:rPr>
                <w:rFonts w:cstheme="minorHAnsi"/>
                <w:b/>
              </w:rPr>
            </w:pPr>
            <w:r w:rsidRPr="00D404D3">
              <w:rPr>
                <w:rFonts w:cstheme="minorHAnsi"/>
                <w:b/>
              </w:rPr>
              <w:t xml:space="preserve">Corrective Action: </w:t>
            </w:r>
          </w:p>
          <w:p w14:paraId="0FE6754E" w14:textId="77777777" w:rsidR="00723E60" w:rsidRPr="00D404D3" w:rsidRDefault="00723E60" w:rsidP="00EF1DD0">
            <w:pPr>
              <w:spacing w:after="0" w:line="240" w:lineRule="auto"/>
              <w:rPr>
                <w:rFonts w:cstheme="minorHAnsi"/>
                <w:bCs/>
              </w:rPr>
            </w:pPr>
            <w:r w:rsidRPr="00D404D3">
              <w:rPr>
                <w:rFonts w:cstheme="minorHAnsi"/>
                <w:bCs/>
              </w:rPr>
              <w:t>Ensure that the general practitioner completes the allergies and sensitivities section on each tangata medication chart, including when the tangata has no known allergies.</w:t>
            </w:r>
          </w:p>
          <w:p w14:paraId="31CAD1D7" w14:textId="77777777" w:rsidR="00723E60" w:rsidRPr="00D404D3" w:rsidRDefault="00723E60" w:rsidP="00EF1DD0">
            <w:pPr>
              <w:pStyle w:val="ListParagraph"/>
              <w:spacing w:after="0" w:line="240" w:lineRule="auto"/>
              <w:ind w:left="0"/>
              <w:rPr>
                <w:rFonts w:cstheme="minorHAnsi"/>
              </w:rPr>
            </w:pPr>
          </w:p>
          <w:p w14:paraId="105EE0E9" w14:textId="77777777" w:rsidR="003C283D" w:rsidRPr="00D404D3" w:rsidRDefault="003C283D" w:rsidP="00EF1DD0">
            <w:pPr>
              <w:pStyle w:val="ListParagraph"/>
              <w:spacing w:after="0" w:line="240" w:lineRule="auto"/>
              <w:ind w:left="0"/>
              <w:rPr>
                <w:rFonts w:cstheme="minorHAnsi"/>
              </w:rPr>
            </w:pPr>
            <w:r w:rsidRPr="00D404D3">
              <w:rPr>
                <w:rFonts w:cstheme="minorHAnsi"/>
                <w:b/>
                <w:bCs/>
              </w:rPr>
              <w:t>Summary of actions prior to site visit and site observations</w:t>
            </w:r>
          </w:p>
          <w:p w14:paraId="3CBF424A" w14:textId="360A19C8" w:rsidR="003C283D" w:rsidRPr="00D404D3" w:rsidRDefault="003C283D" w:rsidP="00EF1DD0">
            <w:pPr>
              <w:pStyle w:val="ListParagraph"/>
              <w:spacing w:after="0" w:line="240" w:lineRule="auto"/>
              <w:ind w:left="0"/>
              <w:rPr>
                <w:rFonts w:cstheme="minorHAnsi"/>
              </w:rPr>
            </w:pPr>
            <w:r w:rsidRPr="00D404D3">
              <w:rPr>
                <w:rFonts w:cstheme="minorHAnsi"/>
              </w:rPr>
              <w:t>The DAA Group were informed that corrections had been made to prescription sheets and allergies and sensitivities were noted.  This finding was evidenced during site visits.  However, this report highlights very high priority issues related to medication storage and checking mechanisms that effected multiple whare in this review.  A further requirement is provided in this report along side requirements already noted in individual whare reports.</w:t>
            </w:r>
          </w:p>
          <w:p w14:paraId="5C039E6A" w14:textId="77777777" w:rsidR="003C283D" w:rsidRPr="00D404D3" w:rsidRDefault="003C283D" w:rsidP="00EF1DD0">
            <w:pPr>
              <w:pStyle w:val="ListParagraph"/>
              <w:spacing w:after="0" w:line="240" w:lineRule="auto"/>
              <w:ind w:left="0"/>
              <w:rPr>
                <w:rFonts w:cstheme="minorHAnsi"/>
              </w:rPr>
            </w:pPr>
          </w:p>
          <w:p w14:paraId="411CCA1B" w14:textId="77777777" w:rsidR="003C283D" w:rsidRPr="00D404D3" w:rsidRDefault="003C283D" w:rsidP="00EF1DD0">
            <w:pPr>
              <w:spacing w:after="0" w:line="240" w:lineRule="auto"/>
              <w:rPr>
                <w:rFonts w:cstheme="minorHAnsi"/>
              </w:rPr>
            </w:pPr>
            <w:r w:rsidRPr="00D404D3">
              <w:rPr>
                <w:rFonts w:cstheme="minorHAnsi"/>
                <w:b/>
                <w:bCs/>
              </w:rPr>
              <w:t>Further Actions</w:t>
            </w:r>
          </w:p>
          <w:p w14:paraId="066AF0F0" w14:textId="2BEEAC80" w:rsidR="003C283D" w:rsidRPr="00D404D3" w:rsidRDefault="003C283D" w:rsidP="00EF1DD0">
            <w:pPr>
              <w:pStyle w:val="ListParagraph"/>
              <w:spacing w:after="0" w:line="240" w:lineRule="auto"/>
              <w:ind w:left="0"/>
              <w:rPr>
                <w:rFonts w:cstheme="minorHAnsi"/>
              </w:rPr>
            </w:pPr>
            <w:r w:rsidRPr="00D404D3">
              <w:rPr>
                <w:rFonts w:cstheme="minorHAnsi"/>
              </w:rPr>
              <w:t xml:space="preserve">No further actions are indicated in this DAA </w:t>
            </w:r>
            <w:r w:rsidR="003175B4" w:rsidRPr="00D404D3">
              <w:rPr>
                <w:rFonts w:cstheme="minorHAnsi"/>
              </w:rPr>
              <w:t>Corrective Action</w:t>
            </w:r>
            <w:r w:rsidRPr="00D404D3">
              <w:rPr>
                <w:rFonts w:cstheme="minorHAnsi"/>
              </w:rPr>
              <w:t>.</w:t>
            </w:r>
          </w:p>
          <w:p w14:paraId="51BE8845" w14:textId="77777777" w:rsidR="003C283D" w:rsidRPr="00D404D3" w:rsidRDefault="003C283D" w:rsidP="00EF1DD0">
            <w:pPr>
              <w:pStyle w:val="ListParagraph"/>
              <w:spacing w:after="0" w:line="240" w:lineRule="auto"/>
              <w:ind w:left="0"/>
              <w:rPr>
                <w:rFonts w:cstheme="minorHAnsi"/>
              </w:rPr>
            </w:pPr>
          </w:p>
          <w:p w14:paraId="368019A6" w14:textId="27E1746B" w:rsidR="003C283D" w:rsidRPr="00D404D3" w:rsidRDefault="00291183" w:rsidP="00EF1DD0">
            <w:pPr>
              <w:spacing w:after="0" w:line="240" w:lineRule="auto"/>
              <w:rPr>
                <w:rFonts w:cstheme="minorHAnsi"/>
                <w:b/>
                <w:bCs/>
                <w:color w:val="FF0000"/>
              </w:rPr>
            </w:pPr>
            <w:r w:rsidRPr="00D404D3">
              <w:rPr>
                <w:rFonts w:cstheme="minorHAnsi"/>
                <w:b/>
                <w:color w:val="FF0000"/>
                <w:szCs w:val="24"/>
                <w:lang w:eastAsia="en-NZ"/>
              </w:rPr>
              <w:t xml:space="preserve">Corrective Action – </w:t>
            </w:r>
            <w:r w:rsidR="00A957A1" w:rsidRPr="00D404D3">
              <w:rPr>
                <w:rFonts w:cstheme="minorHAnsi"/>
                <w:b/>
                <w:color w:val="FF0000"/>
                <w:szCs w:val="24"/>
                <w:lang w:eastAsia="en-NZ"/>
              </w:rPr>
              <w:t>5</w:t>
            </w:r>
            <w:r w:rsidRPr="00D404D3">
              <w:rPr>
                <w:rFonts w:cstheme="minorHAnsi"/>
                <w:b/>
                <w:color w:val="FF0000"/>
                <w:szCs w:val="24"/>
                <w:lang w:eastAsia="en-NZ"/>
              </w:rPr>
              <w:t xml:space="preserve">.  </w:t>
            </w:r>
            <w:r w:rsidR="00F65483" w:rsidRPr="00D404D3">
              <w:rPr>
                <w:rFonts w:cstheme="minorHAnsi"/>
                <w:b/>
                <w:bCs/>
                <w:color w:val="FF0000"/>
              </w:rPr>
              <w:t>Criterion 6.2.1   PA Low</w:t>
            </w:r>
          </w:p>
          <w:p w14:paraId="07CC3ED9" w14:textId="77777777" w:rsidR="00F65483" w:rsidRPr="00D404D3" w:rsidRDefault="00F65483" w:rsidP="00EF1DD0">
            <w:pPr>
              <w:pStyle w:val="ListParagraph"/>
              <w:spacing w:after="0" w:line="240" w:lineRule="auto"/>
              <w:ind w:left="0"/>
              <w:rPr>
                <w:rFonts w:cstheme="minorHAnsi"/>
              </w:rPr>
            </w:pPr>
          </w:p>
          <w:p w14:paraId="6428460C" w14:textId="77777777" w:rsidR="00F65483" w:rsidRPr="00D404D3" w:rsidRDefault="00F65483" w:rsidP="00EF1DD0">
            <w:pPr>
              <w:spacing w:after="0" w:line="240" w:lineRule="auto"/>
              <w:rPr>
                <w:rFonts w:cstheme="minorHAnsi"/>
                <w:b/>
              </w:rPr>
            </w:pPr>
            <w:r w:rsidRPr="00D404D3">
              <w:rPr>
                <w:rFonts w:cstheme="minorHAnsi"/>
                <w:b/>
              </w:rPr>
              <w:t xml:space="preserve">Finding: </w:t>
            </w:r>
          </w:p>
          <w:p w14:paraId="7814188B" w14:textId="4D0291E9" w:rsidR="00F65483" w:rsidRPr="00D404D3" w:rsidRDefault="00F65483" w:rsidP="00EF1DD0">
            <w:pPr>
              <w:spacing w:after="0" w:line="240" w:lineRule="auto"/>
              <w:rPr>
                <w:rFonts w:cstheme="minorHAnsi"/>
                <w:bCs/>
              </w:rPr>
            </w:pPr>
            <w:r w:rsidRPr="00D404D3">
              <w:rPr>
                <w:rFonts w:cstheme="minorHAnsi"/>
                <w:bCs/>
              </w:rPr>
              <w:t>There is a clear restraint approval process in place, and restraint consent forms were in tāngata files. Not all restraint approval forms were signed off by the organisation, the t</w:t>
            </w:r>
            <w:r w:rsidR="00000F22" w:rsidRPr="00D404D3">
              <w:rPr>
                <w:rFonts w:cstheme="minorHAnsi"/>
                <w:bCs/>
              </w:rPr>
              <w:t>ā</w:t>
            </w:r>
            <w:r w:rsidRPr="00D404D3">
              <w:rPr>
                <w:rFonts w:cstheme="minorHAnsi"/>
                <w:bCs/>
              </w:rPr>
              <w:t>ngata and/or their whānau.</w:t>
            </w:r>
          </w:p>
          <w:p w14:paraId="35FE72B3" w14:textId="77777777" w:rsidR="00F65483" w:rsidRPr="00D404D3" w:rsidRDefault="00F65483" w:rsidP="00EF1DD0">
            <w:pPr>
              <w:spacing w:after="0" w:line="240" w:lineRule="auto"/>
              <w:rPr>
                <w:rFonts w:cstheme="minorHAnsi"/>
                <w:b/>
              </w:rPr>
            </w:pPr>
          </w:p>
          <w:p w14:paraId="7D830D92" w14:textId="77777777" w:rsidR="00F65483" w:rsidRPr="00D404D3" w:rsidRDefault="00F65483" w:rsidP="00EF1DD0">
            <w:pPr>
              <w:spacing w:after="0" w:line="240" w:lineRule="auto"/>
              <w:rPr>
                <w:rFonts w:cstheme="minorHAnsi"/>
                <w:b/>
              </w:rPr>
            </w:pPr>
            <w:r w:rsidRPr="00D404D3">
              <w:rPr>
                <w:rFonts w:cstheme="minorHAnsi"/>
                <w:b/>
              </w:rPr>
              <w:t xml:space="preserve">Corrective Action: </w:t>
            </w:r>
          </w:p>
          <w:p w14:paraId="27ACA45C" w14:textId="77777777" w:rsidR="00F65483" w:rsidRPr="00D404D3" w:rsidRDefault="00F65483" w:rsidP="00EF1DD0">
            <w:pPr>
              <w:spacing w:after="0" w:line="240" w:lineRule="auto"/>
              <w:rPr>
                <w:rFonts w:cstheme="minorHAnsi"/>
                <w:bCs/>
              </w:rPr>
            </w:pPr>
            <w:r w:rsidRPr="00D404D3">
              <w:rPr>
                <w:rFonts w:cstheme="minorHAnsi"/>
                <w:bCs/>
              </w:rPr>
              <w:t>Ensure that all tāngata who require a restraint approval form, have these in place that is signed by the service manager, restraint coordinator and restraint minimisation committee to show the restraint has gone through the organisation’s restraint minimisation and approval process, and also ensure that the form is signed by the tangata and/or their whānau.</w:t>
            </w:r>
          </w:p>
          <w:p w14:paraId="23B0707E" w14:textId="77777777" w:rsidR="00F65483" w:rsidRPr="00D404D3" w:rsidRDefault="00F65483" w:rsidP="00EF1DD0">
            <w:pPr>
              <w:spacing w:after="0" w:line="240" w:lineRule="auto"/>
              <w:rPr>
                <w:rFonts w:cstheme="minorHAnsi"/>
                <w:bCs/>
              </w:rPr>
            </w:pPr>
          </w:p>
          <w:p w14:paraId="7FD9A36A" w14:textId="3F9D3E35" w:rsidR="00F65483" w:rsidRPr="00D404D3" w:rsidRDefault="00F65483" w:rsidP="00EF1DD0">
            <w:pPr>
              <w:spacing w:after="0" w:line="240" w:lineRule="auto"/>
              <w:rPr>
                <w:rFonts w:cstheme="minorHAnsi"/>
                <w:b/>
              </w:rPr>
            </w:pPr>
            <w:r w:rsidRPr="00D404D3">
              <w:rPr>
                <w:rFonts w:cstheme="minorHAnsi"/>
                <w:b/>
              </w:rPr>
              <w:t>Response from the Provider 8 August 2023</w:t>
            </w:r>
          </w:p>
          <w:p w14:paraId="1648C0D4" w14:textId="66A92340" w:rsidR="00F65483" w:rsidRPr="00D404D3" w:rsidRDefault="00F65483" w:rsidP="00EF1DD0">
            <w:pPr>
              <w:spacing w:after="0" w:line="240" w:lineRule="auto"/>
              <w:rPr>
                <w:rFonts w:cstheme="minorHAnsi"/>
              </w:rPr>
            </w:pPr>
            <w:r w:rsidRPr="00D404D3">
              <w:rPr>
                <w:rFonts w:cstheme="minorHAnsi"/>
                <w:b/>
              </w:rPr>
              <w:t>“</w:t>
            </w:r>
            <w:r w:rsidRPr="00D404D3">
              <w:rPr>
                <w:rFonts w:cstheme="minorHAnsi"/>
              </w:rPr>
              <w:t>We have updated the restraint approval forms for all tāngata who need them with appropriate signatures from the service manager, restraint coordinator and the RMC. Wherever possible, we have consulted with the tāngata concerned and recorded their names in the form. In some cases, we have also managed to get signatures from tāngata and/or their whānau. Attached please find copies of completed restraint approval forms from a number of whare”.</w:t>
            </w:r>
          </w:p>
          <w:p w14:paraId="723D2CAC" w14:textId="77777777" w:rsidR="003175B4" w:rsidRPr="00D404D3" w:rsidRDefault="003175B4" w:rsidP="00EF1DD0">
            <w:pPr>
              <w:spacing w:after="0" w:line="240" w:lineRule="auto"/>
              <w:rPr>
                <w:rFonts w:cstheme="minorHAnsi"/>
              </w:rPr>
            </w:pPr>
          </w:p>
          <w:p w14:paraId="69FF21DA" w14:textId="7BC2A89E" w:rsidR="003175B4" w:rsidRPr="00D404D3" w:rsidRDefault="003175B4" w:rsidP="00EF1DD0">
            <w:pPr>
              <w:spacing w:after="0" w:line="240" w:lineRule="auto"/>
              <w:rPr>
                <w:rFonts w:cstheme="minorHAnsi"/>
              </w:rPr>
            </w:pPr>
            <w:r w:rsidRPr="00D404D3">
              <w:rPr>
                <w:rFonts w:cstheme="minorHAnsi"/>
                <w:b/>
                <w:bCs/>
              </w:rPr>
              <w:t>Summary of actions prior to site visit and site observations</w:t>
            </w:r>
          </w:p>
          <w:p w14:paraId="21527E47" w14:textId="10A06DC3" w:rsidR="00F65483" w:rsidRPr="00D404D3" w:rsidRDefault="003175B4" w:rsidP="00EF1DD0">
            <w:pPr>
              <w:spacing w:after="0" w:line="240" w:lineRule="auto"/>
              <w:rPr>
                <w:rFonts w:cstheme="minorHAnsi"/>
                <w:bCs/>
              </w:rPr>
            </w:pPr>
            <w:r w:rsidRPr="00D404D3">
              <w:rPr>
                <w:rFonts w:cstheme="minorHAnsi"/>
                <w:bCs/>
              </w:rPr>
              <w:t xml:space="preserve">The DAA Group believed the responses made by the Te Roopu Taurima were sufficient and signed off on the requirement.  </w:t>
            </w:r>
          </w:p>
          <w:p w14:paraId="4F1C95A3" w14:textId="77777777" w:rsidR="003175B4" w:rsidRPr="00D404D3" w:rsidRDefault="003175B4" w:rsidP="00EF1DD0">
            <w:pPr>
              <w:spacing w:after="0" w:line="240" w:lineRule="auto"/>
              <w:rPr>
                <w:rFonts w:cstheme="minorHAnsi"/>
                <w:bCs/>
              </w:rPr>
            </w:pPr>
          </w:p>
          <w:p w14:paraId="37EE34AA" w14:textId="0B9FFB2F" w:rsidR="003175B4" w:rsidRPr="00D404D3" w:rsidRDefault="003175B4" w:rsidP="00EF1DD0">
            <w:pPr>
              <w:spacing w:after="0" w:line="240" w:lineRule="auto"/>
              <w:rPr>
                <w:rFonts w:cstheme="minorHAnsi"/>
                <w:bCs/>
              </w:rPr>
            </w:pPr>
            <w:r w:rsidRPr="00D404D3">
              <w:rPr>
                <w:rFonts w:cstheme="minorHAnsi"/>
                <w:bCs/>
              </w:rPr>
              <w:t>During the current review the Evaluation Teams indicated at least one example of restrictive practice (Environmental restraint) that has not been approved through documentation nor had review through the Restraint Minimisation Committee.</w:t>
            </w:r>
          </w:p>
          <w:p w14:paraId="5FB25FCF" w14:textId="77777777" w:rsidR="003175B4" w:rsidRDefault="003175B4" w:rsidP="00EF1DD0">
            <w:pPr>
              <w:spacing w:after="0" w:line="240" w:lineRule="auto"/>
              <w:rPr>
                <w:rFonts w:cstheme="minorHAnsi"/>
                <w:bCs/>
              </w:rPr>
            </w:pPr>
          </w:p>
          <w:p w14:paraId="73113FFC" w14:textId="77777777" w:rsidR="009F2EC8" w:rsidRDefault="009F2EC8" w:rsidP="00EF1DD0">
            <w:pPr>
              <w:spacing w:after="0" w:line="240" w:lineRule="auto"/>
              <w:rPr>
                <w:rFonts w:cstheme="minorHAnsi"/>
                <w:bCs/>
              </w:rPr>
            </w:pPr>
          </w:p>
          <w:p w14:paraId="18E4F928" w14:textId="77777777" w:rsidR="009F2EC8" w:rsidRDefault="009F2EC8" w:rsidP="00EF1DD0">
            <w:pPr>
              <w:spacing w:after="0" w:line="240" w:lineRule="auto"/>
              <w:rPr>
                <w:rFonts w:cstheme="minorHAnsi"/>
                <w:bCs/>
              </w:rPr>
            </w:pPr>
          </w:p>
          <w:p w14:paraId="18C0284B" w14:textId="77777777" w:rsidR="009F2EC8" w:rsidRPr="00D404D3" w:rsidRDefault="009F2EC8" w:rsidP="00EF1DD0">
            <w:pPr>
              <w:spacing w:after="0" w:line="240" w:lineRule="auto"/>
              <w:rPr>
                <w:rFonts w:cstheme="minorHAnsi"/>
                <w:bCs/>
              </w:rPr>
            </w:pPr>
          </w:p>
          <w:p w14:paraId="65A56BDB" w14:textId="77777777" w:rsidR="003175B4" w:rsidRPr="00D404D3" w:rsidRDefault="003175B4" w:rsidP="00EF1DD0">
            <w:pPr>
              <w:spacing w:after="0" w:line="240" w:lineRule="auto"/>
              <w:rPr>
                <w:rFonts w:cstheme="minorHAnsi"/>
              </w:rPr>
            </w:pPr>
            <w:r w:rsidRPr="00D404D3">
              <w:rPr>
                <w:rFonts w:cstheme="minorHAnsi"/>
                <w:b/>
                <w:bCs/>
              </w:rPr>
              <w:lastRenderedPageBreak/>
              <w:t>Further Actions</w:t>
            </w:r>
          </w:p>
          <w:p w14:paraId="16278BF9" w14:textId="0ADF14EE" w:rsidR="003175B4" w:rsidRPr="00D404D3" w:rsidRDefault="003175B4" w:rsidP="00EF1DD0">
            <w:pPr>
              <w:pStyle w:val="ListParagraph"/>
              <w:spacing w:after="0" w:line="240" w:lineRule="auto"/>
              <w:ind w:left="0"/>
              <w:rPr>
                <w:rFonts w:cstheme="minorHAnsi"/>
              </w:rPr>
            </w:pPr>
            <w:r w:rsidRPr="00D404D3">
              <w:rPr>
                <w:rFonts w:cstheme="minorHAnsi"/>
              </w:rPr>
              <w:t>The Evaluation Teams provided independent requirements in house reports relating the use of environmental restraints.  These are set to their own timeframes and no further actions are indicated from the DAA corrective action.</w:t>
            </w:r>
          </w:p>
          <w:p w14:paraId="27B0C28D" w14:textId="77777777" w:rsidR="00291183" w:rsidRDefault="00291183" w:rsidP="00EF1DD0">
            <w:pPr>
              <w:pStyle w:val="ListParagraph"/>
              <w:spacing w:after="0" w:line="240" w:lineRule="auto"/>
              <w:ind w:left="0"/>
              <w:rPr>
                <w:rFonts w:cstheme="minorHAnsi"/>
                <w:bCs/>
                <w:szCs w:val="24"/>
                <w:lang w:eastAsia="en-NZ"/>
              </w:rPr>
            </w:pPr>
          </w:p>
          <w:p w14:paraId="63AF71E7" w14:textId="77777777" w:rsidR="009F2EC8" w:rsidRDefault="009F2EC8" w:rsidP="00EF1DD0">
            <w:pPr>
              <w:pStyle w:val="ListParagraph"/>
              <w:spacing w:after="0" w:line="240" w:lineRule="auto"/>
              <w:ind w:left="0"/>
              <w:rPr>
                <w:rFonts w:cstheme="minorHAnsi"/>
                <w:bCs/>
                <w:szCs w:val="24"/>
                <w:lang w:eastAsia="en-NZ"/>
              </w:rPr>
            </w:pPr>
          </w:p>
          <w:p w14:paraId="252CEAE3" w14:textId="77777777" w:rsidR="009F2EC8" w:rsidRDefault="009F2EC8" w:rsidP="00EF1DD0">
            <w:pPr>
              <w:pStyle w:val="ListParagraph"/>
              <w:spacing w:after="0" w:line="240" w:lineRule="auto"/>
              <w:ind w:left="0"/>
              <w:rPr>
                <w:rFonts w:cstheme="minorHAnsi"/>
                <w:bCs/>
                <w:szCs w:val="24"/>
                <w:lang w:eastAsia="en-NZ"/>
              </w:rPr>
            </w:pPr>
          </w:p>
          <w:p w14:paraId="5B980A5B" w14:textId="77777777" w:rsidR="009F2EC8" w:rsidRDefault="009F2EC8" w:rsidP="00EF1DD0">
            <w:pPr>
              <w:pStyle w:val="ListParagraph"/>
              <w:spacing w:after="0" w:line="240" w:lineRule="auto"/>
              <w:ind w:left="0"/>
              <w:rPr>
                <w:rFonts w:cstheme="minorHAnsi"/>
                <w:bCs/>
                <w:szCs w:val="24"/>
                <w:lang w:eastAsia="en-NZ"/>
              </w:rPr>
            </w:pPr>
          </w:p>
          <w:p w14:paraId="04DDCDDD" w14:textId="77777777" w:rsidR="009F2EC8" w:rsidRDefault="009F2EC8" w:rsidP="00EF1DD0">
            <w:pPr>
              <w:pStyle w:val="ListParagraph"/>
              <w:spacing w:after="0" w:line="240" w:lineRule="auto"/>
              <w:ind w:left="0"/>
              <w:rPr>
                <w:rFonts w:cstheme="minorHAnsi"/>
                <w:bCs/>
                <w:szCs w:val="24"/>
                <w:lang w:eastAsia="en-NZ"/>
              </w:rPr>
            </w:pPr>
          </w:p>
          <w:p w14:paraId="4EE65A68" w14:textId="77777777" w:rsidR="009F2EC8" w:rsidRDefault="009F2EC8" w:rsidP="00EF1DD0">
            <w:pPr>
              <w:pStyle w:val="ListParagraph"/>
              <w:spacing w:after="0" w:line="240" w:lineRule="auto"/>
              <w:ind w:left="0"/>
              <w:rPr>
                <w:rFonts w:cstheme="minorHAnsi"/>
                <w:bCs/>
                <w:szCs w:val="24"/>
                <w:lang w:eastAsia="en-NZ"/>
              </w:rPr>
            </w:pPr>
          </w:p>
          <w:p w14:paraId="55F6E5CC" w14:textId="77777777" w:rsidR="009F2EC8" w:rsidRDefault="009F2EC8" w:rsidP="00EF1DD0">
            <w:pPr>
              <w:pStyle w:val="ListParagraph"/>
              <w:spacing w:after="0" w:line="240" w:lineRule="auto"/>
              <w:ind w:left="0"/>
              <w:rPr>
                <w:rFonts w:cstheme="minorHAnsi"/>
                <w:bCs/>
                <w:szCs w:val="24"/>
                <w:lang w:eastAsia="en-NZ"/>
              </w:rPr>
            </w:pPr>
          </w:p>
          <w:p w14:paraId="0B81F670" w14:textId="77777777" w:rsidR="009F2EC8" w:rsidRDefault="009F2EC8" w:rsidP="00EF1DD0">
            <w:pPr>
              <w:pStyle w:val="ListParagraph"/>
              <w:spacing w:after="0" w:line="240" w:lineRule="auto"/>
              <w:ind w:left="0"/>
              <w:rPr>
                <w:rFonts w:cstheme="minorHAnsi"/>
                <w:bCs/>
                <w:szCs w:val="24"/>
                <w:lang w:eastAsia="en-NZ"/>
              </w:rPr>
            </w:pPr>
          </w:p>
          <w:p w14:paraId="5AFBCD60" w14:textId="77777777" w:rsidR="009F2EC8" w:rsidRDefault="009F2EC8" w:rsidP="00EF1DD0">
            <w:pPr>
              <w:pStyle w:val="ListParagraph"/>
              <w:spacing w:after="0" w:line="240" w:lineRule="auto"/>
              <w:ind w:left="0"/>
              <w:rPr>
                <w:rFonts w:cstheme="minorHAnsi"/>
                <w:bCs/>
                <w:szCs w:val="24"/>
                <w:lang w:eastAsia="en-NZ"/>
              </w:rPr>
            </w:pPr>
          </w:p>
          <w:p w14:paraId="4C0710DA" w14:textId="77777777" w:rsidR="009F2EC8" w:rsidRDefault="009F2EC8" w:rsidP="00EF1DD0">
            <w:pPr>
              <w:pStyle w:val="ListParagraph"/>
              <w:spacing w:after="0" w:line="240" w:lineRule="auto"/>
              <w:ind w:left="0"/>
              <w:rPr>
                <w:rFonts w:cstheme="minorHAnsi"/>
                <w:bCs/>
                <w:szCs w:val="24"/>
                <w:lang w:eastAsia="en-NZ"/>
              </w:rPr>
            </w:pPr>
          </w:p>
          <w:p w14:paraId="17BEE8C4" w14:textId="77777777" w:rsidR="009F2EC8" w:rsidRDefault="009F2EC8" w:rsidP="00EF1DD0">
            <w:pPr>
              <w:pStyle w:val="ListParagraph"/>
              <w:spacing w:after="0" w:line="240" w:lineRule="auto"/>
              <w:ind w:left="0"/>
              <w:rPr>
                <w:rFonts w:cstheme="minorHAnsi"/>
                <w:bCs/>
                <w:szCs w:val="24"/>
                <w:lang w:eastAsia="en-NZ"/>
              </w:rPr>
            </w:pPr>
          </w:p>
          <w:p w14:paraId="6AB423ED" w14:textId="77777777" w:rsidR="009F2EC8" w:rsidRDefault="009F2EC8" w:rsidP="00EF1DD0">
            <w:pPr>
              <w:pStyle w:val="ListParagraph"/>
              <w:spacing w:after="0" w:line="240" w:lineRule="auto"/>
              <w:ind w:left="0"/>
              <w:rPr>
                <w:rFonts w:cstheme="minorHAnsi"/>
                <w:bCs/>
                <w:szCs w:val="24"/>
                <w:lang w:eastAsia="en-NZ"/>
              </w:rPr>
            </w:pPr>
          </w:p>
          <w:p w14:paraId="0FA860E4" w14:textId="77777777" w:rsidR="009F2EC8" w:rsidRDefault="009F2EC8" w:rsidP="00EF1DD0">
            <w:pPr>
              <w:pStyle w:val="ListParagraph"/>
              <w:spacing w:after="0" w:line="240" w:lineRule="auto"/>
              <w:ind w:left="0"/>
              <w:rPr>
                <w:rFonts w:cstheme="minorHAnsi"/>
                <w:bCs/>
                <w:szCs w:val="24"/>
                <w:lang w:eastAsia="en-NZ"/>
              </w:rPr>
            </w:pPr>
          </w:p>
          <w:p w14:paraId="2CD2A93B" w14:textId="77777777" w:rsidR="009F2EC8" w:rsidRDefault="009F2EC8" w:rsidP="00EF1DD0">
            <w:pPr>
              <w:pStyle w:val="ListParagraph"/>
              <w:spacing w:after="0" w:line="240" w:lineRule="auto"/>
              <w:ind w:left="0"/>
              <w:rPr>
                <w:rFonts w:cstheme="minorHAnsi"/>
                <w:bCs/>
                <w:szCs w:val="24"/>
                <w:lang w:eastAsia="en-NZ"/>
              </w:rPr>
            </w:pPr>
          </w:p>
          <w:p w14:paraId="76177361" w14:textId="77777777" w:rsidR="009F2EC8" w:rsidRDefault="009F2EC8" w:rsidP="00EF1DD0">
            <w:pPr>
              <w:pStyle w:val="ListParagraph"/>
              <w:spacing w:after="0" w:line="240" w:lineRule="auto"/>
              <w:ind w:left="0"/>
              <w:rPr>
                <w:rFonts w:cstheme="minorHAnsi"/>
                <w:bCs/>
                <w:szCs w:val="24"/>
                <w:lang w:eastAsia="en-NZ"/>
              </w:rPr>
            </w:pPr>
          </w:p>
          <w:p w14:paraId="5E889F06" w14:textId="77777777" w:rsidR="009F2EC8" w:rsidRDefault="009F2EC8" w:rsidP="00EF1DD0">
            <w:pPr>
              <w:pStyle w:val="ListParagraph"/>
              <w:spacing w:after="0" w:line="240" w:lineRule="auto"/>
              <w:ind w:left="0"/>
              <w:rPr>
                <w:rFonts w:cstheme="minorHAnsi"/>
                <w:bCs/>
                <w:szCs w:val="24"/>
                <w:lang w:eastAsia="en-NZ"/>
              </w:rPr>
            </w:pPr>
          </w:p>
          <w:p w14:paraId="3122E944" w14:textId="77777777" w:rsidR="009F2EC8" w:rsidRDefault="009F2EC8" w:rsidP="00EF1DD0">
            <w:pPr>
              <w:pStyle w:val="ListParagraph"/>
              <w:spacing w:after="0" w:line="240" w:lineRule="auto"/>
              <w:ind w:left="0"/>
              <w:rPr>
                <w:rFonts w:cstheme="minorHAnsi"/>
                <w:bCs/>
                <w:szCs w:val="24"/>
                <w:lang w:eastAsia="en-NZ"/>
              </w:rPr>
            </w:pPr>
          </w:p>
          <w:p w14:paraId="0D4DD17C" w14:textId="77777777" w:rsidR="009F2EC8" w:rsidRDefault="009F2EC8" w:rsidP="00EF1DD0">
            <w:pPr>
              <w:pStyle w:val="ListParagraph"/>
              <w:spacing w:after="0" w:line="240" w:lineRule="auto"/>
              <w:ind w:left="0"/>
              <w:rPr>
                <w:rFonts w:cstheme="minorHAnsi"/>
                <w:bCs/>
                <w:szCs w:val="24"/>
                <w:lang w:eastAsia="en-NZ"/>
              </w:rPr>
            </w:pPr>
          </w:p>
          <w:p w14:paraId="6FA25B31" w14:textId="77777777" w:rsidR="009F2EC8" w:rsidRDefault="009F2EC8" w:rsidP="00EF1DD0">
            <w:pPr>
              <w:pStyle w:val="ListParagraph"/>
              <w:spacing w:after="0" w:line="240" w:lineRule="auto"/>
              <w:ind w:left="0"/>
              <w:rPr>
                <w:rFonts w:cstheme="minorHAnsi"/>
                <w:bCs/>
                <w:szCs w:val="24"/>
                <w:lang w:eastAsia="en-NZ"/>
              </w:rPr>
            </w:pPr>
          </w:p>
          <w:p w14:paraId="4B13DCCC" w14:textId="77777777" w:rsidR="009F2EC8" w:rsidRDefault="009F2EC8" w:rsidP="00EF1DD0">
            <w:pPr>
              <w:pStyle w:val="ListParagraph"/>
              <w:spacing w:after="0" w:line="240" w:lineRule="auto"/>
              <w:ind w:left="0"/>
              <w:rPr>
                <w:rFonts w:cstheme="minorHAnsi"/>
                <w:bCs/>
                <w:szCs w:val="24"/>
                <w:lang w:eastAsia="en-NZ"/>
              </w:rPr>
            </w:pPr>
          </w:p>
          <w:p w14:paraId="595E8F38" w14:textId="77777777" w:rsidR="00841762" w:rsidRDefault="00841762" w:rsidP="00EF1DD0">
            <w:pPr>
              <w:pStyle w:val="ListParagraph"/>
              <w:spacing w:after="0" w:line="240" w:lineRule="auto"/>
              <w:ind w:left="0"/>
              <w:rPr>
                <w:rFonts w:cstheme="minorHAnsi"/>
                <w:bCs/>
                <w:szCs w:val="24"/>
                <w:lang w:eastAsia="en-NZ"/>
              </w:rPr>
            </w:pPr>
          </w:p>
          <w:p w14:paraId="470F8FE1" w14:textId="77777777" w:rsidR="00841762" w:rsidRDefault="00841762" w:rsidP="00EF1DD0">
            <w:pPr>
              <w:pStyle w:val="ListParagraph"/>
              <w:spacing w:after="0" w:line="240" w:lineRule="auto"/>
              <w:ind w:left="0"/>
              <w:rPr>
                <w:rFonts w:cstheme="minorHAnsi"/>
                <w:bCs/>
                <w:szCs w:val="24"/>
                <w:lang w:eastAsia="en-NZ"/>
              </w:rPr>
            </w:pPr>
          </w:p>
          <w:p w14:paraId="2D2A47F3" w14:textId="77777777" w:rsidR="009F2EC8" w:rsidRDefault="009F2EC8" w:rsidP="00EF1DD0">
            <w:pPr>
              <w:pStyle w:val="ListParagraph"/>
              <w:spacing w:after="0" w:line="240" w:lineRule="auto"/>
              <w:ind w:left="0"/>
              <w:rPr>
                <w:rFonts w:cstheme="minorHAnsi"/>
                <w:bCs/>
                <w:szCs w:val="24"/>
                <w:lang w:eastAsia="en-NZ"/>
              </w:rPr>
            </w:pPr>
          </w:p>
          <w:p w14:paraId="6EF422DD" w14:textId="77777777" w:rsidR="009F2EC8" w:rsidRDefault="009F2EC8" w:rsidP="00EF1DD0">
            <w:pPr>
              <w:pStyle w:val="ListParagraph"/>
              <w:spacing w:after="0" w:line="240" w:lineRule="auto"/>
              <w:ind w:left="0"/>
              <w:rPr>
                <w:rFonts w:cstheme="minorHAnsi"/>
                <w:bCs/>
                <w:szCs w:val="24"/>
                <w:lang w:eastAsia="en-NZ"/>
              </w:rPr>
            </w:pPr>
          </w:p>
          <w:p w14:paraId="0C062632" w14:textId="77777777" w:rsidR="009F2EC8" w:rsidRDefault="009F2EC8" w:rsidP="00EF1DD0">
            <w:pPr>
              <w:pStyle w:val="ListParagraph"/>
              <w:spacing w:after="0" w:line="240" w:lineRule="auto"/>
              <w:ind w:left="0"/>
              <w:rPr>
                <w:rFonts w:cstheme="minorHAnsi"/>
                <w:bCs/>
                <w:szCs w:val="24"/>
                <w:lang w:eastAsia="en-NZ"/>
              </w:rPr>
            </w:pPr>
          </w:p>
          <w:p w14:paraId="45CE264F" w14:textId="77777777" w:rsidR="009F2EC8" w:rsidRDefault="009F2EC8" w:rsidP="00EF1DD0">
            <w:pPr>
              <w:pStyle w:val="ListParagraph"/>
              <w:spacing w:after="0" w:line="240" w:lineRule="auto"/>
              <w:ind w:left="0"/>
              <w:rPr>
                <w:rFonts w:cstheme="minorHAnsi"/>
                <w:bCs/>
                <w:szCs w:val="24"/>
                <w:lang w:eastAsia="en-NZ"/>
              </w:rPr>
            </w:pPr>
          </w:p>
          <w:p w14:paraId="76258D30" w14:textId="77777777" w:rsidR="009F2EC8" w:rsidRDefault="009F2EC8" w:rsidP="00EF1DD0">
            <w:pPr>
              <w:pStyle w:val="ListParagraph"/>
              <w:spacing w:after="0" w:line="240" w:lineRule="auto"/>
              <w:ind w:left="0"/>
              <w:rPr>
                <w:rFonts w:cstheme="minorHAnsi"/>
                <w:bCs/>
                <w:szCs w:val="24"/>
                <w:lang w:eastAsia="en-NZ"/>
              </w:rPr>
            </w:pPr>
          </w:p>
          <w:p w14:paraId="20530788" w14:textId="77777777" w:rsidR="009F2EC8" w:rsidRDefault="009F2EC8" w:rsidP="00EF1DD0">
            <w:pPr>
              <w:pStyle w:val="ListParagraph"/>
              <w:spacing w:after="0" w:line="240" w:lineRule="auto"/>
              <w:ind w:left="0"/>
              <w:rPr>
                <w:rFonts w:cstheme="minorHAnsi"/>
                <w:bCs/>
                <w:szCs w:val="24"/>
                <w:lang w:eastAsia="en-NZ"/>
              </w:rPr>
            </w:pPr>
          </w:p>
          <w:p w14:paraId="4829F462" w14:textId="77777777" w:rsidR="009F2EC8" w:rsidRDefault="009F2EC8" w:rsidP="00EF1DD0">
            <w:pPr>
              <w:pStyle w:val="ListParagraph"/>
              <w:spacing w:after="0" w:line="240" w:lineRule="auto"/>
              <w:ind w:left="0"/>
              <w:rPr>
                <w:rFonts w:cstheme="minorHAnsi"/>
                <w:bCs/>
                <w:szCs w:val="24"/>
                <w:lang w:eastAsia="en-NZ"/>
              </w:rPr>
            </w:pPr>
          </w:p>
          <w:p w14:paraId="63AD30F9" w14:textId="4D1A93D4" w:rsidR="009F2EC8" w:rsidRPr="00D404D3" w:rsidRDefault="009F2EC8" w:rsidP="00EF1DD0">
            <w:pPr>
              <w:pStyle w:val="ListParagraph"/>
              <w:spacing w:after="0" w:line="240" w:lineRule="auto"/>
              <w:ind w:left="0"/>
              <w:rPr>
                <w:rFonts w:cstheme="minorHAnsi"/>
                <w:bCs/>
                <w:szCs w:val="24"/>
                <w:lang w:eastAsia="en-NZ"/>
              </w:rPr>
            </w:pPr>
          </w:p>
        </w:tc>
      </w:tr>
      <w:tr w:rsidR="005817D1" w:rsidRPr="00D404D3" w14:paraId="7BCE1BE7" w14:textId="77777777" w:rsidTr="00B37400">
        <w:trPr>
          <w:trHeight w:val="4101"/>
        </w:trPr>
        <w:tc>
          <w:tcPr>
            <w:tcW w:w="9026" w:type="dxa"/>
            <w:shd w:val="clear" w:color="auto" w:fill="auto"/>
          </w:tcPr>
          <w:p w14:paraId="36E7F5D1" w14:textId="77777777" w:rsidR="005817D1" w:rsidRPr="00D404D3" w:rsidRDefault="005817D1" w:rsidP="00EF1DD0">
            <w:pPr>
              <w:spacing w:after="0" w:line="240" w:lineRule="auto"/>
              <w:rPr>
                <w:rFonts w:cstheme="minorHAnsi"/>
                <w:b/>
                <w:bCs/>
                <w:szCs w:val="24"/>
                <w:lang w:eastAsia="en-NZ"/>
              </w:rPr>
            </w:pPr>
          </w:p>
        </w:tc>
      </w:tr>
    </w:tbl>
    <w:p w14:paraId="5DDE4872" w14:textId="77777777" w:rsidR="006704F7" w:rsidRPr="00EC2B14" w:rsidRDefault="006704F7" w:rsidP="006704F7">
      <w:pPr>
        <w:keepNext/>
        <w:keepLines/>
        <w:shd w:val="clear" w:color="auto" w:fill="D9D9D9" w:themeFill="background1" w:themeFillShade="D9"/>
        <w:spacing w:before="120" w:after="120"/>
        <w:outlineLvl w:val="1"/>
        <w:rPr>
          <w:rFonts w:eastAsia="Times New Roman" w:cs="Arial"/>
          <w:b/>
          <w:bCs/>
          <w:sz w:val="28"/>
          <w:szCs w:val="28"/>
          <w:lang w:eastAsia="en-NZ"/>
        </w:rPr>
      </w:pPr>
      <w:r w:rsidRPr="00EC2B14">
        <w:rPr>
          <w:rFonts w:eastAsia="Times New Roman" w:cs="Arial"/>
          <w:b/>
          <w:bCs/>
          <w:sz w:val="28"/>
          <w:szCs w:val="28"/>
          <w:lang w:eastAsia="en-NZ"/>
        </w:rPr>
        <w:lastRenderedPageBreak/>
        <w:t xml:space="preserve">Quality of Life Domains </w:t>
      </w:r>
    </w:p>
    <w:p w14:paraId="338E1588" w14:textId="77777777" w:rsidR="006704F7" w:rsidRDefault="006704F7" w:rsidP="006704F7"/>
    <w:tbl>
      <w:tblPr>
        <w:tblW w:w="0" w:type="auto"/>
        <w:tblLook w:val="04A0" w:firstRow="1" w:lastRow="0" w:firstColumn="1" w:lastColumn="0" w:noHBand="0" w:noVBand="1"/>
      </w:tblPr>
      <w:tblGrid>
        <w:gridCol w:w="9016"/>
      </w:tblGrid>
      <w:tr w:rsidR="006704F7" w:rsidRPr="003B5FFC" w14:paraId="61A5B0B8" w14:textId="77777777" w:rsidTr="00F679E5">
        <w:tc>
          <w:tcPr>
            <w:tcW w:w="9016" w:type="dxa"/>
            <w:shd w:val="clear" w:color="auto" w:fill="auto"/>
          </w:tcPr>
          <w:p w14:paraId="6CDCCD42" w14:textId="77777777" w:rsidR="006704F7" w:rsidRPr="00E47DB7" w:rsidRDefault="006704F7" w:rsidP="00574D10">
            <w:pPr>
              <w:pStyle w:val="ListParagraph"/>
              <w:numPr>
                <w:ilvl w:val="0"/>
                <w:numId w:val="4"/>
              </w:numPr>
              <w:spacing w:after="0" w:line="240" w:lineRule="auto"/>
              <w:rPr>
                <w:rFonts w:cs="Arial"/>
                <w:szCs w:val="24"/>
                <w:lang w:eastAsia="en-NZ"/>
              </w:rPr>
            </w:pPr>
            <w:r>
              <w:rPr>
                <w:rFonts w:cs="Arial"/>
                <w:b/>
                <w:szCs w:val="24"/>
                <w:lang w:eastAsia="en-NZ"/>
              </w:rPr>
              <w:t xml:space="preserve">My </w:t>
            </w:r>
            <w:r w:rsidRPr="00E47DB7">
              <w:rPr>
                <w:rFonts w:cs="Arial"/>
                <w:b/>
                <w:szCs w:val="24"/>
                <w:lang w:eastAsia="en-NZ"/>
              </w:rPr>
              <w:t>Identity</w:t>
            </w:r>
            <w:r>
              <w:rPr>
                <w:rFonts w:cs="Arial"/>
                <w:b/>
                <w:szCs w:val="24"/>
                <w:lang w:eastAsia="en-NZ"/>
              </w:rPr>
              <w:t>/Tuakiri</w:t>
            </w:r>
            <w:r w:rsidRPr="00E47DB7">
              <w:rPr>
                <w:rFonts w:cs="Arial"/>
                <w:szCs w:val="24"/>
                <w:lang w:eastAsia="en-NZ"/>
              </w:rPr>
              <w:t xml:space="preserve"> </w:t>
            </w:r>
          </w:p>
          <w:p w14:paraId="6DBB486C" w14:textId="77777777" w:rsidR="006704F7" w:rsidRDefault="006704F7" w:rsidP="00F679E5">
            <w:pPr>
              <w:tabs>
                <w:tab w:val="left" w:pos="2847"/>
              </w:tabs>
              <w:spacing w:after="0" w:line="240" w:lineRule="auto"/>
              <w:rPr>
                <w:rFonts w:cs="Arial"/>
              </w:rPr>
            </w:pPr>
            <w:r>
              <w:rPr>
                <w:rFonts w:cs="Arial"/>
              </w:rPr>
              <w:tab/>
            </w:r>
          </w:p>
          <w:p w14:paraId="44D6435B" w14:textId="77777777" w:rsidR="006704F7" w:rsidRDefault="006704F7" w:rsidP="00F679E5">
            <w:pPr>
              <w:spacing w:after="0" w:line="240" w:lineRule="auto"/>
              <w:rPr>
                <w:rFonts w:cs="Arial"/>
                <w:b/>
              </w:rPr>
            </w:pPr>
            <w:r>
              <w:rPr>
                <w:rFonts w:cs="Arial"/>
                <w:b/>
              </w:rPr>
              <w:t>1.1 My culture, beliefs and preferences are supported</w:t>
            </w:r>
          </w:p>
          <w:p w14:paraId="42C11C0B" w14:textId="5173302E" w:rsidR="00291183" w:rsidRPr="00291183" w:rsidRDefault="00291183" w:rsidP="00291183">
            <w:pPr>
              <w:rPr>
                <w:rFonts w:cstheme="minorHAnsi"/>
              </w:rPr>
            </w:pPr>
            <w:r w:rsidRPr="00291183">
              <w:rPr>
                <w:rFonts w:cstheme="minorHAnsi"/>
              </w:rPr>
              <w:t>The cultural safety policy and procedure provided by Te Roopu Taurima is highly developed. It states:</w:t>
            </w:r>
          </w:p>
          <w:p w14:paraId="055DB5F4" w14:textId="77777777" w:rsidR="00291183" w:rsidRPr="00291183" w:rsidRDefault="00291183" w:rsidP="00291183">
            <w:pPr>
              <w:ind w:left="284" w:right="284"/>
              <w:rPr>
                <w:rFonts w:cstheme="minorHAnsi"/>
              </w:rPr>
            </w:pPr>
            <w:r w:rsidRPr="00291183">
              <w:rPr>
                <w:rFonts w:cstheme="minorHAnsi"/>
                <w:sz w:val="20"/>
                <w:szCs w:val="20"/>
              </w:rPr>
              <w:t>The purpose of cultural safety extends beyond the description of practices, beliefs and values of ethnic groups. It recognises the importance and value of a holistic approach incorporating cultural awareness, respect, sensitivity and safety in all aspects of service provision</w:t>
            </w:r>
          </w:p>
          <w:p w14:paraId="20B4B082" w14:textId="77777777" w:rsidR="00291183" w:rsidRDefault="00291183" w:rsidP="00291183">
            <w:pPr>
              <w:spacing w:after="0" w:line="240" w:lineRule="auto"/>
              <w:jc w:val="both"/>
              <w:rPr>
                <w:rFonts w:cstheme="minorHAnsi"/>
              </w:rPr>
            </w:pPr>
            <w:r w:rsidRPr="00291183">
              <w:rPr>
                <w:rFonts w:cstheme="minorHAnsi"/>
              </w:rPr>
              <w:t xml:space="preserve">Embedded into the policy is awareness of the impact of colonisation.  Other policy documents include Te Tiriti o Waitangi, Te Reo Policy and Recognition of Pacific Values.  The documents refer to seminal documents such as the Te Tiriti o Waitangi, </w:t>
            </w:r>
            <w:r w:rsidRPr="007B0735">
              <w:rPr>
                <w:rFonts w:cstheme="minorHAnsi"/>
                <w:i/>
                <w:iCs/>
              </w:rPr>
              <w:t>Whāia Te Ao Mārama – Māori Disability Action Plan, He Korowai Oranga</w:t>
            </w:r>
            <w:r w:rsidRPr="00291183">
              <w:rPr>
                <w:rFonts w:cstheme="minorHAnsi"/>
              </w:rPr>
              <w:t>, ‘</w:t>
            </w:r>
            <w:r w:rsidRPr="007B0735">
              <w:rPr>
                <w:rFonts w:cstheme="minorHAnsi"/>
                <w:i/>
                <w:iCs/>
              </w:rPr>
              <w:t>Ala Mo’ui: Pathways to Pacific Health 2014-2018</w:t>
            </w:r>
            <w:r w:rsidRPr="00291183">
              <w:rPr>
                <w:rFonts w:cstheme="minorHAnsi"/>
              </w:rPr>
              <w:t xml:space="preserve">, </w:t>
            </w:r>
            <w:hyperlink r:id="rId11">
              <w:r w:rsidRPr="00291183">
                <w:rPr>
                  <w:rStyle w:val="Hyperlink"/>
                  <w:rFonts w:cstheme="minorHAnsi"/>
                  <w:i/>
                  <w:iCs/>
                  <w:color w:val="000000" w:themeColor="text1"/>
                  <w:u w:val="none"/>
                  <w:lang w:val="en-US"/>
                </w:rPr>
                <w:t>Ola Manuia: Pacific Health and Wellbeing Action Plan 2020-2025</w:t>
              </w:r>
            </w:hyperlink>
            <w:r w:rsidRPr="00291183">
              <w:rPr>
                <w:rStyle w:val="Hyperlink"/>
                <w:rFonts w:cstheme="minorHAnsi"/>
                <w:color w:val="000000" w:themeColor="text1"/>
                <w:u w:val="none"/>
                <w:lang w:val="en-US"/>
              </w:rPr>
              <w:t xml:space="preserve"> and the </w:t>
            </w:r>
            <w:r w:rsidRPr="007B0735">
              <w:rPr>
                <w:rFonts w:cstheme="minorHAnsi"/>
                <w:i/>
                <w:iCs/>
              </w:rPr>
              <w:t>New Zealand Disability Strategy 2016-2026</w:t>
            </w:r>
            <w:r w:rsidRPr="00291183">
              <w:rPr>
                <w:rFonts w:cstheme="minorHAnsi"/>
              </w:rPr>
              <w:t xml:space="preserve">. </w:t>
            </w:r>
          </w:p>
          <w:p w14:paraId="771A10F4" w14:textId="0E7E5CA4" w:rsidR="00291183" w:rsidRPr="00291183" w:rsidRDefault="00291183" w:rsidP="00291183">
            <w:pPr>
              <w:spacing w:after="0" w:line="240" w:lineRule="auto"/>
              <w:jc w:val="both"/>
              <w:rPr>
                <w:rFonts w:cstheme="minorHAnsi"/>
              </w:rPr>
            </w:pPr>
            <w:r w:rsidRPr="00291183">
              <w:rPr>
                <w:rFonts w:cstheme="minorHAnsi"/>
              </w:rPr>
              <w:t xml:space="preserve"> </w:t>
            </w:r>
          </w:p>
          <w:p w14:paraId="3E094D23" w14:textId="77777777" w:rsidR="00291183" w:rsidRDefault="00291183" w:rsidP="00291183">
            <w:pPr>
              <w:spacing w:after="0" w:line="240" w:lineRule="auto"/>
              <w:rPr>
                <w:rFonts w:cstheme="minorHAnsi"/>
              </w:rPr>
            </w:pPr>
            <w:r w:rsidRPr="00291183">
              <w:rPr>
                <w:rFonts w:cstheme="minorHAnsi"/>
              </w:rPr>
              <w:t xml:space="preserve">The service actively promotes Te Reo, Te Ao Māori and Tikanga in its work practice.  This is evidenced from conversations, in documentation, in the environment and in practices.  </w:t>
            </w:r>
          </w:p>
          <w:p w14:paraId="6021DF3F" w14:textId="77777777" w:rsidR="00291183" w:rsidRPr="00291183" w:rsidRDefault="00291183" w:rsidP="00291183">
            <w:pPr>
              <w:spacing w:after="0" w:line="240" w:lineRule="auto"/>
              <w:rPr>
                <w:rFonts w:cstheme="minorHAnsi"/>
              </w:rPr>
            </w:pPr>
          </w:p>
          <w:p w14:paraId="2682453A" w14:textId="703A3F15" w:rsidR="00291183" w:rsidRDefault="00291183" w:rsidP="00291183">
            <w:pPr>
              <w:spacing w:after="0" w:line="240" w:lineRule="auto"/>
              <w:rPr>
                <w:rFonts w:cstheme="minorHAnsi"/>
              </w:rPr>
            </w:pPr>
            <w:r w:rsidRPr="00291183">
              <w:rPr>
                <w:rFonts w:cstheme="minorHAnsi"/>
              </w:rPr>
              <w:t xml:space="preserve">Respect for all cultures, beliefs and personal, social and sexual preferences are expressed in the cultural safety document.  The document also explores culturally safe relationships between </w:t>
            </w:r>
            <w:r w:rsidR="00E5204D">
              <w:rPr>
                <w:rFonts w:cstheme="minorHAnsi"/>
              </w:rPr>
              <w:t>k</w:t>
            </w:r>
            <w:r w:rsidRPr="00291183">
              <w:rPr>
                <w:rFonts w:cstheme="minorHAnsi"/>
              </w:rPr>
              <w:t xml:space="preserve">aimahi (staff), and between </w:t>
            </w:r>
            <w:r w:rsidR="00E5204D">
              <w:rPr>
                <w:rFonts w:cstheme="minorHAnsi"/>
              </w:rPr>
              <w:t>k</w:t>
            </w:r>
            <w:r w:rsidRPr="00291183">
              <w:rPr>
                <w:rFonts w:cstheme="minorHAnsi"/>
              </w:rPr>
              <w:t xml:space="preserve">aimahi, Tāngata and their whānau. </w:t>
            </w:r>
          </w:p>
          <w:p w14:paraId="49AB1DA3" w14:textId="77777777" w:rsidR="00291183" w:rsidRPr="00291183" w:rsidRDefault="00291183" w:rsidP="00291183">
            <w:pPr>
              <w:spacing w:after="0" w:line="240" w:lineRule="auto"/>
              <w:rPr>
                <w:rFonts w:cstheme="minorHAnsi"/>
              </w:rPr>
            </w:pPr>
          </w:p>
          <w:p w14:paraId="1A3E8CD9" w14:textId="40716325" w:rsidR="009412E3" w:rsidRDefault="00291183" w:rsidP="00291183">
            <w:pPr>
              <w:spacing w:after="0" w:line="240" w:lineRule="auto"/>
              <w:rPr>
                <w:rFonts w:cstheme="minorHAnsi"/>
              </w:rPr>
            </w:pPr>
            <w:r w:rsidRPr="00291183">
              <w:rPr>
                <w:rFonts w:cstheme="minorHAnsi"/>
              </w:rPr>
              <w:t xml:space="preserve">The Tāngata </w:t>
            </w:r>
            <w:r w:rsidR="00A67405">
              <w:rPr>
                <w:rFonts w:cstheme="minorHAnsi"/>
              </w:rPr>
              <w:t xml:space="preserve">in each of the whare are predominantly Māori, although the service positively supports people from the Pacific Nations and several other nationalities.  In some of the whare the service has hired </w:t>
            </w:r>
            <w:r w:rsidR="00E5204D">
              <w:rPr>
                <w:rFonts w:cstheme="minorHAnsi"/>
              </w:rPr>
              <w:t>k</w:t>
            </w:r>
            <w:r w:rsidR="00A67405">
              <w:rPr>
                <w:rFonts w:cstheme="minorHAnsi"/>
              </w:rPr>
              <w:t>aimahi with the same language and/or religious beliefs.  Th</w:t>
            </w:r>
            <w:r w:rsidR="00000F22">
              <w:rPr>
                <w:rFonts w:cstheme="minorHAnsi"/>
              </w:rPr>
              <w:t>ey</w:t>
            </w:r>
            <w:r w:rsidR="00A67405">
              <w:rPr>
                <w:rFonts w:cstheme="minorHAnsi"/>
              </w:rPr>
              <w:t xml:space="preserve"> actively support people to attend religious services and events (churches, temples</w:t>
            </w:r>
            <w:r w:rsidR="007E749B">
              <w:rPr>
                <w:rFonts w:cstheme="minorHAnsi"/>
              </w:rPr>
              <w:t>,</w:t>
            </w:r>
            <w:r w:rsidR="00A67405">
              <w:rPr>
                <w:rFonts w:cstheme="minorHAnsi"/>
              </w:rPr>
              <w:t xml:space="preserve"> etc</w:t>
            </w:r>
            <w:r w:rsidR="007A3720">
              <w:rPr>
                <w:rFonts w:cstheme="minorHAnsi"/>
              </w:rPr>
              <w:t>.</w:t>
            </w:r>
            <w:r w:rsidR="00A67405">
              <w:rPr>
                <w:rFonts w:cstheme="minorHAnsi"/>
              </w:rPr>
              <w:t>) of their choosing.  Use of Te Reo and karakia is evident in most whare.  The Tāngata are supported to research their whakapapa and form links with marae and cultural groups unique to the</w:t>
            </w:r>
            <w:r w:rsidR="00000F22">
              <w:rPr>
                <w:rFonts w:cstheme="minorHAnsi"/>
              </w:rPr>
              <w:t>m</w:t>
            </w:r>
            <w:r w:rsidR="00A67405">
              <w:rPr>
                <w:rFonts w:cstheme="minorHAnsi"/>
              </w:rPr>
              <w:t>.</w:t>
            </w:r>
          </w:p>
          <w:p w14:paraId="01132F4C" w14:textId="77777777" w:rsidR="00000F22" w:rsidRPr="00291183" w:rsidRDefault="00000F22" w:rsidP="00291183">
            <w:pPr>
              <w:spacing w:after="0" w:line="240" w:lineRule="auto"/>
              <w:rPr>
                <w:rFonts w:cstheme="minorHAnsi"/>
                <w:b/>
              </w:rPr>
            </w:pPr>
          </w:p>
          <w:p w14:paraId="7640C810" w14:textId="77777777" w:rsidR="006704F7" w:rsidRDefault="006704F7" w:rsidP="00F679E5">
            <w:pPr>
              <w:spacing w:after="0" w:line="240" w:lineRule="auto"/>
              <w:rPr>
                <w:rFonts w:cs="Arial"/>
                <w:b/>
              </w:rPr>
            </w:pPr>
            <w:r>
              <w:rPr>
                <w:rFonts w:cs="Arial"/>
                <w:b/>
              </w:rPr>
              <w:t>1.2 My family and whānau are valued</w:t>
            </w:r>
          </w:p>
          <w:p w14:paraId="416EA39B" w14:textId="0079257E" w:rsidR="00397C26" w:rsidRDefault="007D0F46" w:rsidP="003175B4">
            <w:pPr>
              <w:spacing w:after="0" w:line="240" w:lineRule="auto"/>
              <w:rPr>
                <w:rFonts w:cs="Arial"/>
              </w:rPr>
            </w:pPr>
            <w:r>
              <w:rPr>
                <w:rFonts w:cs="Arial"/>
              </w:rPr>
              <w:t>The</w:t>
            </w:r>
            <w:r w:rsidR="00A67405">
              <w:rPr>
                <w:rFonts w:cs="Arial"/>
              </w:rPr>
              <w:t xml:space="preserve"> importan</w:t>
            </w:r>
            <w:r w:rsidR="00000F22">
              <w:rPr>
                <w:rFonts w:cs="Arial"/>
              </w:rPr>
              <w:t>ce</w:t>
            </w:r>
            <w:r w:rsidR="00A67405">
              <w:rPr>
                <w:rFonts w:cs="Arial"/>
              </w:rPr>
              <w:t xml:space="preserve"> of whānau is emphasised in this Kaupapa Māori service.  The service has been diligent in assisting people to connect with or reconnect with whānau and hap</w:t>
            </w:r>
            <w:r w:rsidR="00BC35BF">
              <w:rPr>
                <w:rFonts w:cs="Arial"/>
              </w:rPr>
              <w:t>ū</w:t>
            </w:r>
            <w:r w:rsidR="00A67405">
              <w:rPr>
                <w:rFonts w:cs="Arial"/>
              </w:rPr>
              <w:t>.  The</w:t>
            </w:r>
            <w:r w:rsidR="00397C26">
              <w:rPr>
                <w:rFonts w:cs="Arial"/>
              </w:rPr>
              <w:t xml:space="preserve"> whanaungatanga (relationship building) between Te Roopu Taurima and whānau is considered important by the service.</w:t>
            </w:r>
          </w:p>
          <w:p w14:paraId="7AB460FF" w14:textId="77777777" w:rsidR="00397C26" w:rsidRDefault="00397C26" w:rsidP="003175B4">
            <w:pPr>
              <w:spacing w:after="0" w:line="240" w:lineRule="auto"/>
              <w:rPr>
                <w:rFonts w:cs="Arial"/>
              </w:rPr>
            </w:pPr>
          </w:p>
          <w:p w14:paraId="3AAF4E58" w14:textId="36B92219" w:rsidR="007D0F46" w:rsidRDefault="00397C26" w:rsidP="00F679E5">
            <w:pPr>
              <w:spacing w:after="0" w:line="240" w:lineRule="auto"/>
              <w:rPr>
                <w:rFonts w:cs="Arial"/>
              </w:rPr>
            </w:pPr>
            <w:r>
              <w:rPr>
                <w:rFonts w:cs="Arial"/>
              </w:rPr>
              <w:t xml:space="preserve">For the most part the whānau who were contacted during this review indicated good relationships with key </w:t>
            </w:r>
            <w:r w:rsidR="00E5204D">
              <w:rPr>
                <w:rFonts w:cs="Arial"/>
              </w:rPr>
              <w:t>k</w:t>
            </w:r>
            <w:r>
              <w:rPr>
                <w:rFonts w:cs="Arial"/>
              </w:rPr>
              <w:t xml:space="preserve">aimahi or the </w:t>
            </w:r>
            <w:r w:rsidR="00E5204D">
              <w:rPr>
                <w:rFonts w:cs="Arial"/>
              </w:rPr>
              <w:t>k</w:t>
            </w:r>
            <w:r>
              <w:rPr>
                <w:rFonts w:cs="Arial"/>
              </w:rPr>
              <w:t xml:space="preserve">aitaataki in the whare.  They generally believed they had a say in how their relative is supported and were assisted to maintain contact.  </w:t>
            </w:r>
          </w:p>
          <w:p w14:paraId="124B5088" w14:textId="77777777" w:rsidR="00397C26" w:rsidRDefault="00397C26" w:rsidP="00F679E5">
            <w:pPr>
              <w:spacing w:after="0" w:line="240" w:lineRule="auto"/>
              <w:rPr>
                <w:rFonts w:cs="Arial"/>
              </w:rPr>
            </w:pPr>
          </w:p>
          <w:p w14:paraId="09EEDAA7" w14:textId="02532EF2" w:rsidR="00397C26" w:rsidRPr="00C10E76" w:rsidRDefault="00397C26" w:rsidP="00F679E5">
            <w:pPr>
              <w:spacing w:after="0" w:line="240" w:lineRule="auto"/>
              <w:rPr>
                <w:rFonts w:cstheme="minorHAnsi"/>
              </w:rPr>
            </w:pPr>
            <w:r>
              <w:rPr>
                <w:rFonts w:cs="Arial"/>
              </w:rPr>
              <w:t>One Evaluation Team indicated poorer connection with whānau and suggested this be improved</w:t>
            </w:r>
            <w:r w:rsidR="00000F22">
              <w:rPr>
                <w:rFonts w:cs="Arial"/>
              </w:rPr>
              <w:t>,</w:t>
            </w:r>
            <w:r>
              <w:rPr>
                <w:rFonts w:cs="Arial"/>
              </w:rPr>
              <w:t xml:space="preserve"> but in general</w:t>
            </w:r>
            <w:r w:rsidR="00000F22">
              <w:rPr>
                <w:rFonts w:cs="Arial"/>
              </w:rPr>
              <w:t>,</w:t>
            </w:r>
            <w:r>
              <w:rPr>
                <w:rFonts w:cs="Arial"/>
              </w:rPr>
              <w:t xml:space="preserve"> whānau were positive about the level of communication they had with the service.</w:t>
            </w:r>
          </w:p>
          <w:p w14:paraId="1CFB2507" w14:textId="77777777" w:rsidR="006704F7" w:rsidRDefault="006704F7" w:rsidP="00F679E5">
            <w:pPr>
              <w:spacing w:after="0" w:line="240" w:lineRule="auto"/>
              <w:rPr>
                <w:rFonts w:cs="Arial"/>
              </w:rPr>
            </w:pPr>
          </w:p>
          <w:p w14:paraId="69C842ED" w14:textId="77777777" w:rsidR="006704F7" w:rsidRDefault="006704F7" w:rsidP="00F679E5">
            <w:pPr>
              <w:spacing w:after="0" w:line="240" w:lineRule="auto"/>
              <w:rPr>
                <w:rFonts w:cs="Arial"/>
                <w:b/>
              </w:rPr>
            </w:pPr>
            <w:r>
              <w:rPr>
                <w:rFonts w:cs="Arial"/>
                <w:b/>
              </w:rPr>
              <w:t>1.3 I am understood</w:t>
            </w:r>
          </w:p>
          <w:p w14:paraId="5779936B" w14:textId="10A477EC" w:rsidR="00397C26" w:rsidRPr="00397C26" w:rsidRDefault="00C10E76" w:rsidP="00397C26">
            <w:pPr>
              <w:spacing w:after="0" w:line="240" w:lineRule="auto"/>
              <w:rPr>
                <w:rFonts w:cstheme="minorHAnsi"/>
              </w:rPr>
            </w:pPr>
            <w:r w:rsidRPr="00397C26">
              <w:rPr>
                <w:rFonts w:cstheme="minorHAnsi"/>
                <w:iCs/>
              </w:rPr>
              <w:t>Many</w:t>
            </w:r>
            <w:r w:rsidR="00397C26" w:rsidRPr="00397C26">
              <w:rPr>
                <w:rFonts w:cstheme="minorHAnsi"/>
                <w:iCs/>
              </w:rPr>
              <w:t xml:space="preserve"> of the Tāngata have limited verbal communication.  There were notes in the records for each Tangata about how to communicate and what to look for in non-verbal communication.  Often key </w:t>
            </w:r>
            <w:r w:rsidR="00E5204D">
              <w:rPr>
                <w:rFonts w:cstheme="minorHAnsi"/>
                <w:iCs/>
              </w:rPr>
              <w:t>k</w:t>
            </w:r>
            <w:r w:rsidR="00397C26" w:rsidRPr="00397C26">
              <w:rPr>
                <w:rFonts w:cstheme="minorHAnsi"/>
                <w:iCs/>
              </w:rPr>
              <w:t>aimahi have worked with an individual for some time and understood their unique form of communication.</w:t>
            </w:r>
            <w:r w:rsidR="00397C26">
              <w:rPr>
                <w:rFonts w:cstheme="minorHAnsi"/>
                <w:iCs/>
              </w:rPr>
              <w:t xml:space="preserve">  </w:t>
            </w:r>
            <w:r w:rsidR="00397C26" w:rsidRPr="00397C26">
              <w:rPr>
                <w:rFonts w:cstheme="minorHAnsi"/>
              </w:rPr>
              <w:t xml:space="preserve">Examples of this include paying attention to non-verbal cues like facial </w:t>
            </w:r>
            <w:r w:rsidR="00397C26" w:rsidRPr="00397C26">
              <w:rPr>
                <w:rFonts w:cstheme="minorHAnsi"/>
              </w:rPr>
              <w:lastRenderedPageBreak/>
              <w:t>expressions, observing behaviours, and establishing predic</w:t>
            </w:r>
            <w:r w:rsidR="009F2EC8">
              <w:rPr>
                <w:rFonts w:cstheme="minorHAnsi"/>
              </w:rPr>
              <w:t>t</w:t>
            </w:r>
            <w:r w:rsidR="00397C26" w:rsidRPr="00397C26">
              <w:rPr>
                <w:rFonts w:cstheme="minorHAnsi"/>
              </w:rPr>
              <w:t xml:space="preserve">able routines which provide a sense of security and familiarity. </w:t>
            </w:r>
          </w:p>
          <w:p w14:paraId="6E1950D3" w14:textId="77777777" w:rsidR="00397C26" w:rsidRPr="00397C26" w:rsidRDefault="00397C26" w:rsidP="00397C26">
            <w:pPr>
              <w:spacing w:after="0" w:line="240" w:lineRule="auto"/>
              <w:rPr>
                <w:rFonts w:cstheme="minorHAnsi"/>
              </w:rPr>
            </w:pPr>
          </w:p>
          <w:p w14:paraId="5C3EB080" w14:textId="11B9FEDB" w:rsidR="00397C26" w:rsidRPr="00397C26" w:rsidRDefault="00397C26" w:rsidP="00397C26">
            <w:pPr>
              <w:spacing w:after="0" w:line="240" w:lineRule="auto"/>
              <w:rPr>
                <w:rFonts w:cstheme="minorHAnsi"/>
              </w:rPr>
            </w:pPr>
            <w:r w:rsidRPr="00397C26">
              <w:rPr>
                <w:rFonts w:cstheme="minorHAnsi"/>
              </w:rPr>
              <w:t xml:space="preserve">Having a stable team with </w:t>
            </w:r>
            <w:r w:rsidR="00E5204D">
              <w:rPr>
                <w:rFonts w:cstheme="minorHAnsi"/>
              </w:rPr>
              <w:t>k</w:t>
            </w:r>
            <w:r w:rsidRPr="00397C26">
              <w:rPr>
                <w:rFonts w:cstheme="minorHAnsi"/>
              </w:rPr>
              <w:t xml:space="preserve">aimahi who know each Tāngata creates a supportive and communicative environment that empowers each person to express themselves and connect with others. </w:t>
            </w:r>
          </w:p>
          <w:p w14:paraId="171499B0" w14:textId="77777777" w:rsidR="00397C26" w:rsidRPr="00397C26" w:rsidRDefault="00397C26" w:rsidP="00397C26">
            <w:pPr>
              <w:spacing w:after="0" w:line="240" w:lineRule="auto"/>
              <w:rPr>
                <w:rFonts w:cstheme="minorHAnsi"/>
                <w:iCs/>
              </w:rPr>
            </w:pPr>
          </w:p>
          <w:p w14:paraId="4FAB96AB" w14:textId="42A014B6" w:rsidR="006704F7" w:rsidRDefault="00397C26" w:rsidP="00397C26">
            <w:pPr>
              <w:spacing w:after="0" w:line="240" w:lineRule="auto"/>
              <w:rPr>
                <w:rFonts w:cstheme="minorHAnsi"/>
              </w:rPr>
            </w:pPr>
            <w:r w:rsidRPr="00397C26">
              <w:rPr>
                <w:rFonts w:cstheme="minorHAnsi"/>
                <w:iCs/>
              </w:rPr>
              <w:t>Individuals in the RIDSAS services had access to speech</w:t>
            </w:r>
            <w:r w:rsidR="00B25041">
              <w:rPr>
                <w:rFonts w:cstheme="minorHAnsi"/>
                <w:iCs/>
              </w:rPr>
              <w:t>-</w:t>
            </w:r>
            <w:r w:rsidRPr="00397C26">
              <w:rPr>
                <w:rFonts w:cstheme="minorHAnsi"/>
                <w:iCs/>
              </w:rPr>
              <w:t>language therapy as nee</w:t>
            </w:r>
            <w:r>
              <w:rPr>
                <w:rFonts w:cs="Arial"/>
                <w:iCs/>
              </w:rPr>
              <w:t>ded.</w:t>
            </w:r>
          </w:p>
          <w:p w14:paraId="38033FEF" w14:textId="77777777" w:rsidR="00397C26" w:rsidRPr="00397C26" w:rsidRDefault="00397C26" w:rsidP="00397C26">
            <w:pPr>
              <w:spacing w:after="0" w:line="240" w:lineRule="auto"/>
              <w:rPr>
                <w:rFonts w:cstheme="minorHAnsi"/>
              </w:rPr>
            </w:pPr>
          </w:p>
          <w:p w14:paraId="04BFF92A" w14:textId="77777777" w:rsidR="006704F7" w:rsidRPr="000D405C" w:rsidRDefault="006704F7" w:rsidP="00F679E5">
            <w:pPr>
              <w:spacing w:after="0" w:line="240" w:lineRule="auto"/>
              <w:rPr>
                <w:i/>
                <w:color w:val="0070C0"/>
              </w:rPr>
            </w:pPr>
            <w:r>
              <w:rPr>
                <w:rFonts w:cs="Arial"/>
                <w:b/>
              </w:rPr>
              <w:t>1.4 My Mana is acknowledged, upheld and enhanced</w:t>
            </w:r>
          </w:p>
          <w:p w14:paraId="79C77E9B" w14:textId="56EC957C" w:rsidR="005D440D" w:rsidRDefault="00FD233F" w:rsidP="00FD233F">
            <w:pPr>
              <w:spacing w:after="0" w:line="240" w:lineRule="auto"/>
              <w:rPr>
                <w:rFonts w:ascii="Arial" w:hAnsi="Arial" w:cs="Arial"/>
              </w:rPr>
            </w:pPr>
            <w:r>
              <w:rPr>
                <w:rFonts w:cstheme="minorHAnsi"/>
                <w:iCs/>
              </w:rPr>
              <w:t xml:space="preserve">In recent years a Kapa Haka group had been supported by the </w:t>
            </w:r>
            <w:r w:rsidR="00E00547">
              <w:rPr>
                <w:rFonts w:cstheme="minorHAnsi"/>
                <w:iCs/>
              </w:rPr>
              <w:t>Kaumātua</w:t>
            </w:r>
            <w:r w:rsidR="002E7B2D">
              <w:rPr>
                <w:rFonts w:cstheme="minorHAnsi"/>
                <w:iCs/>
              </w:rPr>
              <w:t>,</w:t>
            </w:r>
            <w:r>
              <w:rPr>
                <w:rFonts w:cstheme="minorHAnsi"/>
                <w:iCs/>
              </w:rPr>
              <w:t xml:space="preserve"> and</w:t>
            </w:r>
            <w:r w:rsidR="005D440D">
              <w:rPr>
                <w:rFonts w:cstheme="minorHAnsi"/>
                <w:iCs/>
              </w:rPr>
              <w:t xml:space="preserve"> performed at the Pōwhiri attended by the Evaluation Teams</w:t>
            </w:r>
            <w:r>
              <w:rPr>
                <w:rFonts w:cstheme="minorHAnsi"/>
                <w:iCs/>
              </w:rPr>
              <w:t xml:space="preserve">.  In addition, several individuals </w:t>
            </w:r>
            <w:r w:rsidR="005D440D">
              <w:rPr>
                <w:rFonts w:cstheme="minorHAnsi"/>
                <w:iCs/>
              </w:rPr>
              <w:t>are</w:t>
            </w:r>
            <w:r>
              <w:rPr>
                <w:rFonts w:cstheme="minorHAnsi"/>
                <w:iCs/>
              </w:rPr>
              <w:t xml:space="preserve"> learning Te Reo</w:t>
            </w:r>
            <w:r w:rsidR="00000F22">
              <w:rPr>
                <w:rFonts w:cstheme="minorHAnsi"/>
                <w:iCs/>
              </w:rPr>
              <w:t xml:space="preserve">.  One </w:t>
            </w:r>
            <w:r>
              <w:rPr>
                <w:rFonts w:cstheme="minorHAnsi"/>
                <w:iCs/>
              </w:rPr>
              <w:t>person, in particular,</w:t>
            </w:r>
            <w:r w:rsidR="005D440D">
              <w:rPr>
                <w:rFonts w:cstheme="minorHAnsi"/>
                <w:iCs/>
              </w:rPr>
              <w:t xml:space="preserve"> </w:t>
            </w:r>
            <w:r>
              <w:rPr>
                <w:rFonts w:cstheme="minorHAnsi"/>
                <w:iCs/>
              </w:rPr>
              <w:t xml:space="preserve">had studied Te Reo to level 4 and spoke at the </w:t>
            </w:r>
            <w:r w:rsidR="005D440D">
              <w:rPr>
                <w:rFonts w:cstheme="minorHAnsi"/>
                <w:iCs/>
              </w:rPr>
              <w:t xml:space="preserve">same </w:t>
            </w:r>
            <w:r>
              <w:rPr>
                <w:rFonts w:cstheme="minorHAnsi"/>
                <w:iCs/>
              </w:rPr>
              <w:t xml:space="preserve">Pōwhiri.  Another person had </w:t>
            </w:r>
            <w:r w:rsidRPr="00FD233F">
              <w:rPr>
                <w:rFonts w:cstheme="minorHAnsi"/>
                <w:iCs/>
              </w:rPr>
              <w:t xml:space="preserve">studied </w:t>
            </w:r>
            <w:r w:rsidRPr="00FD233F">
              <w:rPr>
                <w:rFonts w:cstheme="minorHAnsi"/>
              </w:rPr>
              <w:t>Rongoā Māori (Māori herbal medicine) to level 4 and was asked to act as a tutor by his college</w:t>
            </w:r>
            <w:r w:rsidR="00000F22">
              <w:rPr>
                <w:rFonts w:cstheme="minorHAnsi"/>
              </w:rPr>
              <w:t>;</w:t>
            </w:r>
            <w:r w:rsidRPr="00FD233F">
              <w:rPr>
                <w:rFonts w:cstheme="minorHAnsi"/>
              </w:rPr>
              <w:t xml:space="preserve"> Te W</w:t>
            </w:r>
            <w:r w:rsidR="00BE3026">
              <w:rPr>
                <w:rFonts w:cstheme="minorHAnsi"/>
              </w:rPr>
              <w:t>ā</w:t>
            </w:r>
            <w:r w:rsidRPr="00FD233F">
              <w:rPr>
                <w:rFonts w:cstheme="minorHAnsi"/>
              </w:rPr>
              <w:t>nanga o Aotearoa.  The obvious mana experienced by people who were respected and supported in their culture was clearly evident during this review.  Another Tangata had a kaimahi who spoke her language and took her to temple acting as her key worker.</w:t>
            </w:r>
            <w:r>
              <w:rPr>
                <w:rFonts w:ascii="Arial" w:hAnsi="Arial" w:cs="Arial"/>
              </w:rPr>
              <w:t xml:space="preserve">   </w:t>
            </w:r>
          </w:p>
          <w:p w14:paraId="3D938A19" w14:textId="77777777" w:rsidR="005D440D" w:rsidRPr="005D440D" w:rsidRDefault="005D440D" w:rsidP="00FD233F">
            <w:pPr>
              <w:spacing w:after="0" w:line="240" w:lineRule="auto"/>
              <w:rPr>
                <w:rFonts w:cstheme="minorHAnsi"/>
              </w:rPr>
            </w:pPr>
          </w:p>
          <w:p w14:paraId="01BF5E6E" w14:textId="3508C03B" w:rsidR="003175B4" w:rsidRDefault="005D440D" w:rsidP="00FD233F">
            <w:pPr>
              <w:spacing w:after="0" w:line="240" w:lineRule="auto"/>
              <w:rPr>
                <w:rFonts w:cstheme="minorHAnsi"/>
              </w:rPr>
            </w:pPr>
            <w:r w:rsidRPr="005D440D">
              <w:rPr>
                <w:rFonts w:cstheme="minorHAnsi"/>
              </w:rPr>
              <w:t>Other individuals were assisted to maintain their employment or had been supported to study for their learner’s permit</w:t>
            </w:r>
            <w:r w:rsidR="00000F22">
              <w:rPr>
                <w:rFonts w:cstheme="minorHAnsi"/>
              </w:rPr>
              <w:t xml:space="preserve"> or helped with their literacy</w:t>
            </w:r>
            <w:r w:rsidRPr="005D440D">
              <w:rPr>
                <w:rFonts w:cstheme="minorHAnsi"/>
              </w:rPr>
              <w:t xml:space="preserve">.  All of these activities gave people a sense of purpose and added mana. </w:t>
            </w:r>
            <w:r w:rsidR="00FD233F" w:rsidRPr="005D440D">
              <w:rPr>
                <w:rFonts w:cstheme="minorHAnsi"/>
              </w:rPr>
              <w:t xml:space="preserve"> </w:t>
            </w:r>
          </w:p>
          <w:p w14:paraId="05A1F9F7" w14:textId="77777777" w:rsidR="005D440D" w:rsidRDefault="005D440D" w:rsidP="00FD233F">
            <w:pPr>
              <w:spacing w:after="0" w:line="240" w:lineRule="auto"/>
              <w:rPr>
                <w:rFonts w:cstheme="minorHAnsi"/>
              </w:rPr>
            </w:pPr>
          </w:p>
          <w:p w14:paraId="731EF99C" w14:textId="4D2F9E32" w:rsidR="00FD233F" w:rsidRDefault="005D440D" w:rsidP="00FD233F">
            <w:pPr>
              <w:spacing w:after="0" w:line="240" w:lineRule="auto"/>
              <w:rPr>
                <w:rFonts w:cstheme="minorHAnsi"/>
              </w:rPr>
            </w:pPr>
            <w:r>
              <w:rPr>
                <w:rFonts w:cstheme="minorHAnsi"/>
              </w:rPr>
              <w:t>There were, however, some concerns around the emphasis of ‘ownership’ of whare which is historically associated with how much authority or control people experience in their lives.  The Evaluation Teams preferred an approach where the whare is considered the home of the Tāngata</w:t>
            </w:r>
            <w:r w:rsidR="00000F22">
              <w:rPr>
                <w:rFonts w:cstheme="minorHAnsi"/>
              </w:rPr>
              <w:t xml:space="preserve"> in the first instance,</w:t>
            </w:r>
            <w:r>
              <w:rPr>
                <w:rFonts w:cstheme="minorHAnsi"/>
              </w:rPr>
              <w:t xml:space="preserve"> and the </w:t>
            </w:r>
            <w:r w:rsidR="00000F22">
              <w:rPr>
                <w:rFonts w:cstheme="minorHAnsi"/>
              </w:rPr>
              <w:t>k</w:t>
            </w:r>
            <w:r>
              <w:rPr>
                <w:rFonts w:cstheme="minorHAnsi"/>
              </w:rPr>
              <w:t xml:space="preserve">aimahi are there to provide support.  This shifts the sense of ownership from the </w:t>
            </w:r>
            <w:r w:rsidR="00000F22">
              <w:rPr>
                <w:rFonts w:cstheme="minorHAnsi"/>
              </w:rPr>
              <w:t>k</w:t>
            </w:r>
            <w:r>
              <w:rPr>
                <w:rFonts w:cstheme="minorHAnsi"/>
              </w:rPr>
              <w:t>aiawhina to the Tāngata.  For example, t</w:t>
            </w:r>
            <w:r w:rsidR="00FD233F" w:rsidRPr="00FD233F">
              <w:rPr>
                <w:rFonts w:cstheme="minorHAnsi"/>
              </w:rPr>
              <w:t xml:space="preserve">he placement of staff and personal documentation on the walls of the </w:t>
            </w:r>
            <w:r>
              <w:rPr>
                <w:rFonts w:cstheme="minorHAnsi"/>
              </w:rPr>
              <w:t xml:space="preserve">public </w:t>
            </w:r>
            <w:r w:rsidR="00FD233F" w:rsidRPr="00FD233F">
              <w:rPr>
                <w:rFonts w:cstheme="minorHAnsi"/>
              </w:rPr>
              <w:t xml:space="preserve">living spaces </w:t>
            </w:r>
            <w:r>
              <w:rPr>
                <w:rFonts w:cstheme="minorHAnsi"/>
              </w:rPr>
              <w:t>in some whare creates as sense of a workplace rather than a home</w:t>
            </w:r>
            <w:r w:rsidR="00FD233F" w:rsidRPr="00FD233F">
              <w:rPr>
                <w:rFonts w:cstheme="minorHAnsi"/>
              </w:rPr>
              <w:t xml:space="preserve">.  There </w:t>
            </w:r>
            <w:r>
              <w:rPr>
                <w:rFonts w:cstheme="minorHAnsi"/>
              </w:rPr>
              <w:t>were</w:t>
            </w:r>
            <w:r w:rsidR="00FD233F" w:rsidRPr="00FD233F">
              <w:rPr>
                <w:rFonts w:cstheme="minorHAnsi"/>
              </w:rPr>
              <w:t xml:space="preserve"> also privacy considerations where personal information </w:t>
            </w:r>
            <w:r>
              <w:rPr>
                <w:rFonts w:cstheme="minorHAnsi"/>
              </w:rPr>
              <w:t>was</w:t>
            </w:r>
            <w:r w:rsidR="00FD233F" w:rsidRPr="00FD233F">
              <w:rPr>
                <w:rFonts w:cstheme="minorHAnsi"/>
              </w:rPr>
              <w:t xml:space="preserve"> on view </w:t>
            </w:r>
            <w:r w:rsidR="00E11277">
              <w:rPr>
                <w:rFonts w:cstheme="minorHAnsi"/>
              </w:rPr>
              <w:t>for</w:t>
            </w:r>
            <w:r w:rsidR="00FD233F" w:rsidRPr="00FD233F">
              <w:rPr>
                <w:rFonts w:cstheme="minorHAnsi"/>
              </w:rPr>
              <w:t xml:space="preserve"> anyone visiting the whare.  </w:t>
            </w:r>
            <w:r w:rsidR="00000F22">
              <w:rPr>
                <w:rFonts w:cstheme="minorHAnsi"/>
              </w:rPr>
              <w:t>P</w:t>
            </w:r>
            <w:r w:rsidR="00FD233F" w:rsidRPr="00FD233F">
              <w:rPr>
                <w:rFonts w:cstheme="minorHAnsi"/>
              </w:rPr>
              <w:t>lacing</w:t>
            </w:r>
            <w:r w:rsidR="00000F22">
              <w:rPr>
                <w:rFonts w:cstheme="minorHAnsi"/>
              </w:rPr>
              <w:t xml:space="preserve"> information that was on the wall</w:t>
            </w:r>
            <w:r w:rsidR="00FD233F" w:rsidRPr="00FD233F">
              <w:rPr>
                <w:rFonts w:cstheme="minorHAnsi"/>
              </w:rPr>
              <w:t xml:space="preserve"> in easily accessible folders and/or in each person’s bedroom (for their own information and as their own choice) and freeing up the space to personalise the whare</w:t>
            </w:r>
            <w:r w:rsidR="009D4997">
              <w:rPr>
                <w:rFonts w:cstheme="minorHAnsi"/>
              </w:rPr>
              <w:t xml:space="preserve"> would help create a sense of home</w:t>
            </w:r>
            <w:r>
              <w:rPr>
                <w:rFonts w:cstheme="minorHAnsi"/>
              </w:rPr>
              <w:t xml:space="preserve">.  </w:t>
            </w:r>
          </w:p>
          <w:p w14:paraId="7FA706E7" w14:textId="77777777" w:rsidR="005D440D" w:rsidRDefault="005D440D" w:rsidP="00FD233F">
            <w:pPr>
              <w:spacing w:after="0" w:line="240" w:lineRule="auto"/>
              <w:rPr>
                <w:rFonts w:cstheme="minorHAnsi"/>
              </w:rPr>
            </w:pPr>
          </w:p>
          <w:p w14:paraId="1B97CA9F" w14:textId="2EDEC9D0" w:rsidR="003376EF" w:rsidRPr="00144774" w:rsidRDefault="00144774" w:rsidP="003376EF">
            <w:pPr>
              <w:rPr>
                <w:rFonts w:cstheme="minorHAnsi"/>
              </w:rPr>
            </w:pPr>
            <w:r>
              <w:rPr>
                <w:rFonts w:cstheme="minorHAnsi"/>
              </w:rPr>
              <w:t xml:space="preserve">Attitude and practices in one whare were concerning in terms of the sense of authority and dignity experienced by the Tāngata.  However, this home did appear to be the exception.  The overwhelming majority of </w:t>
            </w:r>
            <w:r w:rsidR="009D4997">
              <w:rPr>
                <w:rFonts w:cstheme="minorHAnsi"/>
              </w:rPr>
              <w:t>k</w:t>
            </w:r>
            <w:r>
              <w:rPr>
                <w:rFonts w:cstheme="minorHAnsi"/>
              </w:rPr>
              <w:t>aimahi held the Tāngata in high regard and their practice reflected this perspective.</w:t>
            </w:r>
          </w:p>
          <w:p w14:paraId="2499ABDB" w14:textId="5EC89B15" w:rsidR="00144774" w:rsidRDefault="00144774" w:rsidP="00144774">
            <w:pPr>
              <w:rPr>
                <w:rFonts w:cstheme="minorHAnsi"/>
              </w:rPr>
            </w:pPr>
            <w:r w:rsidRPr="00144774">
              <w:rPr>
                <w:rFonts w:cstheme="minorHAnsi"/>
              </w:rPr>
              <w:t>Te Roopu Taurima provides a comprehensive policy on Restrictive Practice and Restraint Elimination. The policy outlines the various forms of restraint and clearly describes restraint as a last resort.</w:t>
            </w:r>
            <w:r>
              <w:rPr>
                <w:rFonts w:cstheme="minorHAnsi"/>
              </w:rPr>
              <w:t xml:space="preserve">  There were no examples of personal restraint being used in any of the whare (including the two RIDSAS homes) and personal restraint is only prescribed in official documents associated with a specific person as a last resort.  The service maintains a restraint minimisation and safe practice committee that meets regularly. </w:t>
            </w:r>
          </w:p>
          <w:p w14:paraId="7C4E7107" w14:textId="7AC43831" w:rsidR="00144774" w:rsidRPr="00144774" w:rsidRDefault="00144774" w:rsidP="00144774">
            <w:pPr>
              <w:rPr>
                <w:rFonts w:cstheme="minorHAnsi"/>
              </w:rPr>
            </w:pPr>
            <w:r>
              <w:rPr>
                <w:rFonts w:cstheme="minorHAnsi"/>
              </w:rPr>
              <w:t>Environmental restraints (locked gates, doors, cupboards, refrigerators</w:t>
            </w:r>
            <w:r w:rsidR="005A5BF2">
              <w:rPr>
                <w:rFonts w:cstheme="minorHAnsi"/>
              </w:rPr>
              <w:t>,</w:t>
            </w:r>
            <w:r>
              <w:rPr>
                <w:rFonts w:cstheme="minorHAnsi"/>
              </w:rPr>
              <w:t xml:space="preserve"> etc</w:t>
            </w:r>
            <w:r w:rsidR="00DB0653">
              <w:rPr>
                <w:rFonts w:cstheme="minorHAnsi"/>
              </w:rPr>
              <w:t>.</w:t>
            </w:r>
            <w:r>
              <w:rPr>
                <w:rFonts w:cstheme="minorHAnsi"/>
              </w:rPr>
              <w:t xml:space="preserve">) are used in RIDSAS homes as a matter of course (as some measures are required depending on the clientele).  However, locked </w:t>
            </w:r>
            <w:r w:rsidR="002B5210">
              <w:rPr>
                <w:rFonts w:cstheme="minorHAnsi"/>
              </w:rPr>
              <w:t>kitchen (food etc</w:t>
            </w:r>
            <w:r w:rsidR="00DB0653">
              <w:rPr>
                <w:rFonts w:cstheme="minorHAnsi"/>
              </w:rPr>
              <w:t>.</w:t>
            </w:r>
            <w:r w:rsidR="002B5210">
              <w:rPr>
                <w:rFonts w:cstheme="minorHAnsi"/>
              </w:rPr>
              <w:t xml:space="preserve">) </w:t>
            </w:r>
            <w:r>
              <w:rPr>
                <w:rFonts w:cstheme="minorHAnsi"/>
              </w:rPr>
              <w:t xml:space="preserve">cupboards and drawers were occasionally observed in typical </w:t>
            </w:r>
            <w:r>
              <w:rPr>
                <w:rFonts w:cstheme="minorHAnsi"/>
              </w:rPr>
              <w:lastRenderedPageBreak/>
              <w:t>whare and often supporting restraint or restrictive practice authorisations were not present in Tāngata files.   Some Evaluation Teams asked for a review of these practices.</w:t>
            </w:r>
          </w:p>
          <w:p w14:paraId="6263576E" w14:textId="430FC0CF" w:rsidR="00144774" w:rsidRPr="00144774" w:rsidRDefault="00144774" w:rsidP="003376EF">
            <w:pPr>
              <w:rPr>
                <w:rFonts w:cstheme="minorHAnsi"/>
              </w:rPr>
            </w:pPr>
          </w:p>
          <w:p w14:paraId="042C46A7" w14:textId="77777777" w:rsidR="006704F7" w:rsidRPr="00BE5C9E" w:rsidRDefault="006704F7" w:rsidP="00574D10">
            <w:pPr>
              <w:pStyle w:val="ListParagraph"/>
              <w:numPr>
                <w:ilvl w:val="0"/>
                <w:numId w:val="4"/>
              </w:numPr>
              <w:spacing w:after="0" w:line="240" w:lineRule="auto"/>
              <w:rPr>
                <w:rFonts w:cs="Arial"/>
                <w:szCs w:val="24"/>
                <w:lang w:eastAsia="en-NZ"/>
              </w:rPr>
            </w:pPr>
            <w:r w:rsidRPr="00BE5C9E">
              <w:rPr>
                <w:rFonts w:cs="Arial"/>
                <w:b/>
                <w:szCs w:val="24"/>
                <w:lang w:eastAsia="en-NZ"/>
              </w:rPr>
              <w:t xml:space="preserve">My </w:t>
            </w:r>
            <w:r>
              <w:rPr>
                <w:rFonts w:cs="Arial"/>
                <w:b/>
                <w:szCs w:val="24"/>
                <w:lang w:eastAsia="en-NZ"/>
              </w:rPr>
              <w:t>Authority/Te Rangatiratanga</w:t>
            </w:r>
          </w:p>
          <w:p w14:paraId="319F2E70" w14:textId="77777777" w:rsidR="006704F7" w:rsidRDefault="006704F7" w:rsidP="00F679E5">
            <w:pPr>
              <w:spacing w:after="0" w:line="240" w:lineRule="auto"/>
              <w:rPr>
                <w:rFonts w:cs="Arial"/>
                <w:i/>
                <w:color w:val="0070C0"/>
              </w:rPr>
            </w:pPr>
          </w:p>
          <w:p w14:paraId="42C55A40" w14:textId="77777777" w:rsidR="006704F7" w:rsidRDefault="006704F7" w:rsidP="00F679E5">
            <w:pPr>
              <w:spacing w:after="0" w:line="240" w:lineRule="auto"/>
              <w:rPr>
                <w:rFonts w:cs="Arial"/>
                <w:b/>
              </w:rPr>
            </w:pPr>
            <w:r>
              <w:rPr>
                <w:rFonts w:cs="Arial"/>
                <w:b/>
              </w:rPr>
              <w:t>2.1 I make choices about my life</w:t>
            </w:r>
          </w:p>
          <w:p w14:paraId="757502BE" w14:textId="1D4D1E39" w:rsidR="002B5210" w:rsidRDefault="002B5210" w:rsidP="00821D8A">
            <w:pPr>
              <w:spacing w:after="0" w:line="240" w:lineRule="auto"/>
              <w:rPr>
                <w:rFonts w:cs="Arial"/>
              </w:rPr>
            </w:pPr>
            <w:r>
              <w:rPr>
                <w:rFonts w:cs="Arial"/>
              </w:rPr>
              <w:t xml:space="preserve">As noted in section 1.4 some actions within whare limited the sense of authority people may experience in their support.  However, for the most part </w:t>
            </w:r>
            <w:r w:rsidR="009D4997">
              <w:rPr>
                <w:rFonts w:cs="Arial"/>
              </w:rPr>
              <w:t>k</w:t>
            </w:r>
            <w:r>
              <w:rPr>
                <w:rFonts w:cs="Arial"/>
              </w:rPr>
              <w:t>aiawhina were diligent in attempting to understand Tāngata preferences.  Most whare also offered opportunity for people to choose menu items and were responsive to likes and dislikes etc</w:t>
            </w:r>
            <w:r w:rsidR="00821D8A">
              <w:rPr>
                <w:rFonts w:cs="Arial"/>
              </w:rPr>
              <w:t>.</w:t>
            </w:r>
            <w:r>
              <w:rPr>
                <w:rFonts w:cs="Arial"/>
              </w:rPr>
              <w:t xml:space="preserve">  Most individuals were supported to make choices in everyday living such as clothing choices, whether to have a cup of tea or coffee, what to do during the day, who to associate with outside of the whare and when they go to bed.   It was delightful to see one older man settled in his La</w:t>
            </w:r>
            <w:r w:rsidR="009E7D40">
              <w:rPr>
                <w:rFonts w:cs="Arial"/>
              </w:rPr>
              <w:t>-</w:t>
            </w:r>
            <w:r w:rsidR="009F234F">
              <w:rPr>
                <w:rFonts w:cs="Arial"/>
              </w:rPr>
              <w:t>Z-B</w:t>
            </w:r>
            <w:r>
              <w:rPr>
                <w:rFonts w:cs="Arial"/>
              </w:rPr>
              <w:t xml:space="preserve">oy with </w:t>
            </w:r>
            <w:r w:rsidR="004D1A6F">
              <w:rPr>
                <w:rFonts w:cs="Arial"/>
              </w:rPr>
              <w:t xml:space="preserve">a </w:t>
            </w:r>
            <w:r>
              <w:rPr>
                <w:rFonts w:cs="Arial"/>
              </w:rPr>
              <w:t>cup of tea and a bowl of mints, watching the rugby.  It gave a sense of belonging and a sense of home for this person.</w:t>
            </w:r>
          </w:p>
          <w:p w14:paraId="3980B4E3" w14:textId="77777777" w:rsidR="002B5210" w:rsidRDefault="002B5210" w:rsidP="00821D8A">
            <w:pPr>
              <w:spacing w:after="0" w:line="240" w:lineRule="auto"/>
              <w:rPr>
                <w:rFonts w:cs="Arial"/>
              </w:rPr>
            </w:pPr>
          </w:p>
          <w:p w14:paraId="6A562A49" w14:textId="6AEF9950" w:rsidR="002B5210" w:rsidRDefault="002B5210" w:rsidP="00821D8A">
            <w:pPr>
              <w:spacing w:after="0" w:line="240" w:lineRule="auto"/>
              <w:rPr>
                <w:rFonts w:cs="Arial"/>
              </w:rPr>
            </w:pPr>
            <w:r>
              <w:rPr>
                <w:rFonts w:cs="Arial"/>
              </w:rPr>
              <w:t>Outings or trips to visit whānau or friends are typically well supported.  Some people have paid or voluntary work</w:t>
            </w:r>
            <w:r w:rsidR="003B3CF9">
              <w:rPr>
                <w:rFonts w:cs="Arial"/>
              </w:rPr>
              <w:t>,</w:t>
            </w:r>
            <w:r>
              <w:rPr>
                <w:rFonts w:cs="Arial"/>
              </w:rPr>
              <w:t xml:space="preserve"> and some attend vocational services (though this is less common).  </w:t>
            </w:r>
            <w:r w:rsidR="00A957A1">
              <w:rPr>
                <w:rFonts w:cs="Arial"/>
              </w:rPr>
              <w:t xml:space="preserve">Typically, most </w:t>
            </w:r>
            <w:r w:rsidR="009D4997">
              <w:rPr>
                <w:rFonts w:cs="Arial"/>
              </w:rPr>
              <w:t>k</w:t>
            </w:r>
            <w:r w:rsidR="00A957A1">
              <w:rPr>
                <w:rFonts w:cs="Arial"/>
              </w:rPr>
              <w:t xml:space="preserve">aiawhina have been able to support choices in activities outside of the whare and all of the homes visited had access to vehicles.  However, three of the whare are experiencing staff shortages and these have an impact of how often people can be supported outside of the home. </w:t>
            </w:r>
            <w:r>
              <w:rPr>
                <w:rFonts w:cs="Arial"/>
              </w:rPr>
              <w:t xml:space="preserve"> </w:t>
            </w:r>
          </w:p>
          <w:p w14:paraId="6851A2E6" w14:textId="77777777" w:rsidR="006704F7" w:rsidRPr="00EA01BC" w:rsidRDefault="006704F7" w:rsidP="00F679E5">
            <w:pPr>
              <w:spacing w:after="0" w:line="240" w:lineRule="auto"/>
              <w:rPr>
                <w:rFonts w:cs="Arial"/>
              </w:rPr>
            </w:pPr>
          </w:p>
          <w:p w14:paraId="1EE33F67" w14:textId="77777777" w:rsidR="006704F7" w:rsidRDefault="006704F7" w:rsidP="00F679E5">
            <w:pPr>
              <w:spacing w:after="0" w:line="240" w:lineRule="auto"/>
              <w:rPr>
                <w:rFonts w:cs="Arial"/>
                <w:b/>
              </w:rPr>
            </w:pPr>
            <w:r>
              <w:rPr>
                <w:rFonts w:cs="Arial"/>
                <w:b/>
              </w:rPr>
              <w:t>2.2 I choose and realise personal goals</w:t>
            </w:r>
          </w:p>
          <w:p w14:paraId="1D760FDA" w14:textId="69417D49" w:rsidR="00A957A1" w:rsidRDefault="00A957A1" w:rsidP="003175B4">
            <w:pPr>
              <w:spacing w:after="0"/>
              <w:rPr>
                <w:rFonts w:cstheme="minorHAnsi"/>
                <w:iCs/>
              </w:rPr>
            </w:pPr>
            <w:r>
              <w:rPr>
                <w:rFonts w:cstheme="minorHAnsi"/>
                <w:iCs/>
              </w:rPr>
              <w:t>It was noted in Corrective Action 3 by the DAA Group that the process for developing personal planning goals with individuals and the methods employed</w:t>
            </w:r>
            <w:r w:rsidR="009D4997">
              <w:rPr>
                <w:rFonts w:cstheme="minorHAnsi"/>
                <w:iCs/>
              </w:rPr>
              <w:t xml:space="preserve"> to</w:t>
            </w:r>
            <w:r>
              <w:rPr>
                <w:rFonts w:cstheme="minorHAnsi"/>
                <w:iCs/>
              </w:rPr>
              <w:t xml:space="preserve"> review goals had in the past been haphazard.  The service made concerted efforts to correct their systems of delivering personal planning goals and recording progress in response to the corrective action.  However, the Evaluation Teams were not convinced the service understood how to develop person-centred and even person-driven aspirational goals for each person, nor how to break complex goals into achievable steps, set timeframes and assign persons with responsibility for overseeing goals completion.  The DAA Group mentioned developing SMART goals (specific, measurable, achievable, relevant and time-bound).  This is one method of developing good personal plans (there are others but all with similar methods).  </w:t>
            </w:r>
          </w:p>
          <w:p w14:paraId="36964B67" w14:textId="77777777" w:rsidR="00A957A1" w:rsidRDefault="00A957A1" w:rsidP="003175B4">
            <w:pPr>
              <w:spacing w:after="0"/>
              <w:rPr>
                <w:rFonts w:cstheme="minorHAnsi"/>
                <w:iCs/>
              </w:rPr>
            </w:pPr>
          </w:p>
          <w:p w14:paraId="68827CF5" w14:textId="328D39C3" w:rsidR="003175B4" w:rsidRDefault="00A957A1" w:rsidP="003175B4">
            <w:pPr>
              <w:spacing w:after="0"/>
              <w:rPr>
                <w:rFonts w:cstheme="minorHAnsi"/>
                <w:iCs/>
              </w:rPr>
            </w:pPr>
            <w:r>
              <w:rPr>
                <w:rFonts w:cstheme="minorHAnsi"/>
                <w:iCs/>
              </w:rPr>
              <w:t xml:space="preserve">The Evaluation Teams believed that many goals were personal development or health driven.  While goals such as these may well contribute to the successful completion of aspirational goals they were not necessarily </w:t>
            </w:r>
            <w:r w:rsidR="00A904A5">
              <w:rPr>
                <w:rFonts w:cstheme="minorHAnsi"/>
                <w:iCs/>
              </w:rPr>
              <w:t xml:space="preserve">developed by the person in consultation with whānau or other key people in their life.  Aspirational goals are person-driven, meaning they are those things the person wants to achieve (not the </w:t>
            </w:r>
            <w:r w:rsidR="009D4997">
              <w:rPr>
                <w:rFonts w:cstheme="minorHAnsi"/>
                <w:iCs/>
              </w:rPr>
              <w:t>k</w:t>
            </w:r>
            <w:r w:rsidR="00A904A5">
              <w:rPr>
                <w:rFonts w:cstheme="minorHAnsi"/>
                <w:iCs/>
              </w:rPr>
              <w:t>aiawhina or the person</w:t>
            </w:r>
            <w:r w:rsidR="002C7C68">
              <w:rPr>
                <w:rFonts w:cstheme="minorHAnsi"/>
                <w:iCs/>
              </w:rPr>
              <w:t>’s</w:t>
            </w:r>
            <w:r w:rsidR="00A904A5">
              <w:rPr>
                <w:rFonts w:cstheme="minorHAnsi"/>
                <w:iCs/>
              </w:rPr>
              <w:t xml:space="preserve"> health professional) or </w:t>
            </w:r>
            <w:r w:rsidR="002C7C68">
              <w:rPr>
                <w:rFonts w:cstheme="minorHAnsi"/>
                <w:iCs/>
              </w:rPr>
              <w:t>they</w:t>
            </w:r>
            <w:r w:rsidR="00A904A5">
              <w:rPr>
                <w:rFonts w:cstheme="minorHAnsi"/>
                <w:iCs/>
              </w:rPr>
              <w:t xml:space="preserve"> may require careful consideration of what the person really enjoys in life (especially when they cannot easily speak for themselves).  They may be huge goals that need to be explored with the person and broken into achievable sub-goals as necessary, they may also be </w:t>
            </w:r>
            <w:r w:rsidR="002C7C68">
              <w:rPr>
                <w:rFonts w:cstheme="minorHAnsi"/>
                <w:iCs/>
              </w:rPr>
              <w:t xml:space="preserve">simple or </w:t>
            </w:r>
            <w:r w:rsidR="00A904A5">
              <w:rPr>
                <w:rFonts w:cstheme="minorHAnsi"/>
                <w:iCs/>
              </w:rPr>
              <w:t>mundane or reflect those things most people want in their life (e.g</w:t>
            </w:r>
            <w:r w:rsidR="001D1634">
              <w:rPr>
                <w:rFonts w:cstheme="minorHAnsi"/>
                <w:iCs/>
              </w:rPr>
              <w:t>.,</w:t>
            </w:r>
            <w:r w:rsidR="00A904A5">
              <w:rPr>
                <w:rFonts w:cstheme="minorHAnsi"/>
                <w:iCs/>
              </w:rPr>
              <w:t xml:space="preserve"> a partner, home of our own, work, </w:t>
            </w:r>
            <w:r w:rsidR="002C7C68">
              <w:rPr>
                <w:rFonts w:cstheme="minorHAnsi"/>
                <w:iCs/>
              </w:rPr>
              <w:t xml:space="preserve">a car, a trip </w:t>
            </w:r>
            <w:r w:rsidR="00A904A5">
              <w:rPr>
                <w:rFonts w:cstheme="minorHAnsi"/>
                <w:iCs/>
              </w:rPr>
              <w:t>or even children etc</w:t>
            </w:r>
            <w:r w:rsidR="00676590">
              <w:rPr>
                <w:rFonts w:cstheme="minorHAnsi"/>
                <w:iCs/>
              </w:rPr>
              <w:t>.</w:t>
            </w:r>
            <w:r w:rsidR="00A904A5">
              <w:rPr>
                <w:rFonts w:cstheme="minorHAnsi"/>
                <w:iCs/>
              </w:rPr>
              <w:t>).  These are the things that help us move toward a good life</w:t>
            </w:r>
            <w:r w:rsidR="002C7C68">
              <w:rPr>
                <w:rFonts w:cstheme="minorHAnsi"/>
                <w:iCs/>
              </w:rPr>
              <w:t xml:space="preserve"> and are linked to our sense of </w:t>
            </w:r>
            <w:r w:rsidR="009D4997">
              <w:rPr>
                <w:rFonts w:cstheme="minorHAnsi"/>
                <w:iCs/>
              </w:rPr>
              <w:t>self-worth</w:t>
            </w:r>
            <w:r w:rsidR="00A904A5">
              <w:rPr>
                <w:rFonts w:cstheme="minorHAnsi"/>
                <w:iCs/>
              </w:rPr>
              <w:t xml:space="preserve">.  Understanding what this means for the person is a key ingredient of Enabling Good Lives (EGL). </w:t>
            </w:r>
            <w:r w:rsidR="00821D8A" w:rsidRPr="00821D8A">
              <w:rPr>
                <w:rFonts w:cstheme="minorHAnsi"/>
                <w:iCs/>
              </w:rPr>
              <w:t xml:space="preserve"> </w:t>
            </w:r>
            <w:r w:rsidR="00A904A5">
              <w:rPr>
                <w:rFonts w:cstheme="minorHAnsi"/>
                <w:iCs/>
              </w:rPr>
              <w:t>The Evaluation Teams would prefer developmental or health driven goals to be considered separately from aspirational goals, with priority given to those things that further enhance the person’s life.</w:t>
            </w:r>
            <w:r w:rsidR="005D39C4">
              <w:rPr>
                <w:rFonts w:cstheme="minorHAnsi"/>
                <w:iCs/>
              </w:rPr>
              <w:t xml:space="preserve">  (See also section 9.4 for further discussion)</w:t>
            </w:r>
          </w:p>
          <w:p w14:paraId="0B99E477" w14:textId="77777777" w:rsidR="00A904A5" w:rsidRDefault="00A904A5" w:rsidP="003175B4">
            <w:pPr>
              <w:spacing w:after="0"/>
              <w:rPr>
                <w:rFonts w:cstheme="minorHAnsi"/>
                <w:iCs/>
              </w:rPr>
            </w:pPr>
          </w:p>
          <w:p w14:paraId="5488A70D" w14:textId="04113D87" w:rsidR="00A904A5" w:rsidRPr="00821D8A" w:rsidRDefault="00A904A5" w:rsidP="003175B4">
            <w:pPr>
              <w:spacing w:after="0"/>
              <w:rPr>
                <w:rFonts w:cstheme="minorHAnsi"/>
                <w:iCs/>
              </w:rPr>
            </w:pPr>
            <w:r>
              <w:rPr>
                <w:rFonts w:cstheme="minorHAnsi"/>
                <w:iCs/>
              </w:rPr>
              <w:lastRenderedPageBreak/>
              <w:t>Recording progress on goals requires methods of addressing each goal on a regular basis</w:t>
            </w:r>
            <w:r w:rsidR="00CF6D02">
              <w:rPr>
                <w:rFonts w:cstheme="minorHAnsi"/>
                <w:iCs/>
              </w:rPr>
              <w:t>;</w:t>
            </w:r>
            <w:r>
              <w:rPr>
                <w:rFonts w:cstheme="minorHAnsi"/>
                <w:iCs/>
              </w:rPr>
              <w:t xml:space="preserve"> understanding what worked well</w:t>
            </w:r>
            <w:r w:rsidR="00CF6D02">
              <w:rPr>
                <w:rFonts w:cstheme="minorHAnsi"/>
                <w:iCs/>
              </w:rPr>
              <w:t>;</w:t>
            </w:r>
            <w:r>
              <w:rPr>
                <w:rFonts w:cstheme="minorHAnsi"/>
                <w:iCs/>
              </w:rPr>
              <w:t xml:space="preserve"> considering what did not work well</w:t>
            </w:r>
            <w:r w:rsidR="00CF6D02">
              <w:rPr>
                <w:rFonts w:cstheme="minorHAnsi"/>
                <w:iCs/>
              </w:rPr>
              <w:t>;</w:t>
            </w:r>
            <w:r>
              <w:rPr>
                <w:rFonts w:cstheme="minorHAnsi"/>
                <w:iCs/>
              </w:rPr>
              <w:t xml:space="preserve"> reviewing the roadblocks or barriers to progressing a goal</w:t>
            </w:r>
            <w:r w:rsidR="00CF6D02">
              <w:rPr>
                <w:rFonts w:cstheme="minorHAnsi"/>
                <w:iCs/>
              </w:rPr>
              <w:t>;</w:t>
            </w:r>
            <w:r>
              <w:rPr>
                <w:rFonts w:cstheme="minorHAnsi"/>
                <w:iCs/>
              </w:rPr>
              <w:t xml:space="preserve"> and reflecting on next steps</w:t>
            </w:r>
            <w:r w:rsidR="00D95811">
              <w:rPr>
                <w:rFonts w:cstheme="minorHAnsi"/>
                <w:iCs/>
              </w:rPr>
              <w:t>,</w:t>
            </w:r>
            <w:r>
              <w:rPr>
                <w:rFonts w:cstheme="minorHAnsi"/>
                <w:iCs/>
              </w:rPr>
              <w:t xml:space="preserve"> both with the person and the people invested in assisting the person</w:t>
            </w:r>
            <w:r w:rsidR="00CF6D02">
              <w:rPr>
                <w:rFonts w:cstheme="minorHAnsi"/>
                <w:iCs/>
              </w:rPr>
              <w:t xml:space="preserve"> to</w:t>
            </w:r>
            <w:r>
              <w:rPr>
                <w:rFonts w:cstheme="minorHAnsi"/>
                <w:iCs/>
              </w:rPr>
              <w:t xml:space="preserve"> achieve their goals (including the kaiawhina and whānau).  The method of providing monthly progress reports in </w:t>
            </w:r>
            <w:r w:rsidR="00EA7A4A">
              <w:rPr>
                <w:rFonts w:cstheme="minorHAnsi"/>
                <w:iCs/>
              </w:rPr>
              <w:t>Webcare</w:t>
            </w:r>
            <w:r>
              <w:rPr>
                <w:rFonts w:cstheme="minorHAnsi"/>
                <w:iCs/>
              </w:rPr>
              <w:t xml:space="preserve"> is currently not specific enough and it is not accessible to the person and/or the whānau.  Providing accessible format</w:t>
            </w:r>
            <w:r w:rsidR="002C7C68">
              <w:rPr>
                <w:rFonts w:cstheme="minorHAnsi"/>
                <w:iCs/>
              </w:rPr>
              <w:t>s</w:t>
            </w:r>
            <w:r w:rsidR="00B24793">
              <w:rPr>
                <w:rFonts w:cstheme="minorHAnsi"/>
                <w:iCs/>
              </w:rPr>
              <w:t>,</w:t>
            </w:r>
            <w:r>
              <w:rPr>
                <w:rFonts w:cstheme="minorHAnsi"/>
                <w:iCs/>
              </w:rPr>
              <w:t xml:space="preserve"> </w:t>
            </w:r>
            <w:r w:rsidR="0027459B">
              <w:rPr>
                <w:rFonts w:cstheme="minorHAnsi"/>
                <w:iCs/>
              </w:rPr>
              <w:t>for</w:t>
            </w:r>
            <w:r>
              <w:rPr>
                <w:rFonts w:cstheme="minorHAnsi"/>
                <w:iCs/>
              </w:rPr>
              <w:t xml:space="preserve"> both the original plan and in progress reports is important for the person and their whānau</w:t>
            </w:r>
            <w:r w:rsidR="00B24793">
              <w:rPr>
                <w:rFonts w:cstheme="minorHAnsi"/>
                <w:iCs/>
              </w:rPr>
              <w:t>,</w:t>
            </w:r>
            <w:r w:rsidR="002C7C68">
              <w:rPr>
                <w:rFonts w:cstheme="minorHAnsi"/>
                <w:iCs/>
              </w:rPr>
              <w:t xml:space="preserve"> as they need</w:t>
            </w:r>
            <w:r>
              <w:rPr>
                <w:rFonts w:cstheme="minorHAnsi"/>
                <w:iCs/>
              </w:rPr>
              <w:t xml:space="preserve"> to be involved in the process wherever possible.</w:t>
            </w:r>
          </w:p>
          <w:p w14:paraId="420AAC21" w14:textId="77777777" w:rsidR="002C7C68" w:rsidRDefault="002C7C68" w:rsidP="00F679E5">
            <w:pPr>
              <w:spacing w:after="0" w:line="240" w:lineRule="auto"/>
              <w:rPr>
                <w:rFonts w:cs="Arial"/>
                <w:b/>
              </w:rPr>
            </w:pPr>
          </w:p>
          <w:p w14:paraId="5B5AA2B6" w14:textId="1FDB7B02" w:rsidR="006704F7" w:rsidRDefault="006704F7" w:rsidP="00F679E5">
            <w:pPr>
              <w:spacing w:after="0" w:line="240" w:lineRule="auto"/>
              <w:rPr>
                <w:rFonts w:cs="Arial"/>
                <w:b/>
              </w:rPr>
            </w:pPr>
            <w:r>
              <w:rPr>
                <w:rFonts w:cs="Arial"/>
                <w:b/>
              </w:rPr>
              <w:t>2.3 I make decisions about my daily life and funding</w:t>
            </w:r>
          </w:p>
          <w:p w14:paraId="2BF4D647" w14:textId="77777777" w:rsidR="0059048A" w:rsidRPr="0059048A" w:rsidRDefault="0059048A" w:rsidP="0059048A">
            <w:pPr>
              <w:spacing w:after="0" w:line="240" w:lineRule="auto"/>
              <w:rPr>
                <w:rFonts w:cstheme="minorHAnsi"/>
              </w:rPr>
            </w:pPr>
            <w:r w:rsidRPr="0059048A">
              <w:rPr>
                <w:rFonts w:cstheme="minorHAnsi"/>
              </w:rPr>
              <w:t>The funding provided for the Tāngata comes through the NASC residential support</w:t>
            </w:r>
          </w:p>
          <w:p w14:paraId="5B310D28" w14:textId="01FAA51D" w:rsidR="0059048A" w:rsidRPr="0059048A" w:rsidRDefault="009D4997" w:rsidP="0059048A">
            <w:pPr>
              <w:spacing w:after="0" w:line="240" w:lineRule="auto"/>
              <w:rPr>
                <w:rFonts w:cstheme="minorHAnsi"/>
              </w:rPr>
            </w:pPr>
            <w:r w:rsidRPr="0059048A">
              <w:rPr>
                <w:rFonts w:cstheme="minorHAnsi"/>
              </w:rPr>
              <w:t>F</w:t>
            </w:r>
            <w:r w:rsidR="0059048A" w:rsidRPr="0059048A">
              <w:rPr>
                <w:rFonts w:cstheme="minorHAnsi"/>
              </w:rPr>
              <w:t>unding</w:t>
            </w:r>
            <w:r>
              <w:rPr>
                <w:rFonts w:cstheme="minorHAnsi"/>
              </w:rPr>
              <w:t>, RIDSAS funding</w:t>
            </w:r>
            <w:r w:rsidR="0059048A" w:rsidRPr="0059048A">
              <w:rPr>
                <w:rFonts w:cstheme="minorHAnsi"/>
              </w:rPr>
              <w:t xml:space="preserve"> and through their own benefits. </w:t>
            </w:r>
            <w:r>
              <w:rPr>
                <w:rFonts w:cstheme="minorHAnsi"/>
              </w:rPr>
              <w:t>Service (h</w:t>
            </w:r>
            <w:r w:rsidR="0059048A" w:rsidRPr="0059048A">
              <w:rPr>
                <w:rFonts w:cstheme="minorHAnsi"/>
              </w:rPr>
              <w:t>ome</w:t>
            </w:r>
            <w:r>
              <w:rPr>
                <w:rFonts w:cstheme="minorHAnsi"/>
              </w:rPr>
              <w:t>)</w:t>
            </w:r>
            <w:r w:rsidR="0059048A" w:rsidRPr="0059048A">
              <w:rPr>
                <w:rFonts w:cstheme="minorHAnsi"/>
              </w:rPr>
              <w:t xml:space="preserve"> agreements were noted on files, but</w:t>
            </w:r>
            <w:r>
              <w:rPr>
                <w:rFonts w:cstheme="minorHAnsi"/>
              </w:rPr>
              <w:t xml:space="preserve"> </w:t>
            </w:r>
            <w:r w:rsidR="0059048A" w:rsidRPr="0059048A">
              <w:rPr>
                <w:rFonts w:cstheme="minorHAnsi"/>
              </w:rPr>
              <w:t>the records do not indicate the fees payable or that which is retained as per section</w:t>
            </w:r>
          </w:p>
          <w:p w14:paraId="03D29AF7" w14:textId="77777777" w:rsidR="0059048A" w:rsidRPr="0059048A" w:rsidRDefault="0059048A" w:rsidP="0059048A">
            <w:pPr>
              <w:spacing w:after="0" w:line="240" w:lineRule="auto"/>
              <w:rPr>
                <w:rFonts w:cstheme="minorHAnsi"/>
              </w:rPr>
            </w:pPr>
            <w:r w:rsidRPr="0059048A">
              <w:rPr>
                <w:rFonts w:cstheme="minorHAnsi"/>
              </w:rPr>
              <w:t xml:space="preserve">6.9.1 (b) of the community residential contract. </w:t>
            </w:r>
          </w:p>
          <w:p w14:paraId="418FAAA1" w14:textId="77777777" w:rsidR="0059048A" w:rsidRPr="0059048A" w:rsidRDefault="0059048A" w:rsidP="0059048A">
            <w:pPr>
              <w:spacing w:after="0" w:line="240" w:lineRule="auto"/>
              <w:rPr>
                <w:rFonts w:cstheme="minorHAnsi"/>
              </w:rPr>
            </w:pPr>
          </w:p>
          <w:p w14:paraId="2961BE5A" w14:textId="16C16185" w:rsidR="006704F7" w:rsidRDefault="0059048A" w:rsidP="0059048A">
            <w:pPr>
              <w:spacing w:after="0" w:line="240" w:lineRule="auto"/>
              <w:rPr>
                <w:rFonts w:cstheme="minorHAnsi"/>
              </w:rPr>
            </w:pPr>
            <w:r w:rsidRPr="0059048A">
              <w:rPr>
                <w:rFonts w:cstheme="minorHAnsi"/>
              </w:rPr>
              <w:t xml:space="preserve">Notably: </w:t>
            </w:r>
            <w:r w:rsidR="009D4997">
              <w:rPr>
                <w:rFonts w:cstheme="minorHAnsi"/>
              </w:rPr>
              <w:t>“</w:t>
            </w:r>
            <w:r w:rsidRPr="0059048A">
              <w:rPr>
                <w:rFonts w:cstheme="minorHAnsi"/>
              </w:rPr>
              <w:t>the agreement must state how the residential subsidy portion of the individuals MSD Work and Income benefit will be paid to the Provider, [and] the amount that is left (which will be retained by the individual)</w:t>
            </w:r>
            <w:r w:rsidR="009D4997">
              <w:rPr>
                <w:rFonts w:cstheme="minorHAnsi"/>
              </w:rPr>
              <w:t>”</w:t>
            </w:r>
            <w:r w:rsidRPr="0059048A">
              <w:rPr>
                <w:rFonts w:cstheme="minorHAnsi"/>
              </w:rPr>
              <w:t>.</w:t>
            </w:r>
          </w:p>
          <w:p w14:paraId="663DDE01" w14:textId="77777777" w:rsidR="0059048A" w:rsidRDefault="0059048A" w:rsidP="0059048A">
            <w:pPr>
              <w:spacing w:after="0" w:line="240" w:lineRule="auto"/>
              <w:rPr>
                <w:rFonts w:cstheme="minorHAnsi"/>
              </w:rPr>
            </w:pPr>
          </w:p>
          <w:p w14:paraId="25D04229" w14:textId="77777777" w:rsidR="006704F7" w:rsidRPr="004B2A78" w:rsidRDefault="006704F7" w:rsidP="00574D10">
            <w:pPr>
              <w:pStyle w:val="ListParagraph"/>
              <w:numPr>
                <w:ilvl w:val="0"/>
                <w:numId w:val="4"/>
              </w:numPr>
              <w:spacing w:after="0" w:line="240" w:lineRule="auto"/>
              <w:rPr>
                <w:rFonts w:cs="Arial"/>
                <w:szCs w:val="24"/>
                <w:lang w:eastAsia="en-NZ"/>
              </w:rPr>
            </w:pPr>
            <w:r w:rsidRPr="004B2A78">
              <w:rPr>
                <w:rFonts w:cs="Arial"/>
                <w:b/>
                <w:szCs w:val="24"/>
                <w:lang w:eastAsia="en-NZ"/>
              </w:rPr>
              <w:t>My</w:t>
            </w:r>
            <w:r>
              <w:rPr>
                <w:rFonts w:cs="Arial"/>
                <w:b/>
                <w:szCs w:val="24"/>
                <w:lang w:eastAsia="en-NZ"/>
              </w:rPr>
              <w:t xml:space="preserve"> Connections / Te Ao Hurihuri</w:t>
            </w:r>
          </w:p>
          <w:p w14:paraId="4186F2F7" w14:textId="77777777" w:rsidR="006704F7" w:rsidRDefault="006704F7" w:rsidP="00F679E5">
            <w:pPr>
              <w:spacing w:after="0" w:line="240" w:lineRule="auto"/>
              <w:rPr>
                <w:rFonts w:cs="Arial"/>
                <w:b/>
              </w:rPr>
            </w:pPr>
          </w:p>
          <w:p w14:paraId="7123BFED" w14:textId="77777777" w:rsidR="006704F7" w:rsidRDefault="006704F7" w:rsidP="00F679E5">
            <w:pPr>
              <w:spacing w:after="0" w:line="240" w:lineRule="auto"/>
              <w:rPr>
                <w:rFonts w:cs="Arial"/>
                <w:b/>
              </w:rPr>
            </w:pPr>
            <w:r>
              <w:rPr>
                <w:rFonts w:cs="Arial"/>
                <w:b/>
              </w:rPr>
              <w:t>3.1 I associate with people and networks of my choosing</w:t>
            </w:r>
          </w:p>
          <w:p w14:paraId="0B2ABC8D" w14:textId="2472077C" w:rsidR="009E718A" w:rsidRPr="009E718A" w:rsidRDefault="00B37400" w:rsidP="009E718A">
            <w:pPr>
              <w:spacing w:after="0" w:line="240" w:lineRule="auto"/>
              <w:rPr>
                <w:rFonts w:cstheme="minorHAnsi"/>
                <w:iCs/>
              </w:rPr>
            </w:pPr>
            <w:r>
              <w:rPr>
                <w:rFonts w:cs="Arial"/>
              </w:rPr>
              <w:t>All of the whare worked diligently to connect people with whānau, Iwi, Hap</w:t>
            </w:r>
            <w:r w:rsidR="001A76E8">
              <w:rPr>
                <w:rFonts w:cs="Arial"/>
              </w:rPr>
              <w:t>ū</w:t>
            </w:r>
            <w:r>
              <w:rPr>
                <w:rFonts w:cs="Arial"/>
              </w:rPr>
              <w:t>,</w:t>
            </w:r>
            <w:r w:rsidR="005723D7">
              <w:rPr>
                <w:rFonts w:cs="Arial"/>
              </w:rPr>
              <w:t xml:space="preserve"> and</w:t>
            </w:r>
            <w:r>
              <w:rPr>
                <w:rFonts w:cs="Arial"/>
              </w:rPr>
              <w:t xml:space="preserve"> friends and acquaintances</w:t>
            </w:r>
            <w:r w:rsidR="00F02675">
              <w:rPr>
                <w:rFonts w:cs="Arial"/>
              </w:rPr>
              <w:t xml:space="preserve"> (through churches, temples, vocational centres</w:t>
            </w:r>
            <w:r w:rsidR="0007274E">
              <w:rPr>
                <w:rFonts w:cs="Arial"/>
              </w:rPr>
              <w:t>,</w:t>
            </w:r>
            <w:r w:rsidR="00F02675">
              <w:rPr>
                <w:rFonts w:cs="Arial"/>
              </w:rPr>
              <w:t xml:space="preserve"> etc</w:t>
            </w:r>
            <w:r w:rsidR="0007274E">
              <w:rPr>
                <w:rFonts w:cs="Arial"/>
              </w:rPr>
              <w:t>.</w:t>
            </w:r>
            <w:r w:rsidR="00F02675">
              <w:rPr>
                <w:rFonts w:cs="Arial"/>
              </w:rPr>
              <w:t>)</w:t>
            </w:r>
            <w:r>
              <w:rPr>
                <w:rFonts w:cs="Arial"/>
              </w:rPr>
              <w:t>.  There were also connections made through learning institutions and valued roles such as</w:t>
            </w:r>
            <w:r w:rsidR="00355608">
              <w:rPr>
                <w:rFonts w:cs="Arial"/>
              </w:rPr>
              <w:t xml:space="preserve"> a</w:t>
            </w:r>
            <w:r>
              <w:rPr>
                <w:rFonts w:cs="Arial"/>
              </w:rPr>
              <w:t xml:space="preserve"> ‘tutor’ at a local tertiary college, </w:t>
            </w:r>
            <w:r w:rsidR="00F02675">
              <w:rPr>
                <w:rFonts w:cs="Arial"/>
              </w:rPr>
              <w:t>employee and volunteers.  They encouraged</w:t>
            </w:r>
            <w:r w:rsidR="00850886">
              <w:rPr>
                <w:rFonts w:cs="Arial"/>
              </w:rPr>
              <w:t>,</w:t>
            </w:r>
            <w:r w:rsidR="00F02675">
              <w:rPr>
                <w:rFonts w:cs="Arial"/>
              </w:rPr>
              <w:t xml:space="preserve"> and did not restrict access to</w:t>
            </w:r>
            <w:r w:rsidR="008B2779">
              <w:rPr>
                <w:rFonts w:cs="Arial"/>
              </w:rPr>
              <w:t>,</w:t>
            </w:r>
            <w:r w:rsidR="00F02675">
              <w:rPr>
                <w:rFonts w:cs="Arial"/>
              </w:rPr>
              <w:t xml:space="preserve"> people (with the exception of RIDSAS) </w:t>
            </w:r>
            <w:r w:rsidR="00850886">
              <w:rPr>
                <w:rFonts w:cs="Arial"/>
              </w:rPr>
              <w:t xml:space="preserve">that </w:t>
            </w:r>
            <w:r w:rsidR="00F02675">
              <w:rPr>
                <w:rFonts w:cs="Arial"/>
              </w:rPr>
              <w:t>Tāngata chose to associate with and guidance was on hand for trickier situations.</w:t>
            </w:r>
          </w:p>
          <w:p w14:paraId="19FCCC3C" w14:textId="77777777" w:rsidR="009E718A" w:rsidRDefault="009E718A" w:rsidP="00F679E5">
            <w:pPr>
              <w:spacing w:after="0" w:line="240" w:lineRule="auto"/>
              <w:rPr>
                <w:rFonts w:cs="Arial"/>
                <w:b/>
              </w:rPr>
            </w:pPr>
          </w:p>
          <w:p w14:paraId="408846B6" w14:textId="187D4CED" w:rsidR="006704F7" w:rsidRDefault="006704F7" w:rsidP="00F679E5">
            <w:pPr>
              <w:spacing w:after="0" w:line="240" w:lineRule="auto"/>
              <w:rPr>
                <w:rFonts w:cs="Arial"/>
                <w:b/>
              </w:rPr>
            </w:pPr>
            <w:r>
              <w:rPr>
                <w:rFonts w:cs="Arial"/>
                <w:b/>
              </w:rPr>
              <w:t>3.2 I am part of the community</w:t>
            </w:r>
          </w:p>
          <w:p w14:paraId="23CD6D61" w14:textId="0838AE56" w:rsidR="00793C58" w:rsidRDefault="00F02675" w:rsidP="00F679E5">
            <w:pPr>
              <w:spacing w:after="0" w:line="240" w:lineRule="auto"/>
              <w:rPr>
                <w:rFonts w:cs="Arial"/>
              </w:rPr>
            </w:pPr>
            <w:r>
              <w:rPr>
                <w:rFonts w:cs="Arial"/>
              </w:rPr>
              <w:t xml:space="preserve">Despite the staff shortages in some whare the service provided time for </w:t>
            </w:r>
            <w:r w:rsidR="009D4997">
              <w:rPr>
                <w:rFonts w:cs="Arial"/>
              </w:rPr>
              <w:t>k</w:t>
            </w:r>
            <w:r>
              <w:rPr>
                <w:rFonts w:cs="Arial"/>
              </w:rPr>
              <w:t>aimahi to work individually with Tāngata so that they could access their community</w:t>
            </w:r>
            <w:r w:rsidR="00793C58">
              <w:rPr>
                <w:rFonts w:cs="Arial"/>
              </w:rPr>
              <w:t>.</w:t>
            </w:r>
            <w:r>
              <w:rPr>
                <w:rFonts w:cs="Arial"/>
              </w:rPr>
              <w:t xml:space="preserve">  There were numerous examples of people being involved with</w:t>
            </w:r>
            <w:r w:rsidR="000F07C7">
              <w:rPr>
                <w:rFonts w:cs="Arial"/>
              </w:rPr>
              <w:t>:</w:t>
            </w:r>
            <w:r>
              <w:rPr>
                <w:rFonts w:cs="Arial"/>
              </w:rPr>
              <w:t xml:space="preserve"> gyms</w:t>
            </w:r>
            <w:r w:rsidR="000F07C7">
              <w:rPr>
                <w:rFonts w:cs="Arial"/>
              </w:rPr>
              <w:t>;</w:t>
            </w:r>
            <w:r>
              <w:rPr>
                <w:rFonts w:cs="Arial"/>
              </w:rPr>
              <w:t xml:space="preserve"> going the to library and local pools</w:t>
            </w:r>
            <w:r w:rsidR="000F07C7">
              <w:rPr>
                <w:rFonts w:cs="Arial"/>
              </w:rPr>
              <w:t>;</w:t>
            </w:r>
            <w:r>
              <w:rPr>
                <w:rFonts w:cs="Arial"/>
              </w:rPr>
              <w:t xml:space="preserve"> attending church and temple services</w:t>
            </w:r>
            <w:r w:rsidR="000F07C7">
              <w:rPr>
                <w:rFonts w:cs="Arial"/>
              </w:rPr>
              <w:t>;</w:t>
            </w:r>
            <w:r>
              <w:rPr>
                <w:rFonts w:cs="Arial"/>
              </w:rPr>
              <w:t xml:space="preserve"> frequently cafes and restaurants</w:t>
            </w:r>
            <w:r w:rsidR="000F07C7">
              <w:rPr>
                <w:rFonts w:cs="Arial"/>
              </w:rPr>
              <w:t>;</w:t>
            </w:r>
            <w:r>
              <w:rPr>
                <w:rFonts w:cs="Arial"/>
              </w:rPr>
              <w:t xml:space="preserve"> getting involved in personal and household shopping</w:t>
            </w:r>
            <w:r w:rsidR="00896DB0">
              <w:rPr>
                <w:rFonts w:cs="Arial"/>
              </w:rPr>
              <w:t>;</w:t>
            </w:r>
            <w:r>
              <w:rPr>
                <w:rFonts w:cs="Arial"/>
              </w:rPr>
              <w:t xml:space="preserve"> attending festivals and events</w:t>
            </w:r>
            <w:r w:rsidR="00896DB0">
              <w:rPr>
                <w:rFonts w:cs="Arial"/>
              </w:rPr>
              <w:t>;</w:t>
            </w:r>
            <w:r>
              <w:rPr>
                <w:rFonts w:cs="Arial"/>
              </w:rPr>
              <w:t xml:space="preserve"> going to movies</w:t>
            </w:r>
            <w:r w:rsidR="00896DB0">
              <w:rPr>
                <w:rFonts w:cs="Arial"/>
              </w:rPr>
              <w:t>;</w:t>
            </w:r>
            <w:r>
              <w:rPr>
                <w:rFonts w:cs="Arial"/>
              </w:rPr>
              <w:t xml:space="preserve"> learning to use buses, taking flights and train rides</w:t>
            </w:r>
            <w:r w:rsidR="00896DB0">
              <w:rPr>
                <w:rFonts w:cs="Arial"/>
              </w:rPr>
              <w:t xml:space="preserve">; </w:t>
            </w:r>
            <w:r>
              <w:rPr>
                <w:rFonts w:cs="Arial"/>
              </w:rPr>
              <w:t>visiting parks and recreation facilities etc</w:t>
            </w:r>
            <w:r w:rsidR="008851A9">
              <w:rPr>
                <w:rFonts w:cs="Arial"/>
              </w:rPr>
              <w:t>.,</w:t>
            </w:r>
            <w:r>
              <w:rPr>
                <w:rFonts w:cs="Arial"/>
              </w:rPr>
              <w:t xml:space="preserve"> etc.</w:t>
            </w:r>
          </w:p>
          <w:p w14:paraId="2C2307A6" w14:textId="77777777" w:rsidR="00F02675" w:rsidRDefault="00F02675" w:rsidP="00F679E5">
            <w:pPr>
              <w:spacing w:after="0" w:line="240" w:lineRule="auto"/>
              <w:rPr>
                <w:rFonts w:cs="Arial"/>
              </w:rPr>
            </w:pPr>
          </w:p>
          <w:p w14:paraId="4C090564" w14:textId="70F565E5" w:rsidR="00F02675" w:rsidRDefault="00F02675" w:rsidP="00F679E5">
            <w:pPr>
              <w:spacing w:after="0" w:line="240" w:lineRule="auto"/>
              <w:rPr>
                <w:rFonts w:cs="Arial"/>
              </w:rPr>
            </w:pPr>
            <w:r>
              <w:rPr>
                <w:rFonts w:cs="Arial"/>
              </w:rPr>
              <w:t>As noted previously, vehicles were made available for all of the whare involved in this review.</w:t>
            </w:r>
          </w:p>
          <w:p w14:paraId="1A4AE18A" w14:textId="77777777" w:rsidR="00793C58" w:rsidRDefault="00793C58" w:rsidP="00F679E5">
            <w:pPr>
              <w:spacing w:after="0" w:line="240" w:lineRule="auto"/>
              <w:rPr>
                <w:rFonts w:cs="Arial"/>
              </w:rPr>
            </w:pPr>
          </w:p>
          <w:p w14:paraId="6F36B439" w14:textId="77777777" w:rsidR="006704F7" w:rsidRDefault="006704F7" w:rsidP="00F679E5">
            <w:pPr>
              <w:spacing w:after="0" w:line="240" w:lineRule="auto"/>
              <w:rPr>
                <w:rFonts w:cs="Arial"/>
                <w:b/>
              </w:rPr>
            </w:pPr>
          </w:p>
          <w:p w14:paraId="20ACE7DE" w14:textId="77777777" w:rsidR="006704F7" w:rsidRPr="00CC4AC1" w:rsidRDefault="006704F7" w:rsidP="00574D10">
            <w:pPr>
              <w:pStyle w:val="ListParagraph"/>
              <w:numPr>
                <w:ilvl w:val="0"/>
                <w:numId w:val="4"/>
              </w:numPr>
              <w:spacing w:after="0" w:line="240" w:lineRule="auto"/>
              <w:rPr>
                <w:rFonts w:cs="Arial"/>
                <w:szCs w:val="24"/>
                <w:lang w:eastAsia="en-NZ"/>
              </w:rPr>
            </w:pPr>
            <w:r>
              <w:rPr>
                <w:rFonts w:cs="Arial"/>
                <w:b/>
                <w:szCs w:val="24"/>
                <w:lang w:eastAsia="en-NZ"/>
              </w:rPr>
              <w:t>My Wellbeing / Hauora</w:t>
            </w:r>
          </w:p>
          <w:p w14:paraId="2447FE8D" w14:textId="77777777" w:rsidR="006704F7" w:rsidRDefault="006704F7" w:rsidP="00F679E5">
            <w:pPr>
              <w:spacing w:after="0" w:line="240" w:lineRule="auto"/>
              <w:rPr>
                <w:rFonts w:cs="Arial"/>
                <w:b/>
              </w:rPr>
            </w:pPr>
          </w:p>
          <w:p w14:paraId="227FE4FC" w14:textId="77777777" w:rsidR="006704F7" w:rsidRDefault="006704F7" w:rsidP="00F679E5">
            <w:pPr>
              <w:spacing w:after="0" w:line="240" w:lineRule="auto"/>
              <w:rPr>
                <w:rFonts w:cs="Arial"/>
                <w:b/>
              </w:rPr>
            </w:pPr>
            <w:r>
              <w:rPr>
                <w:rFonts w:cs="Arial"/>
                <w:b/>
              </w:rPr>
              <w:t>4.1 I am safe</w:t>
            </w:r>
          </w:p>
          <w:p w14:paraId="1EEAAEE5" w14:textId="0638A801" w:rsidR="003175B4" w:rsidRDefault="00F72970" w:rsidP="003175B4">
            <w:pPr>
              <w:spacing w:after="0" w:line="240" w:lineRule="auto"/>
              <w:rPr>
                <w:rFonts w:cs="Arial"/>
                <w:bCs/>
              </w:rPr>
            </w:pPr>
            <w:r>
              <w:rPr>
                <w:rFonts w:cs="Arial"/>
                <w:bCs/>
              </w:rPr>
              <w:t>Each whare maintained good records especially in relation to Tāngata files.  The opening pages provided essential contact information including next-of-kin, ethnicity and Iwi affiliations (if applicable), religion, doctor contacts</w:t>
            </w:r>
            <w:r w:rsidR="00D850BC">
              <w:rPr>
                <w:rFonts w:cs="Arial"/>
                <w:bCs/>
              </w:rPr>
              <w:t>,</w:t>
            </w:r>
            <w:r>
              <w:rPr>
                <w:rFonts w:cs="Arial"/>
                <w:bCs/>
              </w:rPr>
              <w:t xml:space="preserve"> etc.</w:t>
            </w:r>
          </w:p>
          <w:p w14:paraId="68659A66" w14:textId="77777777" w:rsidR="00F72970" w:rsidRDefault="00F72970" w:rsidP="003175B4">
            <w:pPr>
              <w:spacing w:after="0" w:line="240" w:lineRule="auto"/>
              <w:rPr>
                <w:rFonts w:cs="Arial"/>
                <w:bCs/>
              </w:rPr>
            </w:pPr>
          </w:p>
          <w:p w14:paraId="0324B8C5" w14:textId="604B2547" w:rsidR="00F72970" w:rsidRDefault="00F72970" w:rsidP="003175B4">
            <w:pPr>
              <w:spacing w:after="0" w:line="240" w:lineRule="auto"/>
              <w:rPr>
                <w:rFonts w:cs="Arial"/>
                <w:bCs/>
              </w:rPr>
            </w:pPr>
            <w:r>
              <w:rPr>
                <w:rFonts w:cs="Arial"/>
                <w:bCs/>
              </w:rPr>
              <w:t>Risk assessments (alerts) were prominent near the front of the folders.  Where needed these were accompanied by behaviour support plans and safety plans, or CARP (Care and Rehabilitation Programme) documents in the case of RIDSAS care recipients.</w:t>
            </w:r>
          </w:p>
          <w:p w14:paraId="214191DF" w14:textId="77777777" w:rsidR="00F72970" w:rsidRDefault="00F72970" w:rsidP="003175B4">
            <w:pPr>
              <w:spacing w:after="0" w:line="240" w:lineRule="auto"/>
              <w:rPr>
                <w:rFonts w:cs="Arial"/>
                <w:bCs/>
              </w:rPr>
            </w:pPr>
          </w:p>
          <w:p w14:paraId="54C8CC76" w14:textId="77777777" w:rsidR="00F72970" w:rsidRDefault="00F72970" w:rsidP="003175B4">
            <w:pPr>
              <w:spacing w:after="0" w:line="240" w:lineRule="auto"/>
              <w:rPr>
                <w:rFonts w:cs="Arial"/>
                <w:bCs/>
              </w:rPr>
            </w:pPr>
            <w:r>
              <w:rPr>
                <w:rFonts w:cs="Arial"/>
                <w:bCs/>
              </w:rPr>
              <w:lastRenderedPageBreak/>
              <w:t>A detailed service plan is provided with each Tangata.  Other information includes health, legal and citizenship details, service plans, lifestyle plans and older medication prescription sheets and medication signing registers</w:t>
            </w:r>
            <w:r w:rsidR="00095325">
              <w:rPr>
                <w:rFonts w:cs="Arial"/>
                <w:bCs/>
              </w:rPr>
              <w:t>.</w:t>
            </w:r>
          </w:p>
          <w:p w14:paraId="0ECE7414" w14:textId="77777777" w:rsidR="00F72970" w:rsidRDefault="00F72970" w:rsidP="003175B4">
            <w:pPr>
              <w:spacing w:after="0" w:line="240" w:lineRule="auto"/>
              <w:rPr>
                <w:rFonts w:cs="Arial"/>
                <w:bCs/>
              </w:rPr>
            </w:pPr>
          </w:p>
          <w:p w14:paraId="6BF8F8BC" w14:textId="587B1A36" w:rsidR="00B96C54" w:rsidRDefault="00F72970" w:rsidP="003175B4">
            <w:pPr>
              <w:spacing w:after="0" w:line="240" w:lineRule="auto"/>
              <w:rPr>
                <w:rFonts w:cs="Arial"/>
                <w:bCs/>
              </w:rPr>
            </w:pPr>
            <w:r>
              <w:rPr>
                <w:rFonts w:cs="Arial"/>
                <w:bCs/>
              </w:rPr>
              <w:t>Medications in blister packs and most non-blister packed items are securely stored in locked cupboards.  In some whare liquid medications were found in the household refrigerator.  Some of these medication</w:t>
            </w:r>
            <w:r w:rsidR="00B96C54">
              <w:rPr>
                <w:rFonts w:cs="Arial"/>
                <w:bCs/>
              </w:rPr>
              <w:t>s</w:t>
            </w:r>
            <w:r>
              <w:rPr>
                <w:rFonts w:cs="Arial"/>
                <w:bCs/>
              </w:rPr>
              <w:t xml:space="preserve"> did not require refrigeration, and all </w:t>
            </w:r>
            <w:r w:rsidR="00B96C54">
              <w:rPr>
                <w:rFonts w:cs="Arial"/>
                <w:bCs/>
              </w:rPr>
              <w:t>represent</w:t>
            </w:r>
            <w:r>
              <w:rPr>
                <w:rFonts w:cs="Arial"/>
                <w:bCs/>
              </w:rPr>
              <w:t xml:space="preserve"> a risk should they fall into the wrong hands.  While most whare recognised and securely stored controlled drugs</w:t>
            </w:r>
            <w:r w:rsidR="00D851BF">
              <w:rPr>
                <w:rFonts w:cs="Arial"/>
                <w:bCs/>
              </w:rPr>
              <w:t>,</w:t>
            </w:r>
            <w:r>
              <w:rPr>
                <w:rFonts w:cs="Arial"/>
                <w:bCs/>
              </w:rPr>
              <w:t xml:space="preserve"> there was one instance where these were not secured nor recorded in a daily record.  </w:t>
            </w:r>
            <w:r w:rsidR="00B96C54">
              <w:rPr>
                <w:rFonts w:cs="Arial"/>
                <w:bCs/>
              </w:rPr>
              <w:t>In two whare the prescription sheets did not match the blister packed medication.  The Evaluation report writers for the affected whare provided requirements regarding these issues.  A further requirement is stressed in this report for all whare in Te Roopu Taurima to have a detailed medication assessment by an approved clinical practitioner (for example, a registered nurse or similar).</w:t>
            </w:r>
          </w:p>
          <w:p w14:paraId="33AE2E8F" w14:textId="77777777" w:rsidR="00B96C54" w:rsidRDefault="00B96C54" w:rsidP="003175B4">
            <w:pPr>
              <w:spacing w:after="0" w:line="240" w:lineRule="auto"/>
              <w:rPr>
                <w:rFonts w:cs="Arial"/>
                <w:bCs/>
              </w:rPr>
            </w:pPr>
          </w:p>
          <w:p w14:paraId="25B34BE0" w14:textId="0184DAE2" w:rsidR="00B96C54" w:rsidRDefault="00B96C54" w:rsidP="003175B4">
            <w:pPr>
              <w:spacing w:after="0" w:line="240" w:lineRule="auto"/>
              <w:rPr>
                <w:rFonts w:cs="Arial"/>
                <w:bCs/>
              </w:rPr>
            </w:pPr>
            <w:r>
              <w:rPr>
                <w:rFonts w:cs="Arial"/>
                <w:bCs/>
              </w:rPr>
              <w:t xml:space="preserve">Medication competency is assessed when new </w:t>
            </w:r>
            <w:r w:rsidR="00DB459C">
              <w:rPr>
                <w:rFonts w:cs="Arial"/>
                <w:bCs/>
              </w:rPr>
              <w:t>k</w:t>
            </w:r>
            <w:r>
              <w:rPr>
                <w:rFonts w:cs="Arial"/>
                <w:bCs/>
              </w:rPr>
              <w:t xml:space="preserve">aimahi begin work for the service.  Annual </w:t>
            </w:r>
            <w:r w:rsidR="00565E1B">
              <w:rPr>
                <w:rFonts w:cs="Arial"/>
                <w:bCs/>
              </w:rPr>
              <w:t>online</w:t>
            </w:r>
            <w:r>
              <w:rPr>
                <w:rFonts w:cs="Arial"/>
                <w:bCs/>
              </w:rPr>
              <w:t xml:space="preserve"> written assessments are provided using the new module system.  However, it is unclear whether on-site individual </w:t>
            </w:r>
            <w:r w:rsidR="00DB459C">
              <w:rPr>
                <w:rFonts w:cs="Arial"/>
                <w:bCs/>
              </w:rPr>
              <w:t>k</w:t>
            </w:r>
            <w:r>
              <w:rPr>
                <w:rFonts w:cs="Arial"/>
                <w:bCs/>
              </w:rPr>
              <w:t xml:space="preserve">aimahi competency is assessed on an annual basis by an appropriate assessor.  We were not convinced the </w:t>
            </w:r>
            <w:r w:rsidR="00DB459C">
              <w:rPr>
                <w:rFonts w:cs="Arial"/>
                <w:bCs/>
              </w:rPr>
              <w:t>k</w:t>
            </w:r>
            <w:r>
              <w:rPr>
                <w:rFonts w:cs="Arial"/>
                <w:bCs/>
              </w:rPr>
              <w:t>aitaataki are yet sufficiently skilled to provide these assessments.</w:t>
            </w:r>
          </w:p>
          <w:p w14:paraId="48EAF4D4" w14:textId="77777777" w:rsidR="00B96C54" w:rsidRDefault="00B96C54" w:rsidP="003175B4">
            <w:pPr>
              <w:spacing w:after="0" w:line="240" w:lineRule="auto"/>
              <w:rPr>
                <w:rFonts w:cs="Arial"/>
                <w:bCs/>
              </w:rPr>
            </w:pPr>
          </w:p>
          <w:p w14:paraId="081129EC" w14:textId="51814EAE" w:rsidR="003175B4" w:rsidRDefault="00B96C54" w:rsidP="003175B4">
            <w:pPr>
              <w:spacing w:after="0" w:line="240" w:lineRule="auto"/>
              <w:rPr>
                <w:rFonts w:cs="Arial"/>
                <w:bCs/>
              </w:rPr>
            </w:pPr>
            <w:r>
              <w:rPr>
                <w:rFonts w:cs="Arial"/>
                <w:bCs/>
              </w:rPr>
              <w:t xml:space="preserve">Incident reports are provided in a timely fashion.  These are completed </w:t>
            </w:r>
            <w:r w:rsidR="00565E1B">
              <w:rPr>
                <w:rFonts w:cs="Arial"/>
                <w:bCs/>
              </w:rPr>
              <w:t>online</w:t>
            </w:r>
            <w:r>
              <w:rPr>
                <w:rFonts w:cs="Arial"/>
                <w:bCs/>
              </w:rPr>
              <w:t xml:space="preserve"> using the </w:t>
            </w:r>
            <w:r w:rsidR="00EA7A4A">
              <w:rPr>
                <w:rFonts w:cs="Arial"/>
                <w:bCs/>
              </w:rPr>
              <w:t>Webcare</w:t>
            </w:r>
            <w:r>
              <w:rPr>
                <w:rFonts w:cs="Arial"/>
                <w:bCs/>
              </w:rPr>
              <w:t xml:space="preserve"> system and response i</w:t>
            </w:r>
            <w:r w:rsidR="00DB459C">
              <w:rPr>
                <w:rFonts w:cs="Arial"/>
                <w:bCs/>
              </w:rPr>
              <w:t>s</w:t>
            </w:r>
            <w:r>
              <w:rPr>
                <w:rFonts w:cs="Arial"/>
                <w:bCs/>
              </w:rPr>
              <w:t xml:space="preserve"> made by a line manager.  Not all of the Evaluation Teams were convinced there was sufficient detail in the incident reports and provided recommendations to that effect.  Incidents are discussed at </w:t>
            </w:r>
            <w:r w:rsidR="00DB459C">
              <w:rPr>
                <w:rFonts w:cs="Arial"/>
                <w:bCs/>
              </w:rPr>
              <w:t>k</w:t>
            </w:r>
            <w:r>
              <w:rPr>
                <w:rFonts w:cs="Arial"/>
                <w:bCs/>
              </w:rPr>
              <w:t>aiawhina hui once a month.</w:t>
            </w:r>
          </w:p>
          <w:p w14:paraId="698F7111" w14:textId="77777777" w:rsidR="00B96C54" w:rsidRDefault="00B96C54" w:rsidP="003175B4">
            <w:pPr>
              <w:spacing w:after="0" w:line="240" w:lineRule="auto"/>
              <w:rPr>
                <w:rFonts w:cs="Arial"/>
                <w:bCs/>
              </w:rPr>
            </w:pPr>
          </w:p>
          <w:p w14:paraId="53CA049A" w14:textId="659445DE" w:rsidR="00B96C54" w:rsidRDefault="00B96C54" w:rsidP="003175B4">
            <w:pPr>
              <w:spacing w:after="0" w:line="240" w:lineRule="auto"/>
              <w:rPr>
                <w:rFonts w:cs="Arial"/>
                <w:bCs/>
              </w:rPr>
            </w:pPr>
            <w:r>
              <w:rPr>
                <w:rFonts w:cs="Arial"/>
                <w:bCs/>
              </w:rPr>
              <w:t>All of the whare had built</w:t>
            </w:r>
            <w:r w:rsidR="00BB3039">
              <w:rPr>
                <w:rFonts w:cs="Arial"/>
                <w:bCs/>
              </w:rPr>
              <w:t>-</w:t>
            </w:r>
            <w:r>
              <w:rPr>
                <w:rFonts w:cs="Arial"/>
                <w:bCs/>
              </w:rPr>
              <w:t>in smoke detectors and several had sprinkler systems that were managed by a fire safety company once a month.  The service reports fire drills are practi</w:t>
            </w:r>
            <w:r w:rsidR="008D4671">
              <w:rPr>
                <w:rFonts w:cs="Arial"/>
                <w:bCs/>
              </w:rPr>
              <w:t>s</w:t>
            </w:r>
            <w:r>
              <w:rPr>
                <w:rFonts w:cs="Arial"/>
                <w:bCs/>
              </w:rPr>
              <w:t>ed at least every three months and this was evidenced in some whare documentation.  The homes had fire safety equipment (e.g.</w:t>
            </w:r>
            <w:r w:rsidR="00D2045D">
              <w:rPr>
                <w:rFonts w:cs="Arial"/>
                <w:bCs/>
              </w:rPr>
              <w:t>,</w:t>
            </w:r>
            <w:r>
              <w:rPr>
                <w:rFonts w:cs="Arial"/>
                <w:bCs/>
              </w:rPr>
              <w:t xml:space="preserve"> extinguishers and/or fire blankets) that was checked at regular intervals.  There are evacuation plans that are </w:t>
            </w:r>
            <w:r w:rsidR="0077268D">
              <w:rPr>
                <w:rFonts w:cs="Arial"/>
                <w:bCs/>
              </w:rPr>
              <w:t>understood</w:t>
            </w:r>
            <w:r>
              <w:rPr>
                <w:rFonts w:cs="Arial"/>
                <w:bCs/>
              </w:rPr>
              <w:t xml:space="preserve"> by the </w:t>
            </w:r>
            <w:r w:rsidR="00DB459C">
              <w:rPr>
                <w:rFonts w:cs="Arial"/>
                <w:bCs/>
              </w:rPr>
              <w:t>k</w:t>
            </w:r>
            <w:r>
              <w:rPr>
                <w:rFonts w:cs="Arial"/>
                <w:bCs/>
              </w:rPr>
              <w:t xml:space="preserve">aiawhina.  </w:t>
            </w:r>
          </w:p>
          <w:p w14:paraId="15A46627" w14:textId="77777777" w:rsidR="0077268D" w:rsidRDefault="0077268D" w:rsidP="003175B4">
            <w:pPr>
              <w:spacing w:after="0" w:line="240" w:lineRule="auto"/>
              <w:rPr>
                <w:rFonts w:cs="Arial"/>
                <w:bCs/>
              </w:rPr>
            </w:pPr>
          </w:p>
          <w:p w14:paraId="2C4479D1" w14:textId="24F6689F" w:rsidR="0077268D" w:rsidRDefault="0077268D" w:rsidP="003175B4">
            <w:pPr>
              <w:spacing w:after="0" w:line="240" w:lineRule="auto"/>
              <w:rPr>
                <w:rFonts w:cs="Arial"/>
                <w:bCs/>
              </w:rPr>
            </w:pPr>
            <w:r>
              <w:rPr>
                <w:rFonts w:cs="Arial"/>
                <w:bCs/>
              </w:rPr>
              <w:t xml:space="preserve">Many of the Te Roopu Taurima homes were rented with several being </w:t>
            </w:r>
            <w:r w:rsidR="004D24F0">
              <w:rPr>
                <w:rFonts w:cs="Arial"/>
                <w:bCs/>
              </w:rPr>
              <w:t>Kāinga Ora</w:t>
            </w:r>
            <w:r>
              <w:rPr>
                <w:rFonts w:cs="Arial"/>
                <w:bCs/>
              </w:rPr>
              <w:t xml:space="preserve"> homes.  The general décor of most of these homes (except relatively new builds) was tired and several had essential repair work in process.  It has been disappointing to see the relative state of these homes under </w:t>
            </w:r>
            <w:r w:rsidR="004D24F0">
              <w:rPr>
                <w:rFonts w:cs="Arial"/>
                <w:bCs/>
              </w:rPr>
              <w:t>Kāinga Ora</w:t>
            </w:r>
            <w:r>
              <w:rPr>
                <w:rFonts w:cs="Arial"/>
                <w:bCs/>
              </w:rPr>
              <w:t xml:space="preserve"> care.  Some Evaluation Teams provided requirements to speed delivery of needed repairs and to advocate for others.</w:t>
            </w:r>
          </w:p>
          <w:p w14:paraId="1D5AE50A" w14:textId="77777777" w:rsidR="0077268D" w:rsidRDefault="0077268D" w:rsidP="003175B4">
            <w:pPr>
              <w:spacing w:after="0" w:line="240" w:lineRule="auto"/>
              <w:rPr>
                <w:rFonts w:cs="Arial"/>
                <w:bCs/>
              </w:rPr>
            </w:pPr>
          </w:p>
          <w:p w14:paraId="10F4ACE9" w14:textId="792C4E16" w:rsidR="0077268D" w:rsidRDefault="0077268D" w:rsidP="003175B4">
            <w:pPr>
              <w:spacing w:after="0" w:line="240" w:lineRule="auto"/>
              <w:rPr>
                <w:rFonts w:cs="Arial"/>
                <w:bCs/>
              </w:rPr>
            </w:pPr>
            <w:r>
              <w:rPr>
                <w:rFonts w:cs="Arial"/>
                <w:bCs/>
              </w:rPr>
              <w:t xml:space="preserve">The service reports most </w:t>
            </w:r>
            <w:r w:rsidR="00DB459C">
              <w:rPr>
                <w:rFonts w:cs="Arial"/>
                <w:bCs/>
              </w:rPr>
              <w:t>k</w:t>
            </w:r>
            <w:r>
              <w:rPr>
                <w:rFonts w:cs="Arial"/>
                <w:bCs/>
              </w:rPr>
              <w:t xml:space="preserve">aimahi have been supported to complete at least the level 2 certificate in Health and Wellbeing and many have been supported to complete levels 3 &amp; 4.  The service reports some </w:t>
            </w:r>
            <w:r w:rsidR="00DB459C">
              <w:rPr>
                <w:rFonts w:cs="Arial"/>
                <w:bCs/>
              </w:rPr>
              <w:t>k</w:t>
            </w:r>
            <w:r>
              <w:rPr>
                <w:rFonts w:cs="Arial"/>
                <w:bCs/>
              </w:rPr>
              <w:t xml:space="preserve">aimahi struggle to complete some of the courses.  As well as these, Te Roopu Taurima has begun to provide </w:t>
            </w:r>
            <w:r w:rsidR="007D5A1B">
              <w:rPr>
                <w:rFonts w:cs="Arial"/>
                <w:bCs/>
              </w:rPr>
              <w:t>online</w:t>
            </w:r>
            <w:r>
              <w:rPr>
                <w:rFonts w:cs="Arial"/>
                <w:bCs/>
              </w:rPr>
              <w:t xml:space="preserve"> core training modules.  To date these have included</w:t>
            </w:r>
            <w:r w:rsidR="00DB459C">
              <w:rPr>
                <w:rFonts w:cs="Arial"/>
                <w:bCs/>
              </w:rPr>
              <w:t>;</w:t>
            </w:r>
            <w:r>
              <w:rPr>
                <w:rFonts w:cs="Arial"/>
                <w:bCs/>
              </w:rPr>
              <w:t xml:space="preserve"> Te Tiriti o Waitangi modules 1 &amp; 2, infection control, medication, first aid and Maybo (which replaced MAPA) in positive behaviour support.  Missing has been the </w:t>
            </w:r>
            <w:r w:rsidR="00F07893">
              <w:rPr>
                <w:rFonts w:cs="Arial"/>
                <w:bCs/>
              </w:rPr>
              <w:t>C</w:t>
            </w:r>
            <w:r>
              <w:rPr>
                <w:rFonts w:cs="Arial"/>
                <w:bCs/>
              </w:rPr>
              <w:t xml:space="preserve">ode of </w:t>
            </w:r>
            <w:r w:rsidR="00F07893">
              <w:rPr>
                <w:rFonts w:cs="Arial"/>
                <w:bCs/>
              </w:rPr>
              <w:t>R</w:t>
            </w:r>
            <w:r>
              <w:rPr>
                <w:rFonts w:cs="Arial"/>
                <w:bCs/>
              </w:rPr>
              <w:t xml:space="preserve">ights, </w:t>
            </w:r>
            <w:r w:rsidR="00F07893">
              <w:rPr>
                <w:rFonts w:cs="Arial"/>
                <w:bCs/>
              </w:rPr>
              <w:t>A</w:t>
            </w:r>
            <w:r>
              <w:rPr>
                <w:rFonts w:cs="Arial"/>
                <w:bCs/>
              </w:rPr>
              <w:t xml:space="preserve">dvocacy, </w:t>
            </w:r>
            <w:r w:rsidR="00F07893">
              <w:rPr>
                <w:rFonts w:cs="Arial"/>
                <w:bCs/>
              </w:rPr>
              <w:t>A</w:t>
            </w:r>
            <w:r>
              <w:rPr>
                <w:rFonts w:cs="Arial"/>
                <w:bCs/>
              </w:rPr>
              <w:t xml:space="preserve">buse and </w:t>
            </w:r>
            <w:r w:rsidR="00F07893">
              <w:rPr>
                <w:rFonts w:cs="Arial"/>
                <w:bCs/>
              </w:rPr>
              <w:t>N</w:t>
            </w:r>
            <w:r>
              <w:rPr>
                <w:rFonts w:cs="Arial"/>
                <w:bCs/>
              </w:rPr>
              <w:t xml:space="preserve">eglect and </w:t>
            </w:r>
            <w:r w:rsidR="00F07893">
              <w:rPr>
                <w:rFonts w:cs="Arial"/>
                <w:bCs/>
              </w:rPr>
              <w:t>R</w:t>
            </w:r>
            <w:r>
              <w:rPr>
                <w:rFonts w:cs="Arial"/>
                <w:bCs/>
              </w:rPr>
              <w:t xml:space="preserve">estraint </w:t>
            </w:r>
            <w:r w:rsidR="00F07893">
              <w:rPr>
                <w:rFonts w:cs="Arial"/>
                <w:bCs/>
              </w:rPr>
              <w:t>M</w:t>
            </w:r>
            <w:r>
              <w:rPr>
                <w:rFonts w:cs="Arial"/>
                <w:bCs/>
              </w:rPr>
              <w:t>inimisation.  This is the one DAA Corrective Action Whakanui has not signed off on and a new due date has been set for 1 April 2025.  In addition to the core modules the Evaluation Team</w:t>
            </w:r>
            <w:r w:rsidR="00DB459C">
              <w:rPr>
                <w:rFonts w:cs="Arial"/>
                <w:bCs/>
              </w:rPr>
              <w:t>s</w:t>
            </w:r>
            <w:r>
              <w:rPr>
                <w:rFonts w:cs="Arial"/>
                <w:bCs/>
              </w:rPr>
              <w:t xml:space="preserve"> want to see progress on the practical components of first aid (for those who require a two year refresher), medication competency and Maybo.  Furthermore, </w:t>
            </w:r>
            <w:r w:rsidR="00DB459C">
              <w:rPr>
                <w:rFonts w:cs="Arial"/>
                <w:bCs/>
              </w:rPr>
              <w:t>k</w:t>
            </w:r>
            <w:r>
              <w:rPr>
                <w:rFonts w:cs="Arial"/>
                <w:bCs/>
              </w:rPr>
              <w:t>aimahi have requested refreshers in safe</w:t>
            </w:r>
            <w:r w:rsidR="0097122D">
              <w:rPr>
                <w:rFonts w:cs="Arial"/>
                <w:bCs/>
              </w:rPr>
              <w:t xml:space="preserve"> </w:t>
            </w:r>
            <w:r w:rsidR="00DB459C">
              <w:rPr>
                <w:rFonts w:cs="Arial"/>
                <w:bCs/>
              </w:rPr>
              <w:t>/</w:t>
            </w:r>
            <w:r w:rsidR="0097122D">
              <w:rPr>
                <w:rFonts w:cs="Arial"/>
                <w:bCs/>
              </w:rPr>
              <w:t xml:space="preserve"> </w:t>
            </w:r>
            <w:r w:rsidR="00DB459C">
              <w:rPr>
                <w:rFonts w:cs="Arial"/>
                <w:bCs/>
              </w:rPr>
              <w:t>manual</w:t>
            </w:r>
            <w:r>
              <w:rPr>
                <w:rFonts w:cs="Arial"/>
                <w:bCs/>
              </w:rPr>
              <w:t xml:space="preserve"> handling</w:t>
            </w:r>
            <w:r w:rsidR="00431CEA">
              <w:rPr>
                <w:rFonts w:cs="Arial"/>
                <w:bCs/>
              </w:rPr>
              <w:t>,</w:t>
            </w:r>
            <w:r>
              <w:rPr>
                <w:rFonts w:cs="Arial"/>
                <w:bCs/>
              </w:rPr>
              <w:t xml:space="preserve"> and </w:t>
            </w:r>
            <w:r w:rsidR="009F2EC8">
              <w:rPr>
                <w:rFonts w:cs="Arial"/>
                <w:bCs/>
              </w:rPr>
              <w:t>the Evaluation Team w</w:t>
            </w:r>
            <w:r>
              <w:rPr>
                <w:rFonts w:cs="Arial"/>
                <w:bCs/>
              </w:rPr>
              <w:t xml:space="preserve">ould prefer a timetable of training to include </w:t>
            </w:r>
            <w:r w:rsidR="00174BC9">
              <w:rPr>
                <w:rFonts w:cs="Arial"/>
                <w:bCs/>
              </w:rPr>
              <w:t xml:space="preserve">topics such as </w:t>
            </w:r>
            <w:r>
              <w:rPr>
                <w:rFonts w:cs="Arial"/>
                <w:bCs/>
              </w:rPr>
              <w:t>Autism, Epilepsy, Dementia, positive behaviour support (this is being developed through the Hamilton office</w:t>
            </w:r>
            <w:r w:rsidR="00551D7E">
              <w:rPr>
                <w:rFonts w:cs="Arial"/>
                <w:bCs/>
              </w:rPr>
              <w:t xml:space="preserve"> with key personnel completing the Te Pou positive behaviour support mentoring programme</w:t>
            </w:r>
            <w:r>
              <w:rPr>
                <w:rFonts w:cs="Arial"/>
                <w:bCs/>
              </w:rPr>
              <w:t xml:space="preserve">), </w:t>
            </w:r>
            <w:r w:rsidR="00551D7E">
              <w:rPr>
                <w:rFonts w:cs="Arial"/>
                <w:bCs/>
              </w:rPr>
              <w:t>trauma informed practice, personal planning, EGL</w:t>
            </w:r>
            <w:r w:rsidR="00D51639">
              <w:rPr>
                <w:rFonts w:cs="Arial"/>
                <w:bCs/>
              </w:rPr>
              <w:t>,</w:t>
            </w:r>
            <w:r w:rsidR="00551D7E">
              <w:rPr>
                <w:rFonts w:cs="Arial"/>
                <w:bCs/>
              </w:rPr>
              <w:t xml:space="preserve"> etc.</w:t>
            </w:r>
          </w:p>
          <w:p w14:paraId="735B8050" w14:textId="77777777" w:rsidR="0077268D" w:rsidRDefault="0077268D" w:rsidP="003175B4">
            <w:pPr>
              <w:spacing w:after="0" w:line="240" w:lineRule="auto"/>
              <w:rPr>
                <w:rFonts w:cs="Arial"/>
                <w:bCs/>
              </w:rPr>
            </w:pPr>
          </w:p>
          <w:p w14:paraId="2C44592A" w14:textId="77777777" w:rsidR="006704F7" w:rsidRDefault="006704F7" w:rsidP="00F679E5">
            <w:pPr>
              <w:spacing w:after="0" w:line="240" w:lineRule="auto"/>
              <w:jc w:val="both"/>
              <w:rPr>
                <w:rFonts w:cs="Arial"/>
                <w:b/>
              </w:rPr>
            </w:pPr>
            <w:r>
              <w:rPr>
                <w:rFonts w:cs="Arial"/>
                <w:b/>
              </w:rPr>
              <w:lastRenderedPageBreak/>
              <w:t xml:space="preserve">4.2 I have the best possible health and wellbeing </w:t>
            </w:r>
          </w:p>
          <w:p w14:paraId="271928C2" w14:textId="3EA69DF2" w:rsidR="00411B48" w:rsidRDefault="00551D7E" w:rsidP="003175B4">
            <w:pPr>
              <w:spacing w:after="0" w:line="240" w:lineRule="auto"/>
              <w:rPr>
                <w:rFonts w:cs="Arial"/>
              </w:rPr>
            </w:pPr>
            <w:r>
              <w:rPr>
                <w:rFonts w:cs="Arial"/>
              </w:rPr>
              <w:t>The Tāngata living in each whare have annual comprehensive health checks and three</w:t>
            </w:r>
            <w:r w:rsidR="00662321">
              <w:rPr>
                <w:rFonts w:cs="Arial"/>
              </w:rPr>
              <w:t>-</w:t>
            </w:r>
            <w:r>
              <w:rPr>
                <w:rFonts w:cs="Arial"/>
              </w:rPr>
              <w:t>monthly medication reviews as regular scheduled events.  Each person is also able to access their medical practitioner as required and they are supported to specialist appointments, dentists, podiatry</w:t>
            </w:r>
            <w:r w:rsidR="0084385A">
              <w:rPr>
                <w:rFonts w:cs="Arial"/>
              </w:rPr>
              <w:t>,</w:t>
            </w:r>
            <w:r>
              <w:rPr>
                <w:rFonts w:cs="Arial"/>
              </w:rPr>
              <w:t xml:space="preserve"> etc.  Each personal file includes a Health Passport that is taken with the person should they need a hospital visit or stay.  Both men and women have </w:t>
            </w:r>
            <w:r w:rsidR="00411B48">
              <w:rPr>
                <w:rFonts w:cs="Arial"/>
              </w:rPr>
              <w:t>scheduled health screening tests.</w:t>
            </w:r>
          </w:p>
          <w:p w14:paraId="4D11D6B6" w14:textId="77777777" w:rsidR="00411B48" w:rsidRDefault="00411B48" w:rsidP="003175B4">
            <w:pPr>
              <w:spacing w:after="0" w:line="240" w:lineRule="auto"/>
              <w:rPr>
                <w:rFonts w:cs="Arial"/>
              </w:rPr>
            </w:pPr>
          </w:p>
          <w:p w14:paraId="61C0E86E" w14:textId="09A475C6" w:rsidR="00411B48" w:rsidRDefault="00411B48" w:rsidP="00944DCA">
            <w:pPr>
              <w:spacing w:after="0" w:line="240" w:lineRule="auto"/>
              <w:rPr>
                <w:rFonts w:cs="Arial"/>
              </w:rPr>
            </w:pPr>
            <w:r>
              <w:rPr>
                <w:rFonts w:cs="Arial"/>
              </w:rPr>
              <w:t>The service keeps weight records (monthly) for each Tangata and records can be kept for other health issues or events (such as diabetes and epilepsy, bowel motion charts</w:t>
            </w:r>
            <w:r w:rsidR="0084385A">
              <w:rPr>
                <w:rFonts w:cs="Arial"/>
              </w:rPr>
              <w:t>,</w:t>
            </w:r>
            <w:r>
              <w:rPr>
                <w:rFonts w:cs="Arial"/>
              </w:rPr>
              <w:t xml:space="preserve"> etc</w:t>
            </w:r>
            <w:r w:rsidR="0084385A">
              <w:rPr>
                <w:rFonts w:cs="Arial"/>
              </w:rPr>
              <w:t>.</w:t>
            </w:r>
            <w:r>
              <w:rPr>
                <w:rFonts w:cs="Arial"/>
              </w:rPr>
              <w:t xml:space="preserve">) as needed.  In one whare a person was assisted with their diabetes medication. </w:t>
            </w:r>
          </w:p>
          <w:p w14:paraId="135D9114" w14:textId="77777777" w:rsidR="00411B48" w:rsidRDefault="00411B48" w:rsidP="00944DCA">
            <w:pPr>
              <w:spacing w:after="0" w:line="240" w:lineRule="auto"/>
              <w:rPr>
                <w:rFonts w:cs="Arial"/>
              </w:rPr>
            </w:pPr>
          </w:p>
          <w:p w14:paraId="1E9C7B78" w14:textId="3AD1FBD7" w:rsidR="006704F7" w:rsidRDefault="00411B48" w:rsidP="00944DCA">
            <w:pPr>
              <w:spacing w:after="0" w:line="240" w:lineRule="auto"/>
              <w:rPr>
                <w:rFonts w:cs="Arial"/>
              </w:rPr>
            </w:pPr>
            <w:r>
              <w:rPr>
                <w:rFonts w:cs="Arial"/>
              </w:rPr>
              <w:t>Ther</w:t>
            </w:r>
            <w:r w:rsidR="00DB459C">
              <w:rPr>
                <w:rFonts w:cs="Arial"/>
              </w:rPr>
              <w:t>e</w:t>
            </w:r>
            <w:r>
              <w:rPr>
                <w:rFonts w:cs="Arial"/>
              </w:rPr>
              <w:t xml:space="preserve"> is evidence in Tāngata records and through observation</w:t>
            </w:r>
            <w:r w:rsidR="00123500">
              <w:rPr>
                <w:rFonts w:cs="Arial"/>
              </w:rPr>
              <w:t>,</w:t>
            </w:r>
            <w:r>
              <w:rPr>
                <w:rFonts w:cs="Arial"/>
              </w:rPr>
              <w:t xml:space="preserve"> of individuals who require special diets</w:t>
            </w:r>
            <w:r w:rsidR="00123500">
              <w:rPr>
                <w:rFonts w:cs="Arial"/>
              </w:rPr>
              <w:t>,</w:t>
            </w:r>
            <w:r>
              <w:rPr>
                <w:rFonts w:cs="Arial"/>
              </w:rPr>
              <w:t xml:space="preserve"> or who require more assistance with eating and drinking.  In most whare the people in the home are involved with menu planning and their individual likes and dislikes are respected.</w:t>
            </w:r>
            <w:r w:rsidR="006704F7">
              <w:rPr>
                <w:rFonts w:cs="Arial"/>
              </w:rPr>
              <w:t xml:space="preserve">  </w:t>
            </w:r>
          </w:p>
          <w:p w14:paraId="2C7B3BEC" w14:textId="77777777" w:rsidR="00944DCA" w:rsidRDefault="00944DCA" w:rsidP="00944DCA">
            <w:pPr>
              <w:spacing w:after="0" w:line="240" w:lineRule="auto"/>
              <w:rPr>
                <w:rFonts w:cs="Arial"/>
              </w:rPr>
            </w:pPr>
          </w:p>
          <w:p w14:paraId="7439687B" w14:textId="77777777" w:rsidR="006704F7" w:rsidRPr="00B076F9" w:rsidRDefault="006704F7" w:rsidP="00574D10">
            <w:pPr>
              <w:pStyle w:val="ListParagraph"/>
              <w:numPr>
                <w:ilvl w:val="0"/>
                <w:numId w:val="4"/>
              </w:numPr>
              <w:spacing w:after="0" w:line="240" w:lineRule="auto"/>
              <w:rPr>
                <w:rFonts w:cs="Arial"/>
                <w:szCs w:val="24"/>
                <w:lang w:eastAsia="en-NZ"/>
              </w:rPr>
            </w:pPr>
            <w:r w:rsidRPr="00B076F9">
              <w:rPr>
                <w:rFonts w:cs="Arial"/>
                <w:b/>
                <w:szCs w:val="24"/>
                <w:lang w:eastAsia="en-NZ"/>
              </w:rPr>
              <w:t xml:space="preserve">My </w:t>
            </w:r>
            <w:r>
              <w:rPr>
                <w:rFonts w:cs="Arial"/>
                <w:b/>
                <w:szCs w:val="24"/>
                <w:lang w:eastAsia="en-NZ"/>
              </w:rPr>
              <w:t>Contribution / Tāpaetanga</w:t>
            </w:r>
          </w:p>
          <w:p w14:paraId="5AFC31E2" w14:textId="77777777" w:rsidR="006704F7" w:rsidRDefault="006704F7" w:rsidP="00944DCA">
            <w:pPr>
              <w:spacing w:after="0" w:line="240" w:lineRule="auto"/>
              <w:rPr>
                <w:rFonts w:cs="Arial"/>
              </w:rPr>
            </w:pPr>
          </w:p>
          <w:p w14:paraId="18128E02" w14:textId="77777777" w:rsidR="006704F7" w:rsidRDefault="006704F7" w:rsidP="00944DCA">
            <w:pPr>
              <w:spacing w:after="0" w:line="240" w:lineRule="auto"/>
              <w:rPr>
                <w:rFonts w:cs="Arial"/>
                <w:b/>
              </w:rPr>
            </w:pPr>
            <w:r>
              <w:rPr>
                <w:b/>
              </w:rPr>
              <w:t>5.1 I contribute to my community and society</w:t>
            </w:r>
          </w:p>
          <w:p w14:paraId="1ADEB394" w14:textId="3F588A34" w:rsidR="003175B4" w:rsidRDefault="003C2A71" w:rsidP="003175B4">
            <w:pPr>
              <w:spacing w:after="0" w:line="240" w:lineRule="auto"/>
              <w:rPr>
                <w:rFonts w:cs="Arial"/>
                <w:szCs w:val="24"/>
                <w:lang w:eastAsia="en-NZ"/>
              </w:rPr>
            </w:pPr>
            <w:r>
              <w:rPr>
                <w:rFonts w:cs="Arial"/>
                <w:szCs w:val="24"/>
                <w:lang w:eastAsia="en-NZ"/>
              </w:rPr>
              <w:t>The</w:t>
            </w:r>
            <w:r w:rsidR="00F02675">
              <w:rPr>
                <w:rFonts w:cs="Arial"/>
                <w:szCs w:val="24"/>
                <w:lang w:eastAsia="en-NZ"/>
              </w:rPr>
              <w:t xml:space="preserve">re were examples of people </w:t>
            </w:r>
            <w:r w:rsidR="00DB459C">
              <w:rPr>
                <w:rFonts w:cs="Arial"/>
                <w:szCs w:val="24"/>
                <w:lang w:eastAsia="en-NZ"/>
              </w:rPr>
              <w:t xml:space="preserve">being </w:t>
            </w:r>
            <w:r w:rsidR="00F02675">
              <w:rPr>
                <w:rFonts w:cs="Arial"/>
                <w:szCs w:val="24"/>
                <w:lang w:eastAsia="en-NZ"/>
              </w:rPr>
              <w:t>involved in paid and voluntary work options and attending and taking valued roles in learning institutions.  There were also examples of Tāngata taking on leadership roles in Pōwhiri, mihi whakatau</w:t>
            </w:r>
            <w:r w:rsidR="001D4A57">
              <w:rPr>
                <w:rFonts w:cs="Arial"/>
                <w:szCs w:val="24"/>
                <w:lang w:eastAsia="en-NZ"/>
              </w:rPr>
              <w:t>,</w:t>
            </w:r>
            <w:r w:rsidR="00F02675">
              <w:rPr>
                <w:rFonts w:cs="Arial"/>
                <w:szCs w:val="24"/>
                <w:lang w:eastAsia="en-NZ"/>
              </w:rPr>
              <w:t xml:space="preserve"> and Haka.   </w:t>
            </w:r>
          </w:p>
          <w:p w14:paraId="341B04D8" w14:textId="77777777" w:rsidR="006704F7" w:rsidRDefault="006704F7" w:rsidP="00944DCA">
            <w:pPr>
              <w:spacing w:after="0" w:line="240" w:lineRule="auto"/>
              <w:rPr>
                <w:rFonts w:cs="Arial"/>
                <w:szCs w:val="24"/>
                <w:lang w:eastAsia="en-NZ"/>
              </w:rPr>
            </w:pPr>
          </w:p>
          <w:p w14:paraId="0B959A2E" w14:textId="77777777" w:rsidR="006704F7" w:rsidRDefault="006704F7" w:rsidP="00F679E5">
            <w:pPr>
              <w:spacing w:after="0" w:line="240" w:lineRule="auto"/>
              <w:rPr>
                <w:rFonts w:cs="Arial"/>
                <w:szCs w:val="24"/>
                <w:lang w:eastAsia="en-NZ"/>
              </w:rPr>
            </w:pPr>
            <w:r>
              <w:rPr>
                <w:rFonts w:cs="Arial"/>
                <w:b/>
              </w:rPr>
              <w:t>5.2 I am involved in service development</w:t>
            </w:r>
          </w:p>
          <w:p w14:paraId="1A209F11" w14:textId="6DFB25AA" w:rsidR="00FC62D8" w:rsidRPr="00FC62D8" w:rsidRDefault="00FC62D8" w:rsidP="00FC62D8">
            <w:pPr>
              <w:spacing w:after="0" w:line="240" w:lineRule="auto"/>
              <w:rPr>
                <w:rFonts w:cstheme="minorHAnsi"/>
              </w:rPr>
            </w:pPr>
            <w:r w:rsidRPr="00FC62D8">
              <w:rPr>
                <w:rFonts w:cstheme="minorHAnsi"/>
              </w:rPr>
              <w:t>The</w:t>
            </w:r>
            <w:r>
              <w:rPr>
                <w:rFonts w:cstheme="minorHAnsi"/>
              </w:rPr>
              <w:t>re were examples of</w:t>
            </w:r>
            <w:r w:rsidRPr="00FC62D8">
              <w:rPr>
                <w:rFonts w:cstheme="minorHAnsi"/>
              </w:rPr>
              <w:t xml:space="preserve"> Tāngata </w:t>
            </w:r>
            <w:r>
              <w:rPr>
                <w:rFonts w:cstheme="minorHAnsi"/>
              </w:rPr>
              <w:t>being involved</w:t>
            </w:r>
            <w:r w:rsidRPr="00FC62D8">
              <w:rPr>
                <w:rFonts w:cstheme="minorHAnsi"/>
              </w:rPr>
              <w:t xml:space="preserve"> </w:t>
            </w:r>
            <w:r w:rsidR="00D404D3">
              <w:rPr>
                <w:rFonts w:cstheme="minorHAnsi"/>
              </w:rPr>
              <w:t xml:space="preserve">in </w:t>
            </w:r>
            <w:r>
              <w:rPr>
                <w:rFonts w:cstheme="minorHAnsi"/>
              </w:rPr>
              <w:t xml:space="preserve">whare hui, including the </w:t>
            </w:r>
            <w:r w:rsidR="00DB459C">
              <w:rPr>
                <w:rFonts w:cstheme="minorHAnsi"/>
              </w:rPr>
              <w:t>k</w:t>
            </w:r>
            <w:r>
              <w:rPr>
                <w:rFonts w:cstheme="minorHAnsi"/>
              </w:rPr>
              <w:t>aiawhina hui held once a month,</w:t>
            </w:r>
            <w:r w:rsidRPr="00FC62D8">
              <w:rPr>
                <w:rFonts w:cstheme="minorHAnsi"/>
              </w:rPr>
              <w:t xml:space="preserve"> and these are well documented.  </w:t>
            </w:r>
            <w:r>
              <w:rPr>
                <w:rFonts w:cstheme="minorHAnsi"/>
              </w:rPr>
              <w:t xml:space="preserve">These hui involve topics such </w:t>
            </w:r>
            <w:r w:rsidRPr="00FC62D8">
              <w:rPr>
                <w:rFonts w:cstheme="minorHAnsi"/>
              </w:rPr>
              <w:t>as menus, community engagements</w:t>
            </w:r>
            <w:r>
              <w:rPr>
                <w:rFonts w:cstheme="minorHAnsi"/>
              </w:rPr>
              <w:t xml:space="preserve"> and </w:t>
            </w:r>
            <w:r w:rsidRPr="00FC62D8">
              <w:rPr>
                <w:rFonts w:cstheme="minorHAnsi"/>
              </w:rPr>
              <w:t>outings</w:t>
            </w:r>
            <w:r w:rsidR="00DB459C">
              <w:rPr>
                <w:rFonts w:cstheme="minorHAnsi"/>
              </w:rPr>
              <w:t>,</w:t>
            </w:r>
            <w:r w:rsidRPr="00FC62D8">
              <w:rPr>
                <w:rFonts w:cstheme="minorHAnsi"/>
              </w:rPr>
              <w:t xml:space="preserve"> and activities are discussed and planned. </w:t>
            </w:r>
          </w:p>
          <w:p w14:paraId="70830A5E" w14:textId="77777777" w:rsidR="00FC62D8" w:rsidRPr="00FC62D8" w:rsidRDefault="00FC62D8" w:rsidP="00FC62D8">
            <w:pPr>
              <w:spacing w:after="0" w:line="240" w:lineRule="auto"/>
              <w:rPr>
                <w:rFonts w:cstheme="minorHAnsi"/>
              </w:rPr>
            </w:pPr>
          </w:p>
          <w:p w14:paraId="6E31A504" w14:textId="77777777" w:rsidR="00FC62D8" w:rsidRPr="00FC62D8" w:rsidRDefault="00FC62D8" w:rsidP="00FC62D8">
            <w:pPr>
              <w:spacing w:after="0" w:line="240" w:lineRule="auto"/>
              <w:rPr>
                <w:rFonts w:cstheme="minorHAnsi"/>
              </w:rPr>
            </w:pPr>
            <w:r w:rsidRPr="00FC62D8">
              <w:rPr>
                <w:rFonts w:cstheme="minorHAnsi"/>
              </w:rPr>
              <w:t xml:space="preserve">Tāngata are empowered to discuss any issues or concerns they may have and these are resolved in a timely manner.  </w:t>
            </w:r>
          </w:p>
          <w:p w14:paraId="0806B05D" w14:textId="77777777" w:rsidR="00DB459C" w:rsidRDefault="00DB459C" w:rsidP="0033773D">
            <w:pPr>
              <w:spacing w:after="0" w:line="240" w:lineRule="auto"/>
              <w:rPr>
                <w:rFonts w:ascii="Arial" w:hAnsi="Arial" w:cs="Arial"/>
              </w:rPr>
            </w:pPr>
          </w:p>
          <w:p w14:paraId="743A8D9D" w14:textId="77777777" w:rsidR="00DB459C" w:rsidRPr="0033773D" w:rsidRDefault="00DB459C" w:rsidP="0033773D">
            <w:pPr>
              <w:spacing w:after="0" w:line="240" w:lineRule="auto"/>
              <w:rPr>
                <w:rFonts w:ascii="Arial" w:hAnsi="Arial" w:cs="Arial"/>
              </w:rPr>
            </w:pPr>
          </w:p>
          <w:p w14:paraId="08DE6696" w14:textId="77777777" w:rsidR="006704F7" w:rsidRPr="008D01AA" w:rsidRDefault="006704F7" w:rsidP="00574D10">
            <w:pPr>
              <w:pStyle w:val="ListParagraph"/>
              <w:numPr>
                <w:ilvl w:val="0"/>
                <w:numId w:val="4"/>
              </w:numPr>
              <w:spacing w:after="0" w:line="240" w:lineRule="auto"/>
              <w:rPr>
                <w:rFonts w:cs="Arial"/>
                <w:szCs w:val="24"/>
                <w:lang w:eastAsia="en-NZ"/>
              </w:rPr>
            </w:pPr>
            <w:r>
              <w:rPr>
                <w:rFonts w:cs="Arial"/>
                <w:b/>
                <w:szCs w:val="24"/>
                <w:lang w:eastAsia="en-NZ"/>
              </w:rPr>
              <w:t>My support / Taupu</w:t>
            </w:r>
            <w:r w:rsidRPr="008D01AA">
              <w:rPr>
                <w:rFonts w:cs="Arial"/>
                <w:b/>
                <w:szCs w:val="24"/>
                <w:lang w:eastAsia="en-NZ"/>
              </w:rPr>
              <w:t>a</w:t>
            </w:r>
          </w:p>
          <w:p w14:paraId="5712397F" w14:textId="77777777" w:rsidR="006704F7" w:rsidRDefault="006704F7" w:rsidP="00F679E5">
            <w:pPr>
              <w:spacing w:after="0" w:line="240" w:lineRule="auto"/>
              <w:rPr>
                <w:rFonts w:cs="Arial"/>
              </w:rPr>
            </w:pPr>
            <w:r w:rsidRPr="006D40A7">
              <w:rPr>
                <w:rFonts w:cs="Arial"/>
                <w:szCs w:val="24"/>
              </w:rPr>
              <w:t xml:space="preserve"> </w:t>
            </w:r>
          </w:p>
          <w:p w14:paraId="71348F08" w14:textId="77777777" w:rsidR="006704F7" w:rsidRDefault="006704F7" w:rsidP="00F679E5">
            <w:pPr>
              <w:spacing w:after="0" w:line="240" w:lineRule="auto"/>
              <w:ind w:left="29"/>
              <w:rPr>
                <w:rFonts w:cs="Arial"/>
                <w:b/>
              </w:rPr>
            </w:pPr>
            <w:r>
              <w:rPr>
                <w:rFonts w:cs="Arial"/>
                <w:b/>
              </w:rPr>
              <w:t>6.1 I am able to choose my support, who supports me and how I am supported</w:t>
            </w:r>
          </w:p>
          <w:p w14:paraId="08601434" w14:textId="04516295" w:rsidR="006704F7" w:rsidRDefault="00FC62D8" w:rsidP="00F679E5">
            <w:pPr>
              <w:spacing w:after="0" w:line="240" w:lineRule="auto"/>
              <w:rPr>
                <w:rFonts w:cs="Arial"/>
              </w:rPr>
            </w:pPr>
            <w:r>
              <w:rPr>
                <w:rFonts w:cs="Arial"/>
              </w:rPr>
              <w:t xml:space="preserve">The staff shortage in some of these homes limits how much people can be involved in accepting new </w:t>
            </w:r>
            <w:r w:rsidR="00DB459C">
              <w:rPr>
                <w:rFonts w:cs="Arial"/>
              </w:rPr>
              <w:t>k</w:t>
            </w:r>
            <w:r>
              <w:rPr>
                <w:rFonts w:cs="Arial"/>
              </w:rPr>
              <w:t xml:space="preserve">aimahi as permanent staff in their whare.  However, the service attempts to match the right </w:t>
            </w:r>
            <w:r w:rsidR="00DB459C">
              <w:rPr>
                <w:rFonts w:cs="Arial"/>
              </w:rPr>
              <w:t>k</w:t>
            </w:r>
            <w:r>
              <w:rPr>
                <w:rFonts w:cs="Arial"/>
              </w:rPr>
              <w:t xml:space="preserve">aimahi with a Tangata for the key worker role and there is clear evidence that some </w:t>
            </w:r>
            <w:r w:rsidR="00DB459C">
              <w:rPr>
                <w:rFonts w:cs="Arial"/>
              </w:rPr>
              <w:t>k</w:t>
            </w:r>
            <w:r>
              <w:rPr>
                <w:rFonts w:cs="Arial"/>
              </w:rPr>
              <w:t>aimahi have had a long association with some Tāngata</w:t>
            </w:r>
            <w:r w:rsidR="006704F7">
              <w:rPr>
                <w:rFonts w:cs="Arial"/>
              </w:rPr>
              <w:t>.</w:t>
            </w:r>
            <w:r>
              <w:rPr>
                <w:rFonts w:cs="Arial"/>
              </w:rPr>
              <w:t xml:space="preserve">  The use of agency staff to fill vacancies has been disrupting in some homes as they do not have the history and understanding of the people in the whare.  Some Evaluation Teams have supported moves to fill vacancies in some rosters.</w:t>
            </w:r>
          </w:p>
          <w:p w14:paraId="39951283" w14:textId="77777777" w:rsidR="00FC62D8" w:rsidRDefault="00FC62D8" w:rsidP="00F679E5">
            <w:pPr>
              <w:spacing w:after="0" w:line="240" w:lineRule="auto"/>
              <w:rPr>
                <w:rFonts w:cs="Arial"/>
              </w:rPr>
            </w:pPr>
          </w:p>
          <w:p w14:paraId="6C9C48FD" w14:textId="77777777" w:rsidR="006704F7" w:rsidRDefault="006704F7" w:rsidP="00F679E5">
            <w:pPr>
              <w:spacing w:after="0" w:line="240" w:lineRule="auto"/>
              <w:ind w:left="29"/>
              <w:rPr>
                <w:rFonts w:cs="Arial"/>
                <w:b/>
              </w:rPr>
            </w:pPr>
            <w:r>
              <w:rPr>
                <w:rFonts w:cs="Arial"/>
                <w:b/>
              </w:rPr>
              <w:t>6.2 I can express my views and will have them listened to</w:t>
            </w:r>
          </w:p>
          <w:p w14:paraId="1F7AC440" w14:textId="427DE39B" w:rsidR="00DD3A67" w:rsidRPr="00C827A1" w:rsidRDefault="004F4F67" w:rsidP="00C827A1">
            <w:pPr>
              <w:rPr>
                <w:rFonts w:cstheme="minorHAnsi"/>
              </w:rPr>
            </w:pPr>
            <w:r w:rsidRPr="004F4F67">
              <w:rPr>
                <w:rFonts w:cstheme="minorHAnsi"/>
              </w:rPr>
              <w:t xml:space="preserve">The service maintains a formal complaints process. </w:t>
            </w:r>
            <w:r w:rsidR="005D313D">
              <w:rPr>
                <w:rFonts w:cstheme="minorHAnsi"/>
              </w:rPr>
              <w:t xml:space="preserve"> </w:t>
            </w:r>
            <w:r w:rsidR="00DD3A67" w:rsidRPr="00C827A1">
              <w:rPr>
                <w:rFonts w:cstheme="minorHAnsi"/>
              </w:rPr>
              <w:t xml:space="preserve">Although reference is made to the </w:t>
            </w:r>
            <w:r w:rsidR="00DD3A67" w:rsidRPr="0093187D">
              <w:rPr>
                <w:rFonts w:cstheme="minorHAnsi"/>
                <w:i/>
                <w:iCs/>
              </w:rPr>
              <w:t>Te Roopu Taurima Complaint’s Brochure</w:t>
            </w:r>
            <w:r w:rsidR="00DD3A67" w:rsidRPr="00C827A1">
              <w:rPr>
                <w:rFonts w:cstheme="minorHAnsi"/>
              </w:rPr>
              <w:t xml:space="preserve">, this is not included in the information provided about </w:t>
            </w:r>
            <w:r w:rsidR="00DD3A67" w:rsidRPr="0093187D">
              <w:rPr>
                <w:rFonts w:cstheme="minorHAnsi"/>
                <w:i/>
                <w:iCs/>
              </w:rPr>
              <w:t>Living in a Te Roopu Taurima Whare</w:t>
            </w:r>
            <w:r w:rsidR="00DD3A67" w:rsidRPr="00C827A1">
              <w:rPr>
                <w:rFonts w:cstheme="minorHAnsi"/>
              </w:rPr>
              <w:t xml:space="preserve">. This process is, however, articulated on the Te Roopu Taurima website’s </w:t>
            </w:r>
          </w:p>
          <w:p w14:paraId="03E0034E" w14:textId="19063165" w:rsidR="004F4F67" w:rsidRPr="004F4F67" w:rsidRDefault="004F4F67" w:rsidP="004F4F67">
            <w:pPr>
              <w:spacing w:after="0" w:line="240" w:lineRule="auto"/>
              <w:rPr>
                <w:rFonts w:cstheme="minorHAnsi"/>
              </w:rPr>
            </w:pPr>
            <w:r w:rsidRPr="004F4F67">
              <w:rPr>
                <w:rFonts w:cstheme="minorHAnsi"/>
                <w:i/>
                <w:iCs/>
              </w:rPr>
              <w:t xml:space="preserve"> </w:t>
            </w:r>
          </w:p>
          <w:p w14:paraId="43EB7CC3" w14:textId="0FD76E8A" w:rsidR="004F4F67" w:rsidRPr="004F4F67" w:rsidRDefault="004F4F67" w:rsidP="004F4F67">
            <w:pPr>
              <w:spacing w:after="0" w:line="240" w:lineRule="auto"/>
              <w:rPr>
                <w:rFonts w:cstheme="minorHAnsi"/>
              </w:rPr>
            </w:pPr>
            <w:r w:rsidRPr="004F4F67">
              <w:rPr>
                <w:rFonts w:cstheme="minorHAnsi"/>
              </w:rPr>
              <w:t>The</w:t>
            </w:r>
            <w:r>
              <w:rPr>
                <w:rFonts w:cstheme="minorHAnsi"/>
              </w:rPr>
              <w:t xml:space="preserve"> majority of the</w:t>
            </w:r>
            <w:r w:rsidRPr="004F4F67">
              <w:rPr>
                <w:rFonts w:cstheme="minorHAnsi"/>
              </w:rPr>
              <w:t xml:space="preserve"> Tāngata </w:t>
            </w:r>
            <w:r>
              <w:rPr>
                <w:rFonts w:cstheme="minorHAnsi"/>
              </w:rPr>
              <w:t xml:space="preserve">and their whānau </w:t>
            </w:r>
            <w:r w:rsidRPr="004F4F67">
              <w:rPr>
                <w:rFonts w:cstheme="minorHAnsi"/>
              </w:rPr>
              <w:t>understand how to make a complaint</w:t>
            </w:r>
            <w:r>
              <w:rPr>
                <w:rFonts w:cstheme="minorHAnsi"/>
              </w:rPr>
              <w:t xml:space="preserve"> or could at least name a person they would approach if they had a concern</w:t>
            </w:r>
            <w:r w:rsidRPr="004F4F67">
              <w:rPr>
                <w:rFonts w:cstheme="minorHAnsi"/>
              </w:rPr>
              <w:t>.</w:t>
            </w:r>
          </w:p>
          <w:p w14:paraId="550C7A1D" w14:textId="77777777" w:rsidR="004F4F67" w:rsidRPr="004F4F67" w:rsidRDefault="004F4F67" w:rsidP="004F4F67">
            <w:pPr>
              <w:spacing w:after="0" w:line="240" w:lineRule="auto"/>
              <w:rPr>
                <w:rFonts w:cstheme="minorHAnsi"/>
              </w:rPr>
            </w:pPr>
          </w:p>
          <w:p w14:paraId="53A7641A" w14:textId="436AA54B" w:rsidR="00F61EAC" w:rsidRPr="004F4F67" w:rsidRDefault="00F61EAC" w:rsidP="004F4F67">
            <w:pPr>
              <w:spacing w:after="0" w:line="240" w:lineRule="auto"/>
              <w:rPr>
                <w:rFonts w:cstheme="minorHAnsi"/>
              </w:rPr>
            </w:pPr>
            <w:r w:rsidRPr="004F4F67">
              <w:rPr>
                <w:rFonts w:cstheme="minorHAnsi"/>
              </w:rPr>
              <w:t xml:space="preserve">See </w:t>
            </w:r>
            <w:r w:rsidR="004F4F67">
              <w:rPr>
                <w:rFonts w:cstheme="minorHAnsi"/>
              </w:rPr>
              <w:t xml:space="preserve">also </w:t>
            </w:r>
            <w:r w:rsidRPr="004F4F67">
              <w:rPr>
                <w:rFonts w:cstheme="minorHAnsi"/>
              </w:rPr>
              <w:t>section 5.2.</w:t>
            </w:r>
          </w:p>
          <w:p w14:paraId="57B80D70" w14:textId="77777777" w:rsidR="00F61EAC" w:rsidRPr="00F61EAC" w:rsidRDefault="00F61EAC" w:rsidP="00F61EAC">
            <w:pPr>
              <w:spacing w:after="0"/>
              <w:rPr>
                <w:rFonts w:cstheme="minorHAnsi"/>
              </w:rPr>
            </w:pPr>
          </w:p>
          <w:p w14:paraId="25EE3629" w14:textId="77777777" w:rsidR="006704F7" w:rsidRDefault="006704F7" w:rsidP="00F679E5">
            <w:pPr>
              <w:spacing w:after="0" w:line="240" w:lineRule="auto"/>
              <w:rPr>
                <w:b/>
              </w:rPr>
            </w:pPr>
            <w:r>
              <w:rPr>
                <w:b/>
              </w:rPr>
              <w:t>6.3 I monitor and evaluate the support provided</w:t>
            </w:r>
          </w:p>
          <w:p w14:paraId="4A7994AA" w14:textId="1DA1B96C" w:rsidR="004F4F67" w:rsidRDefault="004F4F67" w:rsidP="004F4F67">
            <w:pPr>
              <w:rPr>
                <w:rFonts w:cstheme="minorHAnsi"/>
              </w:rPr>
            </w:pPr>
            <w:r w:rsidRPr="004F4F67">
              <w:rPr>
                <w:rFonts w:cstheme="minorHAnsi"/>
              </w:rPr>
              <w:t xml:space="preserve">Daily diary </w:t>
            </w:r>
            <w:r>
              <w:rPr>
                <w:rFonts w:cstheme="minorHAnsi"/>
              </w:rPr>
              <w:t xml:space="preserve">entries continue to be provided in </w:t>
            </w:r>
            <w:r w:rsidRPr="004F4F67">
              <w:rPr>
                <w:rFonts w:cstheme="minorHAnsi"/>
              </w:rPr>
              <w:t>pencil and paper format</w:t>
            </w:r>
            <w:r>
              <w:rPr>
                <w:rFonts w:cstheme="minorHAnsi"/>
              </w:rPr>
              <w:t xml:space="preserve"> in most of the whare although at least one is trialling an </w:t>
            </w:r>
            <w:r w:rsidR="007D5A1B">
              <w:rPr>
                <w:rFonts w:cstheme="minorHAnsi"/>
              </w:rPr>
              <w:t>online</w:t>
            </w:r>
            <w:r>
              <w:rPr>
                <w:rFonts w:cstheme="minorHAnsi"/>
              </w:rPr>
              <w:t xml:space="preserve"> equivalent.  In several whare (especially the RIDSAS services) the notes are detailed</w:t>
            </w:r>
            <w:r w:rsidR="00195A94">
              <w:rPr>
                <w:rFonts w:cstheme="minorHAnsi"/>
              </w:rPr>
              <w:t xml:space="preserve"> and accessible to the Tāngata in the home.  In a few cases a person may even contribute to their daily diary entries.</w:t>
            </w:r>
            <w:r w:rsidRPr="004F4F67">
              <w:rPr>
                <w:rFonts w:cstheme="minorHAnsi"/>
              </w:rPr>
              <w:t xml:space="preserve"> </w:t>
            </w:r>
            <w:r w:rsidR="00195A94">
              <w:rPr>
                <w:rFonts w:cstheme="minorHAnsi"/>
              </w:rPr>
              <w:t xml:space="preserve"> It was evident in some whare that Tāngata also had access to their files and could comment to the Evaluation Team on different sections (especially in the RIDSAS homes).  This level of transparency is important in terms of individual rights but also in terms of shifting the sense of authority more toward the people who are being supported.  </w:t>
            </w:r>
          </w:p>
          <w:p w14:paraId="788FA6E6" w14:textId="74FF6BF3" w:rsidR="00195A94" w:rsidRDefault="00195A94" w:rsidP="004F4F67">
            <w:pPr>
              <w:rPr>
                <w:rFonts w:cstheme="minorHAnsi"/>
              </w:rPr>
            </w:pPr>
            <w:r>
              <w:rPr>
                <w:rFonts w:cstheme="minorHAnsi"/>
              </w:rPr>
              <w:t>There were no indications that a survey or similar has been conducted in Te Roopu Taurima services for some time.</w:t>
            </w:r>
          </w:p>
          <w:p w14:paraId="2F3FD149" w14:textId="4BDC7DE4" w:rsidR="006704F7" w:rsidRDefault="006704F7" w:rsidP="00F679E5">
            <w:pPr>
              <w:spacing w:after="0" w:line="240" w:lineRule="auto"/>
              <w:rPr>
                <w:b/>
              </w:rPr>
            </w:pPr>
          </w:p>
          <w:p w14:paraId="10DB2F10" w14:textId="72FA4229" w:rsidR="009412E3" w:rsidRDefault="009412E3" w:rsidP="009412E3">
            <w:pPr>
              <w:spacing w:after="0" w:line="240" w:lineRule="auto"/>
              <w:ind w:left="357"/>
              <w:rPr>
                <w:b/>
              </w:rPr>
            </w:pPr>
            <w:r>
              <w:rPr>
                <w:b/>
              </w:rPr>
              <w:t>7.</w:t>
            </w:r>
            <w:r w:rsidR="00E93DF7">
              <w:rPr>
                <w:b/>
              </w:rPr>
              <w:t xml:space="preserve"> My Resources / Ng</w:t>
            </w:r>
            <w:r w:rsidR="002D5886">
              <w:rPr>
                <w:b/>
              </w:rPr>
              <w:t>ā</w:t>
            </w:r>
            <w:r w:rsidR="00E93DF7">
              <w:rPr>
                <w:b/>
              </w:rPr>
              <w:t xml:space="preserve"> T</w:t>
            </w:r>
            <w:r w:rsidR="00FA2EEC">
              <w:rPr>
                <w:b/>
              </w:rPr>
              <w:t>ū</w:t>
            </w:r>
            <w:r w:rsidR="00E93DF7">
              <w:rPr>
                <w:b/>
              </w:rPr>
              <w:t>honohono</w:t>
            </w:r>
          </w:p>
          <w:p w14:paraId="4B0B6CA7" w14:textId="77777777" w:rsidR="00E93DF7" w:rsidRDefault="00E93DF7" w:rsidP="00F679E5">
            <w:pPr>
              <w:spacing w:after="0" w:line="240" w:lineRule="auto"/>
              <w:rPr>
                <w:b/>
              </w:rPr>
            </w:pPr>
          </w:p>
          <w:p w14:paraId="78E8E0CC" w14:textId="226D02A6" w:rsidR="009412E3" w:rsidRDefault="009412E3" w:rsidP="00F679E5">
            <w:pPr>
              <w:spacing w:after="0" w:line="240" w:lineRule="auto"/>
              <w:rPr>
                <w:b/>
              </w:rPr>
            </w:pPr>
            <w:r>
              <w:rPr>
                <w:b/>
              </w:rPr>
              <w:t>7.1</w:t>
            </w:r>
            <w:r w:rsidR="00E93DF7">
              <w:rPr>
                <w:b/>
              </w:rPr>
              <w:t xml:space="preserve"> I am involved in my funding</w:t>
            </w:r>
          </w:p>
          <w:p w14:paraId="4F25A140" w14:textId="288A5326" w:rsidR="009412E3" w:rsidRDefault="00195A94" w:rsidP="00F679E5">
            <w:pPr>
              <w:spacing w:after="0" w:line="240" w:lineRule="auto"/>
              <w:rPr>
                <w:rFonts w:cstheme="minorHAnsi"/>
                <w:iCs/>
              </w:rPr>
            </w:pPr>
            <w:r>
              <w:rPr>
                <w:rFonts w:cstheme="minorHAnsi"/>
                <w:iCs/>
              </w:rPr>
              <w:t>See section 2</w:t>
            </w:r>
            <w:r w:rsidR="00E93DF7">
              <w:rPr>
                <w:rFonts w:cstheme="minorHAnsi"/>
                <w:iCs/>
              </w:rPr>
              <w:t>.3</w:t>
            </w:r>
          </w:p>
          <w:p w14:paraId="3EAF256F" w14:textId="77777777" w:rsidR="00DB459C" w:rsidRPr="00E93DF7" w:rsidRDefault="00DB459C" w:rsidP="00F679E5">
            <w:pPr>
              <w:spacing w:after="0" w:line="240" w:lineRule="auto"/>
              <w:rPr>
                <w:rFonts w:cstheme="minorHAnsi"/>
                <w:b/>
              </w:rPr>
            </w:pPr>
          </w:p>
          <w:p w14:paraId="4CD7E579" w14:textId="77777777" w:rsidR="009412E3" w:rsidRDefault="009412E3" w:rsidP="00F679E5">
            <w:pPr>
              <w:spacing w:after="0" w:line="240" w:lineRule="auto"/>
              <w:rPr>
                <w:b/>
              </w:rPr>
            </w:pPr>
          </w:p>
          <w:p w14:paraId="17078B2B" w14:textId="77777777" w:rsidR="00D04E25" w:rsidRDefault="00D04E25" w:rsidP="00F679E5">
            <w:pPr>
              <w:spacing w:after="0" w:line="240" w:lineRule="auto"/>
              <w:rPr>
                <w:b/>
              </w:rPr>
            </w:pPr>
          </w:p>
          <w:p w14:paraId="260AEDDD" w14:textId="77777777" w:rsidR="00D04E25" w:rsidRDefault="00D04E25" w:rsidP="00F679E5">
            <w:pPr>
              <w:spacing w:after="0" w:line="240" w:lineRule="auto"/>
              <w:rPr>
                <w:b/>
              </w:rPr>
            </w:pPr>
          </w:p>
          <w:p w14:paraId="218D7371" w14:textId="718EE438" w:rsidR="009412E3" w:rsidRDefault="009412E3" w:rsidP="009412E3">
            <w:pPr>
              <w:spacing w:after="0" w:line="240" w:lineRule="auto"/>
              <w:ind w:left="357"/>
              <w:rPr>
                <w:b/>
              </w:rPr>
            </w:pPr>
            <w:r>
              <w:rPr>
                <w:b/>
              </w:rPr>
              <w:t>8.</w:t>
            </w:r>
            <w:r w:rsidR="00E93DF7">
              <w:rPr>
                <w:b/>
              </w:rPr>
              <w:t xml:space="preserve">  Organisational Health</w:t>
            </w:r>
          </w:p>
          <w:p w14:paraId="6FB8DCC3" w14:textId="77777777" w:rsidR="009412E3" w:rsidRDefault="009412E3" w:rsidP="00F679E5">
            <w:pPr>
              <w:spacing w:after="0" w:line="240" w:lineRule="auto"/>
              <w:rPr>
                <w:b/>
              </w:rPr>
            </w:pPr>
          </w:p>
          <w:p w14:paraId="33421366" w14:textId="0D477097" w:rsidR="00E93DF7" w:rsidRDefault="00E93DF7" w:rsidP="00E93DF7">
            <w:pPr>
              <w:rPr>
                <w:rFonts w:cstheme="minorHAnsi"/>
              </w:rPr>
            </w:pPr>
            <w:r w:rsidRPr="00E93DF7">
              <w:rPr>
                <w:rFonts w:cstheme="minorHAnsi"/>
              </w:rPr>
              <w:t>Measured against the Social Sector Accreditation Standards.</w:t>
            </w:r>
          </w:p>
          <w:p w14:paraId="284AEA25" w14:textId="3E8F25D3" w:rsidR="00195A94" w:rsidRDefault="00195A94" w:rsidP="00E93DF7">
            <w:pPr>
              <w:rPr>
                <w:rFonts w:cstheme="minorHAnsi"/>
                <w:b/>
                <w:bCs/>
              </w:rPr>
            </w:pPr>
            <w:r>
              <w:rPr>
                <w:rFonts w:cstheme="minorHAnsi"/>
                <w:b/>
                <w:bCs/>
              </w:rPr>
              <w:t xml:space="preserve">8.1 </w:t>
            </w:r>
            <w:r w:rsidRPr="00195A94">
              <w:rPr>
                <w:rFonts w:cstheme="minorHAnsi"/>
                <w:b/>
                <w:bCs/>
              </w:rPr>
              <w:t>The organisation has the staffing, capability and capacity to deliver services safely</w:t>
            </w:r>
          </w:p>
          <w:p w14:paraId="60E57462" w14:textId="0D6AAE79" w:rsidR="00E93DF7" w:rsidRDefault="00195A94" w:rsidP="00195A94">
            <w:pPr>
              <w:rPr>
                <w:rFonts w:cstheme="minorHAnsi"/>
              </w:rPr>
            </w:pPr>
            <w:r>
              <w:rPr>
                <w:rFonts w:cstheme="minorHAnsi"/>
              </w:rPr>
              <w:t>As has been indicated</w:t>
            </w:r>
            <w:r w:rsidR="008D6E54">
              <w:rPr>
                <w:rFonts w:cstheme="minorHAnsi"/>
              </w:rPr>
              <w:t>,</w:t>
            </w:r>
            <w:r>
              <w:rPr>
                <w:rFonts w:cstheme="minorHAnsi"/>
              </w:rPr>
              <w:t xml:space="preserve"> three of the whares have</w:t>
            </w:r>
            <w:r w:rsidR="00DB459C">
              <w:rPr>
                <w:rFonts w:cstheme="minorHAnsi"/>
              </w:rPr>
              <w:t xml:space="preserve"> staff</w:t>
            </w:r>
            <w:r>
              <w:rPr>
                <w:rFonts w:cstheme="minorHAnsi"/>
              </w:rPr>
              <w:t xml:space="preserve"> vacancies and these are being filled with either agency staff or </w:t>
            </w:r>
            <w:r w:rsidR="00DB459C">
              <w:rPr>
                <w:rFonts w:cstheme="minorHAnsi"/>
              </w:rPr>
              <w:t>k</w:t>
            </w:r>
            <w:r>
              <w:rPr>
                <w:rFonts w:cstheme="minorHAnsi"/>
              </w:rPr>
              <w:t xml:space="preserve">aimahi working extra shifts.  There are no safety concerns associated with these vacancies but some community outings have been reduced as a result.  The two homes in Pukekohe were having particular difficulty recruiting new staff and this was noted by the Evaluation Team in those reports.  The remaining homes do appear to have sufficient permanent staff on their roster and many of these have worked with Te Roopu Taurima for some years. </w:t>
            </w:r>
          </w:p>
          <w:p w14:paraId="750ED6B9" w14:textId="2332B703" w:rsidR="00195A94" w:rsidRDefault="00195A94" w:rsidP="00195A94">
            <w:pPr>
              <w:rPr>
                <w:rFonts w:cstheme="minorHAnsi"/>
              </w:rPr>
            </w:pPr>
            <w:r>
              <w:rPr>
                <w:rFonts w:cstheme="minorHAnsi"/>
              </w:rPr>
              <w:t>The requirement in this report to improved oversight of medications in</w:t>
            </w:r>
            <w:r w:rsidR="00F86B01">
              <w:rPr>
                <w:rFonts w:cstheme="minorHAnsi"/>
              </w:rPr>
              <w:t xml:space="preserve"> all</w:t>
            </w:r>
            <w:r>
              <w:rPr>
                <w:rFonts w:cstheme="minorHAnsi"/>
              </w:rPr>
              <w:t xml:space="preserve"> the whare is the only concern in relation to capability and capacity to deliver services safely.</w:t>
            </w:r>
          </w:p>
          <w:p w14:paraId="0FD0D7D4" w14:textId="50B416E5" w:rsidR="003254F7" w:rsidRPr="003254F7" w:rsidRDefault="003254F7" w:rsidP="00195A94">
            <w:pPr>
              <w:rPr>
                <w:rFonts w:cstheme="minorHAnsi"/>
              </w:rPr>
            </w:pPr>
            <w:r>
              <w:rPr>
                <w:rFonts w:cstheme="minorHAnsi"/>
              </w:rPr>
              <w:t xml:space="preserve">As noted previously in relation to the DAA Corrective Action 2 the service is still in the process of completing Personal Development Assessments (PDAs) for all of its employees.   The delay was caused by </w:t>
            </w:r>
            <w:r w:rsidRPr="003254F7">
              <w:rPr>
                <w:rFonts w:cstheme="minorHAnsi"/>
              </w:rPr>
              <w:t xml:space="preserve">Te Ao Hurihuri </w:t>
            </w:r>
            <w:r>
              <w:rPr>
                <w:rFonts w:cstheme="minorHAnsi"/>
              </w:rPr>
              <w:t>(service restructure) and review of PDAs is suggested at the next certification process by the DAA Group</w:t>
            </w:r>
            <w:r w:rsidRPr="003254F7">
              <w:rPr>
                <w:rFonts w:cstheme="minorHAnsi"/>
              </w:rPr>
              <w:t xml:space="preserve">.  </w:t>
            </w:r>
          </w:p>
          <w:p w14:paraId="7E28C710" w14:textId="48FB88F9" w:rsidR="00195A94" w:rsidRPr="00195A94" w:rsidRDefault="00195A94" w:rsidP="00195A94">
            <w:pPr>
              <w:rPr>
                <w:rFonts w:cstheme="minorHAnsi"/>
                <w:b/>
                <w:bCs/>
              </w:rPr>
            </w:pPr>
            <w:r>
              <w:rPr>
                <w:rFonts w:cstheme="minorHAnsi"/>
                <w:b/>
                <w:bCs/>
              </w:rPr>
              <w:t xml:space="preserve">8.2 </w:t>
            </w:r>
            <w:r w:rsidR="003254F7" w:rsidRPr="003254F7">
              <w:rPr>
                <w:rFonts w:cstheme="minorHAnsi"/>
                <w:b/>
                <w:bCs/>
              </w:rPr>
              <w:t>The organisation ensures clients, staff and visitors are protected from risk</w:t>
            </w:r>
          </w:p>
          <w:p w14:paraId="12D5E77E" w14:textId="0137954E" w:rsidR="00E93DF7" w:rsidRPr="003254F7" w:rsidRDefault="003254F7" w:rsidP="00F679E5">
            <w:pPr>
              <w:spacing w:after="0" w:line="240" w:lineRule="auto"/>
              <w:rPr>
                <w:rFonts w:cstheme="minorHAnsi"/>
                <w:bCs/>
              </w:rPr>
            </w:pPr>
            <w:r>
              <w:rPr>
                <w:bCs/>
              </w:rPr>
              <w:t xml:space="preserve">Risk assessments are provided in each person’s file and </w:t>
            </w:r>
            <w:r w:rsidR="00F86B01">
              <w:rPr>
                <w:bCs/>
              </w:rPr>
              <w:t>k</w:t>
            </w:r>
            <w:r>
              <w:rPr>
                <w:bCs/>
              </w:rPr>
              <w:t>aimahi are orientated in personal risk during induction into a whare.  There have been risks noted in relation to medications in section 4.1 that require immediate review.</w:t>
            </w:r>
          </w:p>
          <w:p w14:paraId="09AE88A9" w14:textId="77777777" w:rsidR="003254F7" w:rsidRPr="003254F7" w:rsidRDefault="003254F7" w:rsidP="00F679E5">
            <w:pPr>
              <w:spacing w:after="0" w:line="240" w:lineRule="auto"/>
              <w:rPr>
                <w:rFonts w:cstheme="minorHAnsi"/>
                <w:bCs/>
              </w:rPr>
            </w:pPr>
          </w:p>
          <w:p w14:paraId="0A55E70C" w14:textId="39D325A7" w:rsidR="003254F7" w:rsidRDefault="003254F7" w:rsidP="00F679E5">
            <w:pPr>
              <w:spacing w:after="0" w:line="240" w:lineRule="auto"/>
              <w:rPr>
                <w:rFonts w:cstheme="minorHAnsi"/>
                <w:iCs/>
              </w:rPr>
            </w:pPr>
            <w:r w:rsidRPr="003254F7">
              <w:rPr>
                <w:rFonts w:cstheme="minorHAnsi"/>
                <w:iCs/>
              </w:rPr>
              <w:t xml:space="preserve">The service provides risk assessments and hazard reporting procedures.  It also provides appropriate equipment for staff, has policies and procedures concerning risk factors such as </w:t>
            </w:r>
            <w:r w:rsidRPr="003254F7">
              <w:rPr>
                <w:rFonts w:cstheme="minorHAnsi"/>
                <w:iCs/>
              </w:rPr>
              <w:lastRenderedPageBreak/>
              <w:t>infection control, behaviour support, adverse events, abuse and neglect, restraint usage, COVID – pandemic plans</w:t>
            </w:r>
            <w:r w:rsidR="00A73DBB">
              <w:rPr>
                <w:rFonts w:cstheme="minorHAnsi"/>
                <w:iCs/>
              </w:rPr>
              <w:t>,</w:t>
            </w:r>
            <w:r w:rsidRPr="003254F7">
              <w:rPr>
                <w:rFonts w:cstheme="minorHAnsi"/>
                <w:iCs/>
              </w:rPr>
              <w:t xml:space="preserve"> etc</w:t>
            </w:r>
            <w:r>
              <w:rPr>
                <w:rFonts w:cstheme="minorHAnsi"/>
                <w:iCs/>
              </w:rPr>
              <w:t xml:space="preserve">.  Annual review of key policies by all </w:t>
            </w:r>
            <w:r w:rsidR="00F86B01">
              <w:rPr>
                <w:rFonts w:cstheme="minorHAnsi"/>
                <w:iCs/>
              </w:rPr>
              <w:t>k</w:t>
            </w:r>
            <w:r>
              <w:rPr>
                <w:rFonts w:cstheme="minorHAnsi"/>
                <w:iCs/>
              </w:rPr>
              <w:t>aimahi are suggested in section 4.1.</w:t>
            </w:r>
          </w:p>
          <w:p w14:paraId="0149D52D" w14:textId="77777777" w:rsidR="003254F7" w:rsidRDefault="003254F7" w:rsidP="00F679E5">
            <w:pPr>
              <w:spacing w:after="0" w:line="240" w:lineRule="auto"/>
              <w:rPr>
                <w:rFonts w:cstheme="minorHAnsi"/>
                <w:iCs/>
              </w:rPr>
            </w:pPr>
          </w:p>
          <w:p w14:paraId="7279BB1C" w14:textId="77777777" w:rsidR="003254F7" w:rsidRPr="003254F7" w:rsidRDefault="003254F7" w:rsidP="003254F7">
            <w:pPr>
              <w:rPr>
                <w:rFonts w:cstheme="minorHAnsi"/>
                <w:b/>
                <w:iCs/>
              </w:rPr>
            </w:pPr>
            <w:r w:rsidRPr="003254F7">
              <w:rPr>
                <w:rFonts w:cstheme="minorHAnsi"/>
                <w:b/>
              </w:rPr>
              <w:t xml:space="preserve">8.3 </w:t>
            </w:r>
            <w:r w:rsidRPr="003254F7">
              <w:rPr>
                <w:rFonts w:cstheme="minorHAnsi"/>
                <w:b/>
                <w:bCs/>
              </w:rPr>
              <w:t xml:space="preserve">The organisation has a clearly defined and effective governance and management structure and systems, </w:t>
            </w:r>
            <w:r w:rsidRPr="003254F7">
              <w:rPr>
                <w:rFonts w:cstheme="minorHAnsi"/>
                <w:b/>
                <w:iCs/>
              </w:rPr>
              <w:t xml:space="preserve">including: </w:t>
            </w:r>
          </w:p>
          <w:p w14:paraId="41EB94F7" w14:textId="31B9BE6C" w:rsidR="003254F7" w:rsidRPr="003254F7" w:rsidRDefault="003254F7" w:rsidP="003254F7">
            <w:pPr>
              <w:spacing w:after="0" w:line="240" w:lineRule="auto"/>
              <w:jc w:val="right"/>
              <w:rPr>
                <w:rFonts w:cstheme="minorHAnsi"/>
                <w:b/>
              </w:rPr>
            </w:pPr>
            <w:r>
              <w:rPr>
                <w:rFonts w:cstheme="minorHAnsi"/>
                <w:b/>
              </w:rPr>
              <w:t xml:space="preserve">        </w:t>
            </w:r>
            <w:r w:rsidRPr="003254F7">
              <w:rPr>
                <w:rFonts w:cstheme="minorHAnsi"/>
                <w:b/>
              </w:rPr>
              <w:t>8.3.1: Disabled people are fully involved at governance and management levels</w:t>
            </w:r>
          </w:p>
          <w:p w14:paraId="524735FF" w14:textId="77777777" w:rsidR="003254F7" w:rsidRPr="003254F7" w:rsidRDefault="003254F7" w:rsidP="003254F7">
            <w:pPr>
              <w:spacing w:after="0" w:line="240" w:lineRule="auto"/>
              <w:rPr>
                <w:rFonts w:cstheme="minorHAnsi"/>
                <w:iCs/>
              </w:rPr>
            </w:pPr>
            <w:r w:rsidRPr="003254F7">
              <w:rPr>
                <w:rFonts w:cstheme="minorHAnsi"/>
                <w:iCs/>
              </w:rPr>
              <w:t>Te Roopu Taurima has undergone a recent restructure/Te Ao Hurihuri and changes are in process.  There are, however, clear lines of authority within the organisation.</w:t>
            </w:r>
          </w:p>
          <w:p w14:paraId="10EF4C3C" w14:textId="77777777" w:rsidR="003254F7" w:rsidRPr="003254F7" w:rsidRDefault="003254F7" w:rsidP="003254F7">
            <w:pPr>
              <w:spacing w:after="0" w:line="240" w:lineRule="auto"/>
              <w:rPr>
                <w:rFonts w:cstheme="minorHAnsi"/>
              </w:rPr>
            </w:pPr>
          </w:p>
          <w:p w14:paraId="474C500B" w14:textId="77777777" w:rsidR="003254F7" w:rsidRPr="003254F7" w:rsidRDefault="003254F7" w:rsidP="003254F7">
            <w:pPr>
              <w:spacing w:after="0" w:line="240" w:lineRule="auto"/>
              <w:rPr>
                <w:rFonts w:cstheme="minorHAnsi"/>
              </w:rPr>
            </w:pPr>
            <w:r w:rsidRPr="003254F7">
              <w:rPr>
                <w:rFonts w:cstheme="minorHAnsi"/>
              </w:rPr>
              <w:t xml:space="preserve">The Board of Trustees include Māori leaders and at least one whānau member of tāngata whaikaha Māori.  It is not clear how significantly tāngata whaikaha or whānau are involved in the organisation’s governance or management. </w:t>
            </w:r>
          </w:p>
          <w:p w14:paraId="55C23032" w14:textId="77777777" w:rsidR="003254F7" w:rsidRDefault="003254F7" w:rsidP="00F679E5">
            <w:pPr>
              <w:spacing w:after="0" w:line="240" w:lineRule="auto"/>
              <w:rPr>
                <w:b/>
              </w:rPr>
            </w:pPr>
          </w:p>
          <w:p w14:paraId="7A939295" w14:textId="7525A525" w:rsidR="003254F7" w:rsidRPr="00AC6433" w:rsidRDefault="003254F7" w:rsidP="00F679E5">
            <w:pPr>
              <w:spacing w:after="0" w:line="240" w:lineRule="auto"/>
              <w:rPr>
                <w:rFonts w:cstheme="minorHAnsi"/>
                <w:b/>
              </w:rPr>
            </w:pPr>
            <w:r w:rsidRPr="003254F7">
              <w:rPr>
                <w:b/>
              </w:rPr>
              <w:t>8.4</w:t>
            </w:r>
            <w:r w:rsidR="00AC6433">
              <w:rPr>
                <w:b/>
              </w:rPr>
              <w:t xml:space="preserve"> </w:t>
            </w:r>
            <w:r w:rsidR="00AC6433" w:rsidRPr="00AC6433">
              <w:rPr>
                <w:rFonts w:cstheme="minorHAnsi"/>
                <w:b/>
                <w:bCs/>
              </w:rPr>
              <w:t>The organisation is financially viable and manages its finances competently</w:t>
            </w:r>
          </w:p>
          <w:p w14:paraId="627573AB" w14:textId="77777777" w:rsidR="00E56D0A" w:rsidRDefault="00E56D0A" w:rsidP="00F679E5">
            <w:pPr>
              <w:spacing w:after="0" w:line="240" w:lineRule="auto"/>
              <w:rPr>
                <w:bCs/>
              </w:rPr>
            </w:pPr>
            <w:r>
              <w:rPr>
                <w:bCs/>
              </w:rPr>
              <w:t>The Te Roopu Taurima Annual Report 2022-23 is part of the public record (available on their website) and indicates financial cash flow and viability.   A copy of their audited accounts have been posted on the Charities Commission Website:</w:t>
            </w:r>
          </w:p>
          <w:p w14:paraId="718EA780" w14:textId="77777777" w:rsidR="00E56D0A" w:rsidRDefault="00E56D0A" w:rsidP="00F679E5">
            <w:pPr>
              <w:spacing w:after="0" w:line="240" w:lineRule="auto"/>
              <w:rPr>
                <w:bCs/>
              </w:rPr>
            </w:pPr>
            <w:r>
              <w:rPr>
                <w:bCs/>
              </w:rPr>
              <w:t>(</w:t>
            </w:r>
            <w:r w:rsidRPr="00E56D0A">
              <w:rPr>
                <w:bCs/>
              </w:rPr>
              <w:t>https://www.register.charities.govt.nz/CharitiesRegister/Search</w:t>
            </w:r>
            <w:r>
              <w:rPr>
                <w:bCs/>
              </w:rPr>
              <w:t>)</w:t>
            </w:r>
            <w:r w:rsidRPr="00E56D0A">
              <w:rPr>
                <w:bCs/>
              </w:rPr>
              <w:t xml:space="preserve"> </w:t>
            </w:r>
          </w:p>
          <w:p w14:paraId="4CA2E69F" w14:textId="77777777" w:rsidR="00E56D0A" w:rsidRDefault="00E56D0A" w:rsidP="00F679E5">
            <w:pPr>
              <w:spacing w:after="0" w:line="240" w:lineRule="auto"/>
              <w:rPr>
                <w:bCs/>
              </w:rPr>
            </w:pPr>
          </w:p>
          <w:p w14:paraId="7451E3AC" w14:textId="77777777" w:rsidR="00E56D0A" w:rsidRDefault="00E56D0A" w:rsidP="00F679E5">
            <w:pPr>
              <w:spacing w:after="0" w:line="240" w:lineRule="auto"/>
              <w:rPr>
                <w:bCs/>
              </w:rPr>
            </w:pPr>
            <w:r>
              <w:rPr>
                <w:bCs/>
              </w:rPr>
              <w:t>The Whakanui Teams are not qualified to provide further financial assessment of the organisations viability.</w:t>
            </w:r>
          </w:p>
          <w:p w14:paraId="5F07C02B" w14:textId="77777777" w:rsidR="00E56D0A" w:rsidRDefault="00E56D0A" w:rsidP="00F679E5">
            <w:pPr>
              <w:spacing w:after="0" w:line="240" w:lineRule="auto"/>
              <w:rPr>
                <w:bCs/>
              </w:rPr>
            </w:pPr>
          </w:p>
          <w:p w14:paraId="52AC03A9" w14:textId="77777777" w:rsidR="008B1189" w:rsidRDefault="00E56D0A" w:rsidP="00F679E5">
            <w:pPr>
              <w:spacing w:after="0" w:line="240" w:lineRule="auto"/>
              <w:rPr>
                <w:bCs/>
              </w:rPr>
            </w:pPr>
            <w:r>
              <w:rPr>
                <w:bCs/>
              </w:rPr>
              <w:t>Te Roopu Taurima Strategic Plan 2022-2027 is sighted in the annual report but the Evaluation Teams had not asked for this report during this Midpoint review.</w:t>
            </w:r>
          </w:p>
          <w:p w14:paraId="4597329A" w14:textId="77777777" w:rsidR="008B1189" w:rsidRDefault="008B1189" w:rsidP="00F679E5">
            <w:pPr>
              <w:spacing w:after="0" w:line="240" w:lineRule="auto"/>
              <w:rPr>
                <w:bCs/>
              </w:rPr>
            </w:pPr>
          </w:p>
          <w:p w14:paraId="271A8D5E" w14:textId="77777777" w:rsidR="008B1189" w:rsidRDefault="008B1189" w:rsidP="00F679E5">
            <w:pPr>
              <w:spacing w:after="0" w:line="240" w:lineRule="auto"/>
              <w:rPr>
                <w:b/>
              </w:rPr>
            </w:pPr>
            <w:r>
              <w:rPr>
                <w:b/>
              </w:rPr>
              <w:t xml:space="preserve">8.5 </w:t>
            </w:r>
            <w:r w:rsidRPr="008B1189">
              <w:rPr>
                <w:rFonts w:cstheme="minorHAnsi"/>
                <w:b/>
              </w:rPr>
              <w:t>The organisation uses an effective process to resolve complaints about service provision</w:t>
            </w:r>
            <w:r w:rsidR="00E56D0A" w:rsidRPr="008B1189">
              <w:rPr>
                <w:rFonts w:cstheme="minorHAnsi"/>
                <w:bCs/>
              </w:rPr>
              <w:t xml:space="preserve"> </w:t>
            </w:r>
          </w:p>
          <w:p w14:paraId="6EA7958B" w14:textId="776C04C6" w:rsidR="008B1189" w:rsidRPr="008B1189" w:rsidRDefault="008B1189" w:rsidP="008B1189">
            <w:pPr>
              <w:rPr>
                <w:rFonts w:cstheme="minorHAnsi"/>
              </w:rPr>
            </w:pPr>
            <w:r w:rsidRPr="008B1189">
              <w:rPr>
                <w:rFonts w:cstheme="minorHAnsi"/>
                <w:bCs/>
              </w:rPr>
              <w:t>As has been noted previously the organisation provides access to a complaints process, notably in</w:t>
            </w:r>
            <w:r w:rsidRPr="008B1189">
              <w:rPr>
                <w:rFonts w:cstheme="minorHAnsi"/>
                <w:i/>
                <w:iCs/>
              </w:rPr>
              <w:t>,</w:t>
            </w:r>
            <w:r w:rsidRPr="008B1189">
              <w:rPr>
                <w:rFonts w:cstheme="minorHAnsi"/>
              </w:rPr>
              <w:t xml:space="preserve"> the </w:t>
            </w:r>
            <w:r w:rsidRPr="008B1189">
              <w:rPr>
                <w:rFonts w:cstheme="minorHAnsi"/>
                <w:i/>
                <w:iCs/>
              </w:rPr>
              <w:t>Te Roopu Taurima Complaints brochure</w:t>
            </w:r>
            <w:r w:rsidR="00C9785F">
              <w:rPr>
                <w:rFonts w:cstheme="minorHAnsi"/>
                <w:i/>
                <w:iCs/>
              </w:rPr>
              <w:t xml:space="preserve"> </w:t>
            </w:r>
            <w:r w:rsidR="00CE42EF">
              <w:rPr>
                <w:rFonts w:cstheme="minorHAnsi"/>
              </w:rPr>
              <w:t xml:space="preserve">and on </w:t>
            </w:r>
            <w:r w:rsidR="008F610B">
              <w:rPr>
                <w:rFonts w:cstheme="minorHAnsi"/>
              </w:rPr>
              <w:t xml:space="preserve">the </w:t>
            </w:r>
            <w:r w:rsidR="008F610B">
              <w:rPr>
                <w:rFonts w:cstheme="minorHAnsi"/>
                <w:i/>
                <w:iCs/>
              </w:rPr>
              <w:t xml:space="preserve">Contact US </w:t>
            </w:r>
            <w:r w:rsidR="008F610B">
              <w:rPr>
                <w:rFonts w:cstheme="minorHAnsi"/>
              </w:rPr>
              <w:t>p</w:t>
            </w:r>
            <w:r w:rsidR="00AF0C93">
              <w:rPr>
                <w:rFonts w:cstheme="minorHAnsi"/>
              </w:rPr>
              <w:t xml:space="preserve">age of their </w:t>
            </w:r>
            <w:r w:rsidR="00CE42EF">
              <w:rPr>
                <w:rFonts w:cstheme="minorHAnsi"/>
              </w:rPr>
              <w:t>website</w:t>
            </w:r>
            <w:r w:rsidRPr="008B1189">
              <w:rPr>
                <w:rFonts w:cstheme="minorHAnsi"/>
                <w:i/>
                <w:iCs/>
              </w:rPr>
              <w:t xml:space="preserve">.  </w:t>
            </w:r>
            <w:r w:rsidRPr="008B1189">
              <w:rPr>
                <w:rFonts w:cstheme="minorHAnsi"/>
              </w:rPr>
              <w:t>All Tāngata and whānau have access to the</w:t>
            </w:r>
            <w:r w:rsidRPr="008B1189">
              <w:rPr>
                <w:rFonts w:cstheme="minorHAnsi"/>
                <w:i/>
                <w:iCs/>
              </w:rPr>
              <w:t xml:space="preserve"> Living in a Te Roopu Taurima Whare, </w:t>
            </w:r>
            <w:r w:rsidRPr="008B1189">
              <w:rPr>
                <w:rFonts w:cstheme="minorHAnsi"/>
              </w:rPr>
              <w:t xml:space="preserve">which alludes to the brochure and the right to make a complaint.  The booklet also provides access details for the </w:t>
            </w:r>
            <w:r w:rsidR="005A0EBE">
              <w:rPr>
                <w:rFonts w:cstheme="minorHAnsi"/>
              </w:rPr>
              <w:t>A</w:t>
            </w:r>
            <w:r w:rsidRPr="008B1189">
              <w:rPr>
                <w:rFonts w:cstheme="minorHAnsi"/>
              </w:rPr>
              <w:t xml:space="preserve">dvocacy service and the </w:t>
            </w:r>
            <w:r w:rsidR="00DA28A1">
              <w:rPr>
                <w:rFonts w:cstheme="minorHAnsi"/>
              </w:rPr>
              <w:t>H</w:t>
            </w:r>
            <w:r w:rsidRPr="008B1189">
              <w:rPr>
                <w:rFonts w:cstheme="minorHAnsi"/>
              </w:rPr>
              <w:t xml:space="preserve">ealth and </w:t>
            </w:r>
            <w:r w:rsidR="00DA28A1">
              <w:rPr>
                <w:rFonts w:cstheme="minorHAnsi"/>
              </w:rPr>
              <w:t>D</w:t>
            </w:r>
            <w:r w:rsidRPr="008B1189">
              <w:rPr>
                <w:rFonts w:cstheme="minorHAnsi"/>
              </w:rPr>
              <w:t xml:space="preserve">isability </w:t>
            </w:r>
            <w:r w:rsidR="005A0EBE">
              <w:rPr>
                <w:rFonts w:cstheme="minorHAnsi"/>
              </w:rPr>
              <w:t>C</w:t>
            </w:r>
            <w:r w:rsidRPr="008B1189">
              <w:rPr>
                <w:rFonts w:cstheme="minorHAnsi"/>
              </w:rPr>
              <w:t>ommission should a person want to take a complaint further and the code of rights.</w:t>
            </w:r>
          </w:p>
          <w:p w14:paraId="0BF2DD48" w14:textId="77777777" w:rsidR="003254F7" w:rsidRDefault="003254F7" w:rsidP="00F679E5">
            <w:pPr>
              <w:spacing w:after="0" w:line="240" w:lineRule="auto"/>
              <w:rPr>
                <w:b/>
              </w:rPr>
            </w:pPr>
          </w:p>
          <w:p w14:paraId="120A842A" w14:textId="47066FE6" w:rsidR="009412E3" w:rsidRDefault="009412E3" w:rsidP="009412E3">
            <w:pPr>
              <w:spacing w:after="0" w:line="240" w:lineRule="auto"/>
              <w:ind w:left="357"/>
              <w:rPr>
                <w:b/>
              </w:rPr>
            </w:pPr>
            <w:r>
              <w:rPr>
                <w:b/>
              </w:rPr>
              <w:t>9.</w:t>
            </w:r>
            <w:r w:rsidR="00E93DF7">
              <w:rPr>
                <w:b/>
              </w:rPr>
              <w:t xml:space="preserve"> Value for Money</w:t>
            </w:r>
          </w:p>
          <w:p w14:paraId="6A026414" w14:textId="77777777" w:rsidR="009412E3" w:rsidRPr="00C61D99" w:rsidRDefault="009412E3" w:rsidP="00F679E5">
            <w:pPr>
              <w:spacing w:after="0" w:line="240" w:lineRule="auto"/>
              <w:rPr>
                <w:b/>
              </w:rPr>
            </w:pPr>
          </w:p>
          <w:p w14:paraId="1E17EDA2" w14:textId="77777777" w:rsidR="006704F7" w:rsidRDefault="006704F7" w:rsidP="00F679E5">
            <w:pPr>
              <w:spacing w:after="0" w:line="240" w:lineRule="auto"/>
              <w:rPr>
                <w:rFonts w:cs="Arial"/>
                <w:b/>
                <w:bCs/>
                <w:szCs w:val="24"/>
                <w:lang w:eastAsia="en-NZ"/>
              </w:rPr>
            </w:pPr>
            <w:r>
              <w:rPr>
                <w:rFonts w:cs="Arial"/>
                <w:b/>
                <w:bCs/>
                <w:szCs w:val="24"/>
                <w:lang w:eastAsia="en-NZ"/>
              </w:rPr>
              <w:t>9.1 Supports are targeted to improve outcomes for disabled people</w:t>
            </w:r>
          </w:p>
          <w:p w14:paraId="785C5E67" w14:textId="77777777" w:rsidR="008B1189" w:rsidRPr="008B1189" w:rsidRDefault="008B1189" w:rsidP="008B1189">
            <w:pPr>
              <w:spacing w:after="0" w:line="240" w:lineRule="auto"/>
              <w:rPr>
                <w:rFonts w:cstheme="minorHAnsi"/>
              </w:rPr>
            </w:pPr>
            <w:r w:rsidRPr="008B1189">
              <w:rPr>
                <w:rFonts w:cstheme="minorHAnsi"/>
              </w:rPr>
              <w:t>See also section 2.2 &amp; 8.1</w:t>
            </w:r>
          </w:p>
          <w:p w14:paraId="0A9E8A89" w14:textId="77777777" w:rsidR="008B1189" w:rsidRDefault="008B1189" w:rsidP="008B1189">
            <w:pPr>
              <w:spacing w:after="0" w:line="240" w:lineRule="auto"/>
              <w:rPr>
                <w:rFonts w:cstheme="minorHAnsi"/>
              </w:rPr>
            </w:pPr>
          </w:p>
          <w:p w14:paraId="3A2C047F" w14:textId="7FE41F99" w:rsidR="008B1189" w:rsidRDefault="008B1189" w:rsidP="008B1189">
            <w:pPr>
              <w:spacing w:after="0" w:line="240" w:lineRule="auto"/>
              <w:rPr>
                <w:rFonts w:cstheme="minorHAnsi"/>
              </w:rPr>
            </w:pPr>
            <w:r>
              <w:rPr>
                <w:rFonts w:cstheme="minorHAnsi"/>
              </w:rPr>
              <w:t>Supports are targeted in each whare for the level of need.  People with higher support packages receive the right level of staffing.  Ideally there are sufficient hours available to provide some one-to-one support around personal or lifestyle planning.  Except where there are staff shortages</w:t>
            </w:r>
            <w:r w:rsidR="00D94C36">
              <w:rPr>
                <w:rFonts w:cstheme="minorHAnsi"/>
              </w:rPr>
              <w:t>,</w:t>
            </w:r>
            <w:r>
              <w:rPr>
                <w:rFonts w:cstheme="minorHAnsi"/>
              </w:rPr>
              <w:t xml:space="preserve"> this does appear to the be case.</w:t>
            </w:r>
          </w:p>
          <w:p w14:paraId="72275D59" w14:textId="77777777" w:rsidR="008B1189" w:rsidRPr="008B1189" w:rsidRDefault="008B1189" w:rsidP="008B1189">
            <w:pPr>
              <w:spacing w:after="0" w:line="240" w:lineRule="auto"/>
              <w:rPr>
                <w:rFonts w:cstheme="minorHAnsi"/>
              </w:rPr>
            </w:pPr>
          </w:p>
          <w:p w14:paraId="5DE2E7A6" w14:textId="3FDA7229" w:rsidR="006704F7" w:rsidRPr="008B1189" w:rsidRDefault="008B1189" w:rsidP="008B1189">
            <w:pPr>
              <w:spacing w:after="0" w:line="240" w:lineRule="auto"/>
              <w:rPr>
                <w:rFonts w:cstheme="minorHAnsi"/>
              </w:rPr>
            </w:pPr>
            <w:r>
              <w:rPr>
                <w:rFonts w:cstheme="minorHAnsi"/>
              </w:rPr>
              <w:t>In the RIDSAS services there is evidence t</w:t>
            </w:r>
            <w:r w:rsidRPr="008B1189">
              <w:rPr>
                <w:rFonts w:cstheme="minorHAnsi"/>
              </w:rPr>
              <w:t>he service works with the CARP document for each Tāngata to fulfil goals. There is sufficient funding available for the service to explore and complete these goals.  Each Tāngata has input in the development of the CARP goals.</w:t>
            </w:r>
          </w:p>
          <w:p w14:paraId="4F45E050" w14:textId="77777777" w:rsidR="00E93DF7" w:rsidRPr="00E93DF7" w:rsidRDefault="00E93DF7" w:rsidP="00E93DF7">
            <w:pPr>
              <w:spacing w:after="0" w:line="240" w:lineRule="auto"/>
              <w:rPr>
                <w:rFonts w:cstheme="minorHAnsi"/>
                <w:iCs/>
              </w:rPr>
            </w:pPr>
          </w:p>
          <w:p w14:paraId="64DDB434" w14:textId="77777777" w:rsidR="006704F7" w:rsidRDefault="006704F7" w:rsidP="00F679E5">
            <w:pPr>
              <w:spacing w:after="0" w:line="240" w:lineRule="auto"/>
              <w:rPr>
                <w:rFonts w:cs="Arial"/>
                <w:b/>
                <w:bCs/>
                <w:iCs/>
              </w:rPr>
            </w:pPr>
            <w:r>
              <w:rPr>
                <w:rFonts w:cs="Arial"/>
                <w:b/>
                <w:bCs/>
                <w:iCs/>
              </w:rPr>
              <w:t>9.2 Supports are targeted to improve outcomes for Māori</w:t>
            </w:r>
          </w:p>
          <w:p w14:paraId="21511BA4" w14:textId="500FAB8D" w:rsidR="003175B4" w:rsidRPr="00E93DF7" w:rsidRDefault="008B1189" w:rsidP="003175B4">
            <w:pPr>
              <w:spacing w:after="0" w:line="240" w:lineRule="auto"/>
              <w:rPr>
                <w:rFonts w:cstheme="minorHAnsi"/>
                <w:iCs/>
              </w:rPr>
            </w:pPr>
            <w:r>
              <w:rPr>
                <w:rFonts w:cstheme="minorHAnsi"/>
                <w:iCs/>
              </w:rPr>
              <w:t>As a Kaupapa Māori service Te Roopu Taurima provides exemplary support for Māori including both Tāngata and Māori employees.  For further information see Sections 1.1, 1.4, 4.1</w:t>
            </w:r>
          </w:p>
          <w:p w14:paraId="2FABABF3" w14:textId="77777777" w:rsidR="006704F7" w:rsidRDefault="006704F7" w:rsidP="00F679E5">
            <w:pPr>
              <w:spacing w:after="0" w:line="240" w:lineRule="auto"/>
              <w:rPr>
                <w:rFonts w:asciiTheme="minorBidi" w:hAnsiTheme="minorBidi"/>
              </w:rPr>
            </w:pPr>
          </w:p>
          <w:p w14:paraId="67F05614" w14:textId="77777777" w:rsidR="006704F7" w:rsidRPr="003175B4" w:rsidRDefault="006704F7" w:rsidP="00F679E5">
            <w:pPr>
              <w:spacing w:after="0" w:line="240" w:lineRule="auto"/>
              <w:rPr>
                <w:rFonts w:cstheme="minorHAnsi"/>
              </w:rPr>
            </w:pPr>
            <w:r w:rsidRPr="003175B4">
              <w:rPr>
                <w:rFonts w:cstheme="minorHAnsi"/>
                <w:b/>
                <w:bCs/>
              </w:rPr>
              <w:t>9.3 Supports are responsive to changing needs and intervening early</w:t>
            </w:r>
          </w:p>
          <w:p w14:paraId="0A231E14" w14:textId="62502003" w:rsidR="009412E3" w:rsidRDefault="006A2CDD" w:rsidP="006A2CDD">
            <w:pPr>
              <w:spacing w:after="0" w:line="240" w:lineRule="auto"/>
              <w:rPr>
                <w:rFonts w:cstheme="minorHAnsi"/>
                <w:iCs/>
              </w:rPr>
            </w:pPr>
            <w:r>
              <w:rPr>
                <w:rFonts w:cstheme="minorHAnsi"/>
              </w:rPr>
              <w:t xml:space="preserve">Also </w:t>
            </w:r>
            <w:r w:rsidR="00E93DF7" w:rsidRPr="006A2CDD">
              <w:rPr>
                <w:rFonts w:cstheme="minorHAnsi"/>
                <w:iCs/>
              </w:rPr>
              <w:t>See Section 9.1</w:t>
            </w:r>
          </w:p>
          <w:p w14:paraId="72655B28" w14:textId="77777777" w:rsidR="00D9208D" w:rsidRDefault="00D9208D" w:rsidP="006A2CDD">
            <w:pPr>
              <w:spacing w:after="0" w:line="240" w:lineRule="auto"/>
              <w:rPr>
                <w:rFonts w:cs="Arial"/>
                <w:iCs/>
              </w:rPr>
            </w:pPr>
          </w:p>
          <w:p w14:paraId="65379E1D" w14:textId="74F8D23A" w:rsidR="00D9208D" w:rsidRDefault="00D9208D" w:rsidP="00D9208D">
            <w:pPr>
              <w:rPr>
                <w:rFonts w:ascii="Arial" w:hAnsi="Arial" w:cs="Arial"/>
              </w:rPr>
            </w:pPr>
            <w:r>
              <w:rPr>
                <w:rFonts w:cs="Arial"/>
                <w:iCs/>
              </w:rPr>
              <w:t xml:space="preserve">The service attempts to be responsive to changing needs and the Annual Report outlines plans to support the aging population in Te Roopu Taurima services.   </w:t>
            </w:r>
            <w:r w:rsidRPr="00D9208D">
              <w:rPr>
                <w:rFonts w:cstheme="minorHAnsi"/>
              </w:rPr>
              <w:t xml:space="preserve">The service has </w:t>
            </w:r>
            <w:r>
              <w:rPr>
                <w:rFonts w:cstheme="minorHAnsi"/>
              </w:rPr>
              <w:t xml:space="preserve">also </w:t>
            </w:r>
            <w:r w:rsidRPr="00D9208D">
              <w:rPr>
                <w:rFonts w:cstheme="minorHAnsi"/>
              </w:rPr>
              <w:t>worked effectively to redress education needs for some people (i</w:t>
            </w:r>
            <w:r w:rsidR="00EF76CC">
              <w:rPr>
                <w:rFonts w:cstheme="minorHAnsi"/>
              </w:rPr>
              <w:t>.</w:t>
            </w:r>
            <w:r w:rsidRPr="00D9208D">
              <w:rPr>
                <w:rFonts w:cstheme="minorHAnsi"/>
              </w:rPr>
              <w:t>e</w:t>
            </w:r>
            <w:r w:rsidR="00EF76CC">
              <w:rPr>
                <w:rFonts w:cstheme="minorHAnsi"/>
              </w:rPr>
              <w:t>.</w:t>
            </w:r>
            <w:r w:rsidR="00EF43DB">
              <w:rPr>
                <w:rFonts w:cstheme="minorHAnsi"/>
              </w:rPr>
              <w:t>,</w:t>
            </w:r>
            <w:r w:rsidRPr="00D9208D">
              <w:rPr>
                <w:rFonts w:cstheme="minorHAnsi"/>
              </w:rPr>
              <w:t xml:space="preserve"> literacy training), provide clinical oversights and support, and establish</w:t>
            </w:r>
            <w:r>
              <w:rPr>
                <w:rFonts w:cstheme="minorHAnsi"/>
              </w:rPr>
              <w:t xml:space="preserve"> a</w:t>
            </w:r>
            <w:r w:rsidRPr="00D9208D">
              <w:rPr>
                <w:rFonts w:cstheme="minorHAnsi"/>
              </w:rPr>
              <w:t xml:space="preserve"> Kaupapa Māori approach with cultural support and education (e.g.</w:t>
            </w:r>
            <w:r w:rsidR="0015525A">
              <w:rPr>
                <w:rFonts w:cstheme="minorHAnsi"/>
              </w:rPr>
              <w:t>,</w:t>
            </w:r>
            <w:r w:rsidRPr="00D9208D">
              <w:rPr>
                <w:rFonts w:cstheme="minorHAnsi"/>
              </w:rPr>
              <w:t xml:space="preserve"> Te Reo).</w:t>
            </w:r>
            <w:r>
              <w:rPr>
                <w:rFonts w:ascii="Arial" w:hAnsi="Arial" w:cs="Arial"/>
              </w:rPr>
              <w:t xml:space="preserve"> </w:t>
            </w:r>
          </w:p>
          <w:p w14:paraId="00458C75" w14:textId="7EA5544F" w:rsidR="006704F7" w:rsidRDefault="006704F7" w:rsidP="006A2CDD">
            <w:pPr>
              <w:spacing w:after="0" w:line="240" w:lineRule="auto"/>
              <w:rPr>
                <w:rFonts w:cs="Arial"/>
                <w:iCs/>
              </w:rPr>
            </w:pPr>
          </w:p>
          <w:p w14:paraId="072A17E9" w14:textId="77777777" w:rsidR="006704F7" w:rsidRDefault="006704F7" w:rsidP="00F679E5">
            <w:pPr>
              <w:spacing w:after="0" w:line="240" w:lineRule="auto"/>
              <w:rPr>
                <w:rFonts w:cs="Arial"/>
                <w:iCs/>
              </w:rPr>
            </w:pPr>
            <w:r>
              <w:rPr>
                <w:rFonts w:cs="Arial"/>
                <w:b/>
                <w:bCs/>
                <w:iCs/>
              </w:rPr>
              <w:t>9.4 Disabled people are supported to make decisions about changes to their support plan</w:t>
            </w:r>
          </w:p>
          <w:p w14:paraId="2679BEA7" w14:textId="3F1B2D4A" w:rsidR="006A2CDD" w:rsidRDefault="006A2CDD" w:rsidP="006A2CDD">
            <w:pPr>
              <w:rPr>
                <w:rFonts w:cstheme="minorHAnsi"/>
                <w:iCs/>
              </w:rPr>
            </w:pPr>
            <w:r w:rsidRPr="006A2CDD">
              <w:rPr>
                <w:rFonts w:cstheme="minorHAnsi"/>
                <w:iCs/>
              </w:rPr>
              <w:t>See sections</w:t>
            </w:r>
            <w:r w:rsidR="00D9208D">
              <w:rPr>
                <w:rFonts w:cstheme="minorHAnsi"/>
                <w:iCs/>
              </w:rPr>
              <w:t xml:space="preserve"> 2.2,</w:t>
            </w:r>
            <w:r w:rsidRPr="006A2CDD">
              <w:rPr>
                <w:rFonts w:cstheme="minorHAnsi"/>
                <w:iCs/>
              </w:rPr>
              <w:t xml:space="preserve"> 2.3 and </w:t>
            </w:r>
            <w:r w:rsidR="00D9208D">
              <w:rPr>
                <w:rFonts w:cstheme="minorHAnsi"/>
                <w:iCs/>
              </w:rPr>
              <w:t>6.2</w:t>
            </w:r>
          </w:p>
          <w:p w14:paraId="2F915550" w14:textId="368056D1" w:rsidR="00D9208D" w:rsidRPr="006A2CDD" w:rsidRDefault="00D9208D" w:rsidP="006A2CDD">
            <w:pPr>
              <w:rPr>
                <w:rFonts w:eastAsia="Calibri" w:cstheme="minorHAnsi"/>
                <w:b/>
                <w:bCs/>
              </w:rPr>
            </w:pPr>
            <w:r>
              <w:rPr>
                <w:rFonts w:cstheme="minorHAnsi"/>
                <w:iCs/>
              </w:rPr>
              <w:t>There have been recommendations made by the Evaluation Teams to adjust how goals are developed and separate</w:t>
            </w:r>
            <w:r w:rsidR="00CB4FBE">
              <w:rPr>
                <w:rFonts w:cstheme="minorHAnsi"/>
                <w:iCs/>
              </w:rPr>
              <w:t>d</w:t>
            </w:r>
            <w:r>
              <w:rPr>
                <w:rFonts w:cstheme="minorHAnsi"/>
                <w:iCs/>
              </w:rPr>
              <w:t xml:space="preserve"> out</w:t>
            </w:r>
            <w:r w:rsidR="00E25839">
              <w:rPr>
                <w:rFonts w:cstheme="minorHAnsi"/>
                <w:iCs/>
              </w:rPr>
              <w:t>;</w:t>
            </w:r>
            <w:r>
              <w:rPr>
                <w:rFonts w:cstheme="minorHAnsi"/>
                <w:iCs/>
              </w:rPr>
              <w:t xml:space="preserve"> developmental and health goals from aspirational and person</w:t>
            </w:r>
            <w:r w:rsidR="006B57AD">
              <w:rPr>
                <w:rFonts w:cstheme="minorHAnsi"/>
                <w:iCs/>
              </w:rPr>
              <w:t>-</w:t>
            </w:r>
            <w:r>
              <w:rPr>
                <w:rFonts w:cstheme="minorHAnsi"/>
                <w:iCs/>
              </w:rPr>
              <w:t xml:space="preserve">driven goals.  This does not mean that people have no input into health or developmental goals but rather </w:t>
            </w:r>
            <w:r w:rsidR="00E03478">
              <w:rPr>
                <w:rFonts w:cstheme="minorHAnsi"/>
                <w:iCs/>
              </w:rPr>
              <w:t>these</w:t>
            </w:r>
            <w:r>
              <w:rPr>
                <w:rFonts w:cstheme="minorHAnsi"/>
                <w:iCs/>
              </w:rPr>
              <w:t xml:space="preserve"> are best suited as part of their service plan or clearly delineated as development and health goals.  In the lifestyle plans for each Tangata</w:t>
            </w:r>
            <w:r w:rsidR="00B54E2A">
              <w:rPr>
                <w:rFonts w:cstheme="minorHAnsi"/>
                <w:iCs/>
              </w:rPr>
              <w:t>,</w:t>
            </w:r>
            <w:r>
              <w:rPr>
                <w:rFonts w:cstheme="minorHAnsi"/>
                <w:iCs/>
              </w:rPr>
              <w:t xml:space="preserve"> Section 2.1 is headed </w:t>
            </w:r>
            <w:r w:rsidRPr="00D9208D">
              <w:rPr>
                <w:rFonts w:cstheme="minorHAnsi"/>
                <w:i/>
              </w:rPr>
              <w:t>Lifestyle aspirations / outcome</w:t>
            </w:r>
            <w:r>
              <w:rPr>
                <w:rFonts w:cstheme="minorHAnsi"/>
                <w:iCs/>
              </w:rPr>
              <w:t xml:space="preserve"> with subheadings that include: Tinana (wellbeing), Wairua (spiritual feelings), </w:t>
            </w:r>
            <w:r w:rsidR="003E518C">
              <w:rPr>
                <w:rFonts w:cstheme="minorHAnsi"/>
                <w:iCs/>
              </w:rPr>
              <w:t>H</w:t>
            </w:r>
            <w:r w:rsidR="00C1435A" w:rsidRPr="00A11265">
              <w:rPr>
                <w:rFonts w:cstheme="minorHAnsi"/>
                <w:iCs/>
              </w:rPr>
              <w:t>inengaro</w:t>
            </w:r>
            <w:r>
              <w:rPr>
                <w:rFonts w:cstheme="minorHAnsi"/>
                <w:iCs/>
              </w:rPr>
              <w:t xml:space="preserve"> (the way I think) and </w:t>
            </w:r>
            <w:r w:rsidR="00057E0F">
              <w:rPr>
                <w:rFonts w:cstheme="minorHAnsi"/>
                <w:iCs/>
              </w:rPr>
              <w:t>W</w:t>
            </w:r>
            <w:r>
              <w:rPr>
                <w:rFonts w:cstheme="minorHAnsi"/>
                <w:iCs/>
              </w:rPr>
              <w:t>hanaungatanga</w:t>
            </w:r>
            <w:r w:rsidR="00C64980">
              <w:rPr>
                <w:rFonts w:cstheme="minorHAnsi"/>
                <w:iCs/>
              </w:rPr>
              <w:t xml:space="preserve"> (relationship</w:t>
            </w:r>
            <w:r w:rsidR="000319A2">
              <w:rPr>
                <w:rFonts w:cstheme="minorHAnsi"/>
                <w:iCs/>
              </w:rPr>
              <w:t>s</w:t>
            </w:r>
            <w:r w:rsidR="00C64980">
              <w:rPr>
                <w:rFonts w:cstheme="minorHAnsi"/>
                <w:iCs/>
              </w:rPr>
              <w:t>)</w:t>
            </w:r>
            <w:r>
              <w:rPr>
                <w:rFonts w:cstheme="minorHAnsi"/>
                <w:iCs/>
              </w:rPr>
              <w:t>.  Restricting the plan to these areas may limit how well people can explore their own aspirational goals (see section 2.2 of this report for more detail).  Creating clearly delineated sections, however, with a clear emphasis on person</w:t>
            </w:r>
            <w:r w:rsidR="00C37608">
              <w:rPr>
                <w:rFonts w:cstheme="minorHAnsi"/>
                <w:iCs/>
              </w:rPr>
              <w:t>-</w:t>
            </w:r>
            <w:r>
              <w:rPr>
                <w:rFonts w:cstheme="minorHAnsi"/>
                <w:iCs/>
              </w:rPr>
              <w:t>driven aspirational goals may assist with goal development.  Keeping the number of goals small will be useful to both the staff team and the Tangata.</w:t>
            </w:r>
          </w:p>
          <w:p w14:paraId="67FF56C1" w14:textId="77777777" w:rsidR="006A2CDD" w:rsidRDefault="006A2CDD" w:rsidP="00F679E5">
            <w:pPr>
              <w:spacing w:after="0" w:line="240" w:lineRule="auto"/>
              <w:rPr>
                <w:rFonts w:cs="Arial"/>
                <w:iCs/>
              </w:rPr>
            </w:pPr>
          </w:p>
          <w:p w14:paraId="31CB18BC" w14:textId="77777777" w:rsidR="00F86B01" w:rsidRDefault="00F86B01" w:rsidP="00F679E5">
            <w:pPr>
              <w:spacing w:after="0" w:line="240" w:lineRule="auto"/>
              <w:rPr>
                <w:rFonts w:cs="Arial"/>
                <w:iCs/>
              </w:rPr>
            </w:pPr>
          </w:p>
          <w:p w14:paraId="59270625" w14:textId="0F655D7F" w:rsidR="009412E3" w:rsidRPr="009412E3" w:rsidRDefault="009412E3" w:rsidP="006A2CDD">
            <w:pPr>
              <w:spacing w:after="0" w:line="240" w:lineRule="auto"/>
              <w:rPr>
                <w:rFonts w:cs="Arial"/>
                <w:b/>
                <w:bCs/>
                <w:iCs/>
              </w:rPr>
            </w:pPr>
            <w:r w:rsidRPr="009412E3">
              <w:rPr>
                <w:rFonts w:cs="Arial"/>
                <w:b/>
                <w:bCs/>
                <w:iCs/>
              </w:rPr>
              <w:t>10.</w:t>
            </w:r>
            <w:r w:rsidR="006A2CDD">
              <w:rPr>
                <w:rFonts w:cs="Arial"/>
                <w:b/>
                <w:bCs/>
                <w:iCs/>
              </w:rPr>
              <w:t xml:space="preserve">1 </w:t>
            </w:r>
            <w:r w:rsidR="006A2CDD" w:rsidRPr="006A2CDD">
              <w:rPr>
                <w:rFonts w:cstheme="minorHAnsi"/>
                <w:b/>
                <w:bCs/>
              </w:rPr>
              <w:t>General observations on how the organisation demonstrates commitment to improving equity and the outcomes achieved</w:t>
            </w:r>
          </w:p>
          <w:p w14:paraId="6694546F" w14:textId="77777777" w:rsidR="006704F7" w:rsidRDefault="006704F7" w:rsidP="00F679E5">
            <w:pPr>
              <w:spacing w:after="0" w:line="240" w:lineRule="auto"/>
              <w:rPr>
                <w:rFonts w:cs="Arial"/>
                <w:iCs/>
              </w:rPr>
            </w:pPr>
          </w:p>
          <w:p w14:paraId="183E3D8B" w14:textId="748F61AC" w:rsidR="005D39C4" w:rsidRDefault="005D39C4" w:rsidP="006A2CDD">
            <w:pPr>
              <w:spacing w:after="0" w:line="240" w:lineRule="auto"/>
              <w:rPr>
                <w:rFonts w:cstheme="minorHAnsi"/>
              </w:rPr>
            </w:pPr>
            <w:r>
              <w:rPr>
                <w:rFonts w:cstheme="minorHAnsi"/>
              </w:rPr>
              <w:t xml:space="preserve">In terms of commitment to equity </w:t>
            </w:r>
            <w:r w:rsidR="006E02E3">
              <w:rPr>
                <w:rFonts w:cstheme="minorHAnsi"/>
              </w:rPr>
              <w:t>for</w:t>
            </w:r>
            <w:r>
              <w:rPr>
                <w:rFonts w:cstheme="minorHAnsi"/>
              </w:rPr>
              <w:t xml:space="preserve"> Māori </w:t>
            </w:r>
            <w:r w:rsidR="00F86B01">
              <w:rPr>
                <w:rFonts w:cstheme="minorHAnsi"/>
              </w:rPr>
              <w:t>k</w:t>
            </w:r>
            <w:r>
              <w:rPr>
                <w:rFonts w:cstheme="minorHAnsi"/>
              </w:rPr>
              <w:t xml:space="preserve">aimahi and Tāngata the service provides national leadership.  As a </w:t>
            </w:r>
            <w:r w:rsidR="00F86B01">
              <w:rPr>
                <w:rFonts w:cstheme="minorHAnsi"/>
              </w:rPr>
              <w:t>k</w:t>
            </w:r>
            <w:r>
              <w:rPr>
                <w:rFonts w:cstheme="minorHAnsi"/>
              </w:rPr>
              <w:t>aupapa Māori service the organisation lives its mission.  The service also provides exemplary support for people of other cultures and people with a variety of beliefs (including religious) and orientation</w:t>
            </w:r>
            <w:r w:rsidR="00020F49">
              <w:rPr>
                <w:rFonts w:cstheme="minorHAnsi"/>
              </w:rPr>
              <w:t>s</w:t>
            </w:r>
            <w:r>
              <w:rPr>
                <w:rFonts w:cstheme="minorHAnsi"/>
              </w:rPr>
              <w:t>.  There is also clear evidence the service is working toward creating responsive services for some of its aging people.</w:t>
            </w:r>
          </w:p>
          <w:p w14:paraId="71CF356A" w14:textId="77777777" w:rsidR="005D39C4" w:rsidRDefault="005D39C4" w:rsidP="006A2CDD">
            <w:pPr>
              <w:spacing w:after="0" w:line="240" w:lineRule="auto"/>
              <w:rPr>
                <w:rFonts w:cstheme="minorHAnsi"/>
              </w:rPr>
            </w:pPr>
          </w:p>
          <w:p w14:paraId="58F4785F" w14:textId="2D535CF7" w:rsidR="006A2CDD" w:rsidRPr="006A2CDD" w:rsidRDefault="005D39C4" w:rsidP="006A2CDD">
            <w:pPr>
              <w:spacing w:after="0" w:line="240" w:lineRule="auto"/>
              <w:rPr>
                <w:rFonts w:cstheme="minorHAnsi"/>
              </w:rPr>
            </w:pPr>
            <w:r>
              <w:rPr>
                <w:rFonts w:cstheme="minorHAnsi"/>
              </w:rPr>
              <w:t xml:space="preserve">In the RIDSAS services Te Roopu Taurima works in unison with official bodies and provides environments and practices that are least restrictive.  Furthermore, the service has endeavoured to </w:t>
            </w:r>
            <w:r w:rsidR="00975209">
              <w:rPr>
                <w:rFonts w:cstheme="minorHAnsi"/>
              </w:rPr>
              <w:t xml:space="preserve">affirm </w:t>
            </w:r>
            <w:r>
              <w:rPr>
                <w:rFonts w:cstheme="minorHAnsi"/>
              </w:rPr>
              <w:t xml:space="preserve">a sense of </w:t>
            </w:r>
            <w:r w:rsidR="001B5333">
              <w:rPr>
                <w:rFonts w:cstheme="minorHAnsi"/>
              </w:rPr>
              <w:t xml:space="preserve">belonging </w:t>
            </w:r>
            <w:r>
              <w:rPr>
                <w:rFonts w:cstheme="minorHAnsi"/>
              </w:rPr>
              <w:t xml:space="preserve">and mana </w:t>
            </w:r>
            <w:r w:rsidR="00975209">
              <w:rPr>
                <w:rFonts w:cstheme="minorHAnsi"/>
              </w:rPr>
              <w:t>for</w:t>
            </w:r>
            <w:r>
              <w:rPr>
                <w:rFonts w:cstheme="minorHAnsi"/>
              </w:rPr>
              <w:t xml:space="preserve"> all Tāngata.  This is evidenced by the achievements noted by some Tāngata.</w:t>
            </w:r>
          </w:p>
          <w:p w14:paraId="35BAC92D" w14:textId="77777777" w:rsidR="006A2CDD" w:rsidRDefault="006A2CDD" w:rsidP="006A2CDD">
            <w:pPr>
              <w:spacing w:after="0" w:line="240" w:lineRule="auto"/>
              <w:rPr>
                <w:rFonts w:cstheme="minorHAnsi"/>
              </w:rPr>
            </w:pPr>
          </w:p>
          <w:p w14:paraId="0D576C03" w14:textId="4A0EEB0A" w:rsidR="005D39C4" w:rsidRPr="006A2CDD" w:rsidRDefault="005D39C4" w:rsidP="006A2CDD">
            <w:pPr>
              <w:spacing w:after="0" w:line="240" w:lineRule="auto"/>
              <w:rPr>
                <w:rFonts w:cstheme="minorHAnsi"/>
              </w:rPr>
            </w:pPr>
            <w:r>
              <w:rPr>
                <w:rFonts w:cstheme="minorHAnsi"/>
              </w:rPr>
              <w:t>The issues raised in this report are not reflective of the overall commitment of this service to deliver great lives, but rather highlight areas w</w:t>
            </w:r>
            <w:r w:rsidR="00020F49">
              <w:rPr>
                <w:rFonts w:cstheme="minorHAnsi"/>
              </w:rPr>
              <w:t>h</w:t>
            </w:r>
            <w:r>
              <w:rPr>
                <w:rFonts w:cstheme="minorHAnsi"/>
              </w:rPr>
              <w:t xml:space="preserve">ere work is needed (particularly in relation to medication risk) and pockets where </w:t>
            </w:r>
            <w:r w:rsidR="00EF4827">
              <w:rPr>
                <w:rFonts w:cstheme="minorHAnsi"/>
              </w:rPr>
              <w:t>some things have fallen short of their vision</w:t>
            </w:r>
            <w:r>
              <w:rPr>
                <w:rFonts w:cstheme="minorHAnsi"/>
              </w:rPr>
              <w:t xml:space="preserve">.  </w:t>
            </w:r>
          </w:p>
          <w:p w14:paraId="7BEFF014" w14:textId="1E8485C6" w:rsidR="006A2CDD" w:rsidRPr="00EF4827" w:rsidRDefault="006A2CDD" w:rsidP="00F679E5">
            <w:pPr>
              <w:spacing w:after="0" w:line="240" w:lineRule="auto"/>
              <w:rPr>
                <w:rFonts w:cstheme="minorHAnsi"/>
                <w:iCs/>
              </w:rPr>
            </w:pPr>
          </w:p>
          <w:p w14:paraId="541F578C" w14:textId="77777777" w:rsidR="006A2CDD" w:rsidRDefault="006A2CDD" w:rsidP="00F679E5">
            <w:pPr>
              <w:spacing w:after="0" w:line="240" w:lineRule="auto"/>
              <w:rPr>
                <w:rFonts w:cs="Arial"/>
                <w:iCs/>
              </w:rPr>
            </w:pPr>
          </w:p>
          <w:p w14:paraId="6378069B" w14:textId="77777777" w:rsidR="006704F7" w:rsidRDefault="006704F7" w:rsidP="00F679E5">
            <w:pPr>
              <w:spacing w:after="0" w:line="240" w:lineRule="auto"/>
              <w:rPr>
                <w:rFonts w:cs="Arial"/>
                <w:b/>
                <w:bCs/>
              </w:rPr>
            </w:pPr>
            <w:r>
              <w:rPr>
                <w:rFonts w:cs="Arial"/>
                <w:b/>
                <w:bCs/>
                <w:iCs/>
              </w:rPr>
              <w:t xml:space="preserve">11.1 </w:t>
            </w:r>
            <w:r>
              <w:rPr>
                <w:rFonts w:cs="Arial"/>
                <w:b/>
                <w:bCs/>
              </w:rPr>
              <w:t>General observations on how the organisation delivers supports according to the vision and principles of Enabling Good Lives</w:t>
            </w:r>
          </w:p>
          <w:p w14:paraId="04294274" w14:textId="25201DBC" w:rsidR="006704F7" w:rsidRDefault="00EF4827" w:rsidP="00F679E5">
            <w:pPr>
              <w:spacing w:after="0" w:line="240" w:lineRule="auto"/>
              <w:rPr>
                <w:rFonts w:cstheme="minorHAnsi"/>
              </w:rPr>
            </w:pPr>
            <w:r>
              <w:rPr>
                <w:rFonts w:cstheme="minorHAnsi"/>
              </w:rPr>
              <w:t xml:space="preserve">There are parallels between EGL and </w:t>
            </w:r>
            <w:r w:rsidR="00F86B01">
              <w:rPr>
                <w:rFonts w:cstheme="minorHAnsi"/>
              </w:rPr>
              <w:t>k</w:t>
            </w:r>
            <w:r>
              <w:rPr>
                <w:rFonts w:cstheme="minorHAnsi"/>
              </w:rPr>
              <w:t xml:space="preserve">aupapa Māori approaches.  The importance of the person and their whānau are central.  The examples where Te Roopu Taurima have enhanced a sense of </w:t>
            </w:r>
            <w:r>
              <w:rPr>
                <w:rFonts w:cstheme="minorHAnsi"/>
              </w:rPr>
              <w:lastRenderedPageBreak/>
              <w:t>place or belonging</w:t>
            </w:r>
            <w:r w:rsidR="001F2E47">
              <w:rPr>
                <w:rFonts w:cstheme="minorHAnsi"/>
              </w:rPr>
              <w:t>,</w:t>
            </w:r>
            <w:r>
              <w:rPr>
                <w:rFonts w:cstheme="minorHAnsi"/>
              </w:rPr>
              <w:t xml:space="preserve"> and mana</w:t>
            </w:r>
            <w:r w:rsidR="001A2E70">
              <w:rPr>
                <w:rFonts w:cstheme="minorHAnsi"/>
              </w:rPr>
              <w:t>,</w:t>
            </w:r>
            <w:r w:rsidR="00DB12D5">
              <w:rPr>
                <w:rFonts w:cstheme="minorHAnsi"/>
              </w:rPr>
              <w:t xml:space="preserve"> of Tāng</w:t>
            </w:r>
            <w:r w:rsidR="007E67DB">
              <w:rPr>
                <w:rFonts w:cstheme="minorHAnsi"/>
              </w:rPr>
              <w:t>ata</w:t>
            </w:r>
            <w:r w:rsidR="00292C5C">
              <w:rPr>
                <w:rFonts w:cstheme="minorHAnsi"/>
              </w:rPr>
              <w:t>,</w:t>
            </w:r>
            <w:r>
              <w:rPr>
                <w:rFonts w:cstheme="minorHAnsi"/>
              </w:rPr>
              <w:t xml:space="preserve"> obviously parallels EGL objectives.  There is a commitment to begin early wherever possible, including the aging community and for people involved in RIDSAS services.  There is community focus</w:t>
            </w:r>
            <w:r w:rsidR="00100C2F">
              <w:rPr>
                <w:rFonts w:cstheme="minorHAnsi"/>
              </w:rPr>
              <w:t>,</w:t>
            </w:r>
            <w:r>
              <w:rPr>
                <w:rFonts w:cstheme="minorHAnsi"/>
              </w:rPr>
              <w:t xml:space="preserve"> and on choices in what aspects of the larger community people wish to engage with</w:t>
            </w:r>
            <w:r w:rsidR="006A2CDD" w:rsidRPr="006A2CDD">
              <w:rPr>
                <w:rFonts w:cstheme="minorHAnsi"/>
              </w:rPr>
              <w:t>.</w:t>
            </w:r>
            <w:r>
              <w:rPr>
                <w:rFonts w:cstheme="minorHAnsi"/>
              </w:rPr>
              <w:t xml:space="preserve"> </w:t>
            </w:r>
          </w:p>
          <w:p w14:paraId="22526C52" w14:textId="77777777" w:rsidR="0009370F" w:rsidRDefault="0009370F" w:rsidP="00F679E5">
            <w:pPr>
              <w:spacing w:after="0" w:line="240" w:lineRule="auto"/>
              <w:rPr>
                <w:rFonts w:cstheme="minorHAnsi"/>
              </w:rPr>
            </w:pPr>
          </w:p>
          <w:p w14:paraId="4F96B183" w14:textId="67EB300F" w:rsidR="00EF4827" w:rsidRPr="00EF4827" w:rsidRDefault="00EF4827" w:rsidP="00F679E5">
            <w:pPr>
              <w:spacing w:after="0" w:line="240" w:lineRule="auto"/>
              <w:rPr>
                <w:rFonts w:cstheme="minorHAnsi"/>
              </w:rPr>
            </w:pPr>
            <w:r>
              <w:rPr>
                <w:rFonts w:cstheme="minorHAnsi"/>
              </w:rPr>
              <w:t xml:space="preserve">There were, however, some concerns about how the service understands shifting authority and the role </w:t>
            </w:r>
            <w:r w:rsidR="00F86B01">
              <w:rPr>
                <w:rFonts w:cstheme="minorHAnsi"/>
              </w:rPr>
              <w:t>k</w:t>
            </w:r>
            <w:r>
              <w:rPr>
                <w:rFonts w:cstheme="minorHAnsi"/>
              </w:rPr>
              <w:t>aimahi and the service plays in a home.  Moving the emphasis from facility</w:t>
            </w:r>
            <w:r w:rsidR="00387F22">
              <w:rPr>
                <w:rFonts w:cstheme="minorHAnsi"/>
              </w:rPr>
              <w:t>,</w:t>
            </w:r>
            <w:r>
              <w:rPr>
                <w:rFonts w:cstheme="minorHAnsi"/>
              </w:rPr>
              <w:t xml:space="preserve"> where staff have control</w:t>
            </w:r>
            <w:r w:rsidR="00387F22">
              <w:rPr>
                <w:rFonts w:cstheme="minorHAnsi"/>
              </w:rPr>
              <w:t>,</w:t>
            </w:r>
            <w:r>
              <w:rPr>
                <w:rFonts w:cstheme="minorHAnsi"/>
              </w:rPr>
              <w:t xml:space="preserve"> to home/whare where staff provide support</w:t>
            </w:r>
            <w:r w:rsidR="00387F22">
              <w:rPr>
                <w:rFonts w:cstheme="minorHAnsi"/>
              </w:rPr>
              <w:t>,</w:t>
            </w:r>
            <w:r>
              <w:rPr>
                <w:rFonts w:cstheme="minorHAnsi"/>
              </w:rPr>
              <w:t xml:space="preserve"> can be a large shift </w:t>
            </w:r>
            <w:r w:rsidR="0009370F">
              <w:rPr>
                <w:rFonts w:cstheme="minorHAnsi"/>
              </w:rPr>
              <w:t xml:space="preserve">for some and </w:t>
            </w:r>
            <w:r>
              <w:rPr>
                <w:rFonts w:cstheme="minorHAnsi"/>
              </w:rPr>
              <w:t>requires reflection.</w:t>
            </w:r>
          </w:p>
          <w:p w14:paraId="3DE6FDDC" w14:textId="77777777" w:rsidR="006704F7" w:rsidRPr="00FB5437" w:rsidRDefault="006704F7" w:rsidP="00F679E5">
            <w:pPr>
              <w:shd w:val="clear" w:color="auto" w:fill="FFF2CC" w:themeFill="accent4" w:themeFillTint="33"/>
              <w:spacing w:after="0" w:line="240" w:lineRule="auto"/>
              <w:jc w:val="both"/>
            </w:pPr>
          </w:p>
        </w:tc>
      </w:tr>
      <w:tr w:rsidR="006704F7" w:rsidRPr="003B5FFC" w14:paraId="4977B9A1" w14:textId="77777777" w:rsidTr="00F679E5">
        <w:tc>
          <w:tcPr>
            <w:tcW w:w="9016" w:type="dxa"/>
            <w:shd w:val="clear" w:color="auto" w:fill="auto"/>
          </w:tcPr>
          <w:p w14:paraId="2C796DD8" w14:textId="77777777" w:rsidR="006704F7" w:rsidRPr="003B5FFC" w:rsidRDefault="006704F7" w:rsidP="00F679E5">
            <w:pPr>
              <w:spacing w:after="0" w:line="240" w:lineRule="auto"/>
              <w:rPr>
                <w:rFonts w:cs="Arial"/>
                <w:b/>
                <w:szCs w:val="24"/>
                <w:lang w:eastAsia="en-NZ"/>
              </w:rPr>
            </w:pPr>
          </w:p>
        </w:tc>
      </w:tr>
    </w:tbl>
    <w:p w14:paraId="62BA79CE" w14:textId="66F77A89" w:rsidR="003C23E4" w:rsidRDefault="003C23E4" w:rsidP="006704F7">
      <w:pPr>
        <w:jc w:val="center"/>
        <w:rPr>
          <w:rFonts w:ascii="Arial" w:hAnsi="Arial" w:cs="Arial"/>
          <w:b/>
          <w:bCs/>
          <w:iCs/>
          <w:sz w:val="28"/>
          <w:szCs w:val="28"/>
        </w:rPr>
      </w:pPr>
    </w:p>
    <w:p w14:paraId="3F24C511" w14:textId="77777777" w:rsidR="003C23E4" w:rsidRDefault="003C23E4">
      <w:pPr>
        <w:rPr>
          <w:rFonts w:ascii="Arial" w:hAnsi="Arial" w:cs="Arial"/>
          <w:b/>
          <w:bCs/>
          <w:iCs/>
          <w:sz w:val="28"/>
          <w:szCs w:val="28"/>
        </w:rPr>
      </w:pPr>
      <w:r>
        <w:rPr>
          <w:rFonts w:ascii="Arial" w:hAnsi="Arial" w:cs="Arial"/>
          <w:b/>
          <w:bCs/>
          <w:iCs/>
          <w:sz w:val="28"/>
          <w:szCs w:val="28"/>
        </w:rPr>
        <w:br w:type="page"/>
      </w:r>
    </w:p>
    <w:p w14:paraId="6DBA1EE1" w14:textId="77777777" w:rsidR="003C23E4" w:rsidRDefault="003C23E4" w:rsidP="006704F7">
      <w:pPr>
        <w:jc w:val="center"/>
        <w:rPr>
          <w:rFonts w:ascii="Arial" w:hAnsi="Arial" w:cs="Arial"/>
          <w:b/>
          <w:bCs/>
          <w:iCs/>
          <w:sz w:val="28"/>
          <w:szCs w:val="28"/>
        </w:rPr>
        <w:sectPr w:rsidR="003C23E4" w:rsidSect="00A26A9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83F9CE5" w14:textId="77777777" w:rsidR="003C23E4" w:rsidRPr="005C6E2C" w:rsidRDefault="003C23E4" w:rsidP="003C23E4">
      <w:pPr>
        <w:spacing w:line="235" w:lineRule="auto"/>
        <w:jc w:val="center"/>
        <w:rPr>
          <w:rFonts w:ascii="Calibri" w:hAnsi="Calibri" w:cs="Calibri"/>
          <w:b/>
          <w:u w:val="single"/>
        </w:rPr>
      </w:pPr>
      <w:r w:rsidRPr="005C6E2C">
        <w:rPr>
          <w:rFonts w:ascii="Calibri" w:hAnsi="Calibri" w:cs="Calibri"/>
          <w:b/>
        </w:rPr>
        <w:lastRenderedPageBreak/>
        <w:t>Corrective Action Request and Follow Up</w:t>
      </w:r>
    </w:p>
    <w:p w14:paraId="5B72C5A5" w14:textId="77777777" w:rsidR="003C23E4" w:rsidRPr="005C6E2C" w:rsidRDefault="003C23E4" w:rsidP="003C23E4">
      <w:pPr>
        <w:spacing w:line="235" w:lineRule="auto"/>
        <w:jc w:val="center"/>
        <w:rPr>
          <w:rFonts w:ascii="Calibri" w:hAnsi="Calibri" w:cs="Calibri"/>
          <w:b/>
          <w:u w:val="single"/>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049"/>
      </w:tblGrid>
      <w:tr w:rsidR="003C23E4" w:rsidRPr="005C6E2C" w14:paraId="75D8FFB6" w14:textId="77777777" w:rsidTr="00B128E7">
        <w:tc>
          <w:tcPr>
            <w:tcW w:w="2552" w:type="dxa"/>
            <w:shd w:val="clear" w:color="auto" w:fill="auto"/>
            <w:vAlign w:val="center"/>
          </w:tcPr>
          <w:p w14:paraId="5D153D95" w14:textId="77777777" w:rsidR="003C23E4" w:rsidRPr="005C6E2C" w:rsidRDefault="003C23E4" w:rsidP="00B128E7">
            <w:pPr>
              <w:rPr>
                <w:rFonts w:ascii="Calibri" w:hAnsi="Calibri" w:cs="Calibri"/>
                <w:b/>
              </w:rPr>
            </w:pPr>
            <w:r>
              <w:rPr>
                <w:rFonts w:ascii="Calibri" w:hAnsi="Calibri" w:cs="Calibri"/>
                <w:b/>
              </w:rPr>
              <w:t>Name of Organisation</w:t>
            </w:r>
          </w:p>
        </w:tc>
        <w:tc>
          <w:tcPr>
            <w:tcW w:w="12049" w:type="dxa"/>
            <w:shd w:val="clear" w:color="auto" w:fill="auto"/>
            <w:vAlign w:val="center"/>
          </w:tcPr>
          <w:p w14:paraId="12E85386" w14:textId="77777777" w:rsidR="003C23E4" w:rsidRPr="005C6E2C" w:rsidRDefault="003C23E4" w:rsidP="00B128E7">
            <w:pPr>
              <w:rPr>
                <w:rFonts w:ascii="Calibri" w:hAnsi="Calibri" w:cs="Calibri"/>
              </w:rPr>
            </w:pPr>
            <w:r w:rsidRPr="00DA45D0">
              <w:rPr>
                <w:rFonts w:ascii="Calibri" w:hAnsi="Calibri" w:cs="Calibri"/>
              </w:rPr>
              <w:t>Te Roopu Taurima O Manukau Trust</w:t>
            </w:r>
          </w:p>
        </w:tc>
      </w:tr>
      <w:tr w:rsidR="003C23E4" w:rsidRPr="005C6E2C" w14:paraId="751D440F" w14:textId="77777777" w:rsidTr="00B128E7">
        <w:tc>
          <w:tcPr>
            <w:tcW w:w="2552" w:type="dxa"/>
            <w:shd w:val="clear" w:color="auto" w:fill="auto"/>
            <w:vAlign w:val="center"/>
          </w:tcPr>
          <w:p w14:paraId="20D6E6A0" w14:textId="77777777" w:rsidR="003C23E4" w:rsidRPr="005C6E2C" w:rsidRDefault="003C23E4" w:rsidP="00B128E7">
            <w:pPr>
              <w:rPr>
                <w:rFonts w:ascii="Calibri" w:hAnsi="Calibri" w:cs="Calibri"/>
                <w:b/>
              </w:rPr>
            </w:pPr>
            <w:r>
              <w:rPr>
                <w:rFonts w:ascii="Calibri" w:hAnsi="Calibri" w:cs="Calibri"/>
                <w:b/>
              </w:rPr>
              <w:t>Standard</w:t>
            </w:r>
          </w:p>
        </w:tc>
        <w:tc>
          <w:tcPr>
            <w:tcW w:w="12049" w:type="dxa"/>
            <w:shd w:val="clear" w:color="auto" w:fill="auto"/>
            <w:vAlign w:val="center"/>
          </w:tcPr>
          <w:p w14:paraId="6F5A4530" w14:textId="77777777" w:rsidR="003C23E4" w:rsidRPr="005C6E2C" w:rsidRDefault="003C23E4" w:rsidP="00B128E7">
            <w:pPr>
              <w:rPr>
                <w:rFonts w:ascii="Calibri" w:hAnsi="Calibri" w:cs="Calibri"/>
              </w:rPr>
            </w:pPr>
            <w:r w:rsidRPr="00283E74">
              <w:rPr>
                <w:rFonts w:ascii="Calibri" w:hAnsi="Calibri" w:cs="Calibri"/>
              </w:rPr>
              <w:t>NZS 8134:2021 Ngā Paerewa: Health and Disability Services</w:t>
            </w:r>
          </w:p>
        </w:tc>
      </w:tr>
      <w:tr w:rsidR="003C23E4" w:rsidRPr="005C6E2C" w14:paraId="34355062" w14:textId="77777777" w:rsidTr="00B128E7">
        <w:tc>
          <w:tcPr>
            <w:tcW w:w="2552" w:type="dxa"/>
            <w:shd w:val="clear" w:color="auto" w:fill="auto"/>
            <w:vAlign w:val="center"/>
          </w:tcPr>
          <w:p w14:paraId="7EC8FCF0" w14:textId="77777777" w:rsidR="003C23E4" w:rsidRPr="005C6E2C" w:rsidRDefault="003C23E4" w:rsidP="00B128E7">
            <w:pPr>
              <w:rPr>
                <w:rFonts w:ascii="Calibri" w:hAnsi="Calibri" w:cs="Calibri"/>
                <w:b/>
              </w:rPr>
            </w:pPr>
            <w:r>
              <w:rPr>
                <w:rFonts w:ascii="Calibri" w:hAnsi="Calibri" w:cs="Calibri"/>
                <w:b/>
              </w:rPr>
              <w:t>Type of Audit</w:t>
            </w:r>
          </w:p>
        </w:tc>
        <w:tc>
          <w:tcPr>
            <w:tcW w:w="12049" w:type="dxa"/>
            <w:shd w:val="clear" w:color="auto" w:fill="auto"/>
            <w:vAlign w:val="center"/>
          </w:tcPr>
          <w:p w14:paraId="7F9C8F60" w14:textId="77777777" w:rsidR="003C23E4" w:rsidRPr="005C6E2C" w:rsidRDefault="003C23E4" w:rsidP="00B128E7">
            <w:pPr>
              <w:rPr>
                <w:rFonts w:ascii="Calibri" w:hAnsi="Calibri" w:cs="Calibri"/>
              </w:rPr>
            </w:pPr>
            <w:r w:rsidRPr="00934AD5">
              <w:rPr>
                <w:rFonts w:ascii="Calibri" w:hAnsi="Calibri" w:cs="Calibri"/>
              </w:rPr>
              <w:t>Certification Audit</w:t>
            </w:r>
          </w:p>
        </w:tc>
      </w:tr>
      <w:tr w:rsidR="003C23E4" w:rsidRPr="005C6E2C" w14:paraId="5C92249F" w14:textId="77777777" w:rsidTr="00B128E7">
        <w:tc>
          <w:tcPr>
            <w:tcW w:w="2552" w:type="dxa"/>
            <w:shd w:val="clear" w:color="auto" w:fill="auto"/>
            <w:vAlign w:val="center"/>
          </w:tcPr>
          <w:p w14:paraId="7C5998D6" w14:textId="77777777" w:rsidR="003C23E4" w:rsidRPr="005C6E2C" w:rsidRDefault="003C23E4" w:rsidP="00B128E7">
            <w:pPr>
              <w:rPr>
                <w:rFonts w:ascii="Calibri" w:hAnsi="Calibri" w:cs="Calibri"/>
                <w:b/>
              </w:rPr>
            </w:pPr>
            <w:r>
              <w:rPr>
                <w:rFonts w:ascii="Calibri" w:hAnsi="Calibri" w:cs="Calibri"/>
                <w:b/>
              </w:rPr>
              <w:t>Date</w:t>
            </w:r>
          </w:p>
        </w:tc>
        <w:tc>
          <w:tcPr>
            <w:tcW w:w="12049" w:type="dxa"/>
            <w:shd w:val="clear" w:color="auto" w:fill="auto"/>
            <w:vAlign w:val="center"/>
          </w:tcPr>
          <w:p w14:paraId="144956C3" w14:textId="77777777" w:rsidR="003C23E4" w:rsidRPr="005C6E2C" w:rsidRDefault="003C23E4" w:rsidP="00B128E7">
            <w:pPr>
              <w:rPr>
                <w:rFonts w:ascii="Calibri" w:hAnsi="Calibri" w:cs="Calibri"/>
              </w:rPr>
            </w:pPr>
            <w:r>
              <w:rPr>
                <w:rFonts w:ascii="Calibri" w:hAnsi="Calibri" w:cs="Calibri"/>
              </w:rPr>
              <w:t>16-24 November 2022</w:t>
            </w:r>
          </w:p>
        </w:tc>
      </w:tr>
      <w:tr w:rsidR="003C23E4" w:rsidRPr="005C6E2C" w14:paraId="083287DA" w14:textId="77777777" w:rsidTr="00B128E7">
        <w:tc>
          <w:tcPr>
            <w:tcW w:w="2552" w:type="dxa"/>
            <w:shd w:val="clear" w:color="auto" w:fill="auto"/>
            <w:vAlign w:val="center"/>
          </w:tcPr>
          <w:p w14:paraId="6D93C0ED" w14:textId="77777777" w:rsidR="003C23E4" w:rsidRPr="005C6E2C" w:rsidRDefault="003C23E4" w:rsidP="00B128E7">
            <w:pPr>
              <w:rPr>
                <w:rFonts w:ascii="Calibri" w:hAnsi="Calibri" w:cs="Calibri"/>
                <w:b/>
              </w:rPr>
            </w:pPr>
            <w:r>
              <w:rPr>
                <w:rFonts w:ascii="Calibri" w:hAnsi="Calibri" w:cs="Calibri"/>
                <w:b/>
              </w:rPr>
              <w:t>Audit Team</w:t>
            </w:r>
          </w:p>
        </w:tc>
        <w:tc>
          <w:tcPr>
            <w:tcW w:w="12049" w:type="dxa"/>
            <w:shd w:val="clear" w:color="auto" w:fill="auto"/>
            <w:vAlign w:val="center"/>
          </w:tcPr>
          <w:p w14:paraId="585D23C8" w14:textId="77777777" w:rsidR="003C23E4" w:rsidRPr="005C6E2C" w:rsidRDefault="003C23E4" w:rsidP="00B128E7">
            <w:pPr>
              <w:rPr>
                <w:rFonts w:ascii="Calibri" w:hAnsi="Calibri" w:cs="Calibri"/>
              </w:rPr>
            </w:pPr>
            <w:r>
              <w:rPr>
                <w:rFonts w:ascii="Calibri" w:hAnsi="Calibri" w:cs="Calibri"/>
              </w:rPr>
              <w:t>Brian Emery, Graham Barnett, Maureen Rawson, Dawn Gourdie</w:t>
            </w:r>
          </w:p>
        </w:tc>
      </w:tr>
    </w:tbl>
    <w:p w14:paraId="159261A8" w14:textId="77777777" w:rsidR="003C23E4" w:rsidRPr="005C6E2C" w:rsidRDefault="003C23E4" w:rsidP="003C23E4">
      <w:pPr>
        <w:spacing w:line="235" w:lineRule="auto"/>
        <w:jc w:val="center"/>
        <w:rPr>
          <w:rFonts w:ascii="Calibri" w:hAnsi="Calibri" w:cs="Calibri"/>
          <w:b/>
          <w:u w:val="single"/>
        </w:rPr>
      </w:pP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65"/>
        <w:gridCol w:w="1378"/>
        <w:gridCol w:w="10146"/>
        <w:gridCol w:w="1274"/>
      </w:tblGrid>
      <w:tr w:rsidR="003C23E4" w:rsidRPr="005C6E2C" w14:paraId="2FF41347" w14:textId="77777777" w:rsidTr="00B128E7">
        <w:trPr>
          <w:trHeight w:val="215"/>
        </w:trPr>
        <w:tc>
          <w:tcPr>
            <w:tcW w:w="722" w:type="dxa"/>
            <w:shd w:val="clear" w:color="auto" w:fill="B5CF5A"/>
          </w:tcPr>
          <w:p w14:paraId="2BB92AFF" w14:textId="77777777" w:rsidR="003C23E4" w:rsidRPr="005C6E2C" w:rsidRDefault="003C23E4" w:rsidP="00B128E7">
            <w:pPr>
              <w:jc w:val="center"/>
              <w:rPr>
                <w:rFonts w:ascii="Calibri" w:hAnsi="Calibri" w:cs="Calibri"/>
                <w:b/>
              </w:rPr>
            </w:pPr>
            <w:r w:rsidRPr="005C6E2C">
              <w:rPr>
                <w:rFonts w:ascii="Calibri" w:hAnsi="Calibri" w:cs="Calibri"/>
                <w:b/>
              </w:rPr>
              <w:t>CAR No.</w:t>
            </w:r>
          </w:p>
        </w:tc>
        <w:tc>
          <w:tcPr>
            <w:tcW w:w="1091" w:type="dxa"/>
            <w:shd w:val="clear" w:color="auto" w:fill="B5CF5A"/>
          </w:tcPr>
          <w:p w14:paraId="79B33E9E" w14:textId="77777777" w:rsidR="003C23E4" w:rsidRPr="005C6E2C" w:rsidRDefault="003C23E4" w:rsidP="00B128E7">
            <w:pPr>
              <w:jc w:val="center"/>
              <w:rPr>
                <w:rFonts w:ascii="Calibri" w:hAnsi="Calibri" w:cs="Calibri"/>
                <w:b/>
              </w:rPr>
            </w:pPr>
            <w:r w:rsidRPr="005C6E2C">
              <w:rPr>
                <w:rFonts w:ascii="Calibri" w:hAnsi="Calibri" w:cs="Calibri"/>
                <w:b/>
              </w:rPr>
              <w:t>Criterion</w:t>
            </w:r>
          </w:p>
        </w:tc>
        <w:tc>
          <w:tcPr>
            <w:tcW w:w="1443" w:type="dxa"/>
            <w:shd w:val="clear" w:color="auto" w:fill="B5CF5A"/>
          </w:tcPr>
          <w:p w14:paraId="6C762643" w14:textId="77777777" w:rsidR="003C23E4" w:rsidRPr="005C6E2C" w:rsidRDefault="003C23E4" w:rsidP="00B128E7">
            <w:pPr>
              <w:rPr>
                <w:rFonts w:ascii="Calibri" w:hAnsi="Calibri" w:cs="Calibri"/>
                <w:b/>
              </w:rPr>
            </w:pPr>
            <w:r w:rsidRPr="005C6E2C">
              <w:rPr>
                <w:rFonts w:ascii="Calibri" w:hAnsi="Calibri" w:cs="Calibri"/>
                <w:b/>
              </w:rPr>
              <w:t xml:space="preserve">Attainment </w:t>
            </w:r>
            <w:r>
              <w:rPr>
                <w:rFonts w:ascii="Calibri" w:hAnsi="Calibri" w:cs="Calibri"/>
                <w:b/>
              </w:rPr>
              <w:t>&amp;</w:t>
            </w:r>
            <w:r w:rsidRPr="005C6E2C">
              <w:rPr>
                <w:rFonts w:ascii="Calibri" w:hAnsi="Calibri" w:cs="Calibri"/>
                <w:b/>
              </w:rPr>
              <w:t xml:space="preserve"> Risk Rating</w:t>
            </w:r>
          </w:p>
        </w:tc>
        <w:tc>
          <w:tcPr>
            <w:tcW w:w="9972" w:type="dxa"/>
            <w:shd w:val="clear" w:color="auto" w:fill="B5CF5A"/>
          </w:tcPr>
          <w:p w14:paraId="0BA6C3B7" w14:textId="77777777" w:rsidR="003C23E4" w:rsidRPr="005C6E2C" w:rsidRDefault="003C23E4" w:rsidP="00B128E7">
            <w:pPr>
              <w:rPr>
                <w:rFonts w:ascii="Calibri" w:hAnsi="Calibri" w:cs="Calibri"/>
                <w:b/>
              </w:rPr>
            </w:pPr>
            <w:r w:rsidRPr="005C6E2C">
              <w:rPr>
                <w:rFonts w:ascii="Calibri" w:hAnsi="Calibri" w:cs="Calibri"/>
                <w:b/>
              </w:rPr>
              <w:t xml:space="preserve">Evidence </w:t>
            </w:r>
          </w:p>
        </w:tc>
        <w:tc>
          <w:tcPr>
            <w:tcW w:w="1309" w:type="dxa"/>
            <w:shd w:val="clear" w:color="auto" w:fill="B5CF5A"/>
          </w:tcPr>
          <w:p w14:paraId="17AF0233" w14:textId="77777777" w:rsidR="003C23E4" w:rsidRPr="005C6E2C" w:rsidRDefault="003C23E4" w:rsidP="00B128E7">
            <w:pPr>
              <w:jc w:val="center"/>
              <w:rPr>
                <w:rFonts w:ascii="Calibri" w:hAnsi="Calibri" w:cs="Calibri"/>
                <w:b/>
              </w:rPr>
            </w:pPr>
            <w:r w:rsidRPr="005C6E2C">
              <w:rPr>
                <w:rFonts w:ascii="Calibri" w:hAnsi="Calibri" w:cs="Calibri"/>
                <w:b/>
              </w:rPr>
              <w:t>Timeframe</w:t>
            </w:r>
          </w:p>
        </w:tc>
      </w:tr>
      <w:tr w:rsidR="003C23E4" w:rsidRPr="005C6E2C" w14:paraId="1D0C7E1C" w14:textId="77777777" w:rsidTr="00B128E7">
        <w:trPr>
          <w:trHeight w:val="1828"/>
        </w:trPr>
        <w:tc>
          <w:tcPr>
            <w:tcW w:w="722" w:type="dxa"/>
            <w:shd w:val="clear" w:color="auto" w:fill="D9D9D9" w:themeFill="background1" w:themeFillShade="D9"/>
          </w:tcPr>
          <w:p w14:paraId="41945FD6" w14:textId="77777777" w:rsidR="003C23E4" w:rsidRPr="00821F83" w:rsidRDefault="003C23E4" w:rsidP="00574D10">
            <w:pPr>
              <w:pStyle w:val="ListParagraph"/>
              <w:numPr>
                <w:ilvl w:val="0"/>
                <w:numId w:val="8"/>
              </w:numPr>
              <w:spacing w:after="0" w:line="240" w:lineRule="auto"/>
              <w:jc w:val="center"/>
              <w:rPr>
                <w:rFonts w:ascii="Calibri" w:hAnsi="Calibri" w:cs="Calibri"/>
              </w:rPr>
            </w:pPr>
          </w:p>
        </w:tc>
        <w:tc>
          <w:tcPr>
            <w:tcW w:w="1091" w:type="dxa"/>
            <w:shd w:val="clear" w:color="auto" w:fill="D9D9D9" w:themeFill="background1" w:themeFillShade="D9"/>
          </w:tcPr>
          <w:p w14:paraId="742D74CC" w14:textId="77777777" w:rsidR="003C23E4" w:rsidRPr="005C6E2C" w:rsidRDefault="003C23E4" w:rsidP="00B128E7">
            <w:pPr>
              <w:jc w:val="center"/>
              <w:rPr>
                <w:rFonts w:ascii="Calibri" w:hAnsi="Calibri" w:cs="Calibri"/>
              </w:rPr>
            </w:pPr>
            <w:r>
              <w:rPr>
                <w:rFonts w:ascii="Calibri" w:hAnsi="Calibri" w:cs="Calibri"/>
              </w:rPr>
              <w:t>2.3.4</w:t>
            </w:r>
          </w:p>
        </w:tc>
        <w:tc>
          <w:tcPr>
            <w:tcW w:w="1443" w:type="dxa"/>
            <w:shd w:val="clear" w:color="auto" w:fill="D9D9D9" w:themeFill="background1" w:themeFillShade="D9"/>
          </w:tcPr>
          <w:p w14:paraId="0EE6B112" w14:textId="77777777" w:rsidR="003C23E4" w:rsidRPr="005C6E2C" w:rsidRDefault="003C23E4" w:rsidP="00B128E7">
            <w:pPr>
              <w:rPr>
                <w:rFonts w:ascii="Calibri" w:hAnsi="Calibri" w:cs="Calibri"/>
              </w:rPr>
            </w:pPr>
            <w:r>
              <w:rPr>
                <w:rFonts w:ascii="Calibri" w:hAnsi="Calibri" w:cs="Calibri"/>
              </w:rPr>
              <w:t>PA Moderate</w:t>
            </w:r>
          </w:p>
        </w:tc>
        <w:tc>
          <w:tcPr>
            <w:tcW w:w="9972" w:type="dxa"/>
            <w:shd w:val="clear" w:color="auto" w:fill="D9D9D9" w:themeFill="background1" w:themeFillShade="D9"/>
          </w:tcPr>
          <w:p w14:paraId="4323B5DD" w14:textId="77777777" w:rsidR="003C23E4" w:rsidRPr="005C6E2C" w:rsidRDefault="003C23E4" w:rsidP="00B128E7">
            <w:pPr>
              <w:rPr>
                <w:rFonts w:ascii="Calibri" w:hAnsi="Calibri" w:cs="Calibri"/>
                <w:b/>
              </w:rPr>
            </w:pPr>
            <w:r w:rsidRPr="005C6E2C">
              <w:rPr>
                <w:rFonts w:ascii="Calibri" w:hAnsi="Calibri" w:cs="Calibri"/>
                <w:b/>
              </w:rPr>
              <w:t xml:space="preserve">Finding: </w:t>
            </w:r>
          </w:p>
          <w:p w14:paraId="4C04AD36" w14:textId="0826CDD6" w:rsidR="003C23E4" w:rsidRDefault="003C23E4" w:rsidP="00B128E7">
            <w:pPr>
              <w:rPr>
                <w:rFonts w:ascii="Calibri" w:hAnsi="Calibri" w:cs="Calibri"/>
              </w:rPr>
            </w:pPr>
            <w:r w:rsidRPr="00F40254">
              <w:rPr>
                <w:rFonts w:ascii="Calibri" w:hAnsi="Calibri" w:cs="Calibri"/>
              </w:rPr>
              <w:t>Some kaiawhina were found to have missed out on-going core training such as the code of rights, advocacy, Te Tiriti o Waitangi, MAPA, positive behaviour support, and first aid training.</w:t>
            </w:r>
          </w:p>
          <w:p w14:paraId="6A75C6DB" w14:textId="77777777" w:rsidR="003C23E4" w:rsidRDefault="003C23E4" w:rsidP="00B128E7">
            <w:pPr>
              <w:tabs>
                <w:tab w:val="left" w:pos="2664"/>
              </w:tabs>
              <w:rPr>
                <w:rFonts w:ascii="Calibri" w:hAnsi="Calibri" w:cs="Calibri"/>
              </w:rPr>
            </w:pPr>
            <w:r>
              <w:rPr>
                <w:rFonts w:ascii="Calibri" w:hAnsi="Calibri" w:cs="Calibri"/>
              </w:rPr>
              <w:tab/>
            </w:r>
          </w:p>
          <w:p w14:paraId="435AC262" w14:textId="77777777" w:rsidR="003C23E4" w:rsidRPr="005C6E2C" w:rsidRDefault="003C23E4" w:rsidP="00B128E7">
            <w:pPr>
              <w:rPr>
                <w:rFonts w:ascii="Calibri" w:hAnsi="Calibri" w:cs="Calibri"/>
                <w:b/>
              </w:rPr>
            </w:pPr>
            <w:r>
              <w:rPr>
                <w:rFonts w:ascii="Calibri" w:hAnsi="Calibri" w:cs="Calibri"/>
                <w:b/>
              </w:rPr>
              <w:t>Corrective Action</w:t>
            </w:r>
            <w:r w:rsidRPr="005C6E2C">
              <w:rPr>
                <w:rFonts w:ascii="Calibri" w:hAnsi="Calibri" w:cs="Calibri"/>
                <w:b/>
              </w:rPr>
              <w:t xml:space="preserve">: </w:t>
            </w:r>
          </w:p>
          <w:p w14:paraId="0BE008FD" w14:textId="53B33AFF" w:rsidR="003C23E4" w:rsidRDefault="003C23E4" w:rsidP="00B128E7">
            <w:pPr>
              <w:rPr>
                <w:rFonts w:ascii="Calibri" w:hAnsi="Calibri" w:cs="Calibri"/>
              </w:rPr>
            </w:pPr>
            <w:r w:rsidRPr="00E5506C">
              <w:rPr>
                <w:rFonts w:ascii="Calibri" w:hAnsi="Calibri" w:cs="Calibri"/>
              </w:rPr>
              <w:t>Re-instate on-going core training for kaiawhina and kaiarahi</w:t>
            </w:r>
            <w:r>
              <w:rPr>
                <w:rFonts w:ascii="Calibri" w:hAnsi="Calibri" w:cs="Calibri"/>
              </w:rPr>
              <w:t>.</w:t>
            </w:r>
          </w:p>
          <w:p w14:paraId="2CC58E27" w14:textId="77777777" w:rsidR="003C23E4" w:rsidRPr="005C6E2C" w:rsidRDefault="003C23E4" w:rsidP="00B128E7">
            <w:pPr>
              <w:rPr>
                <w:rFonts w:ascii="Calibri" w:hAnsi="Calibri" w:cs="Calibri"/>
              </w:rPr>
            </w:pPr>
          </w:p>
          <w:p w14:paraId="31EB4982" w14:textId="77777777" w:rsidR="003C23E4" w:rsidRPr="005C6E2C" w:rsidRDefault="003C23E4" w:rsidP="00B128E7">
            <w:pPr>
              <w:rPr>
                <w:rFonts w:ascii="Calibri" w:hAnsi="Calibri" w:cs="Calibri"/>
                <w:b/>
                <w:bCs/>
                <w:highlight w:val="yellow"/>
              </w:rPr>
            </w:pPr>
            <w:r w:rsidRPr="690B8F3A">
              <w:rPr>
                <w:rFonts w:ascii="Calibri" w:hAnsi="Calibri" w:cs="Calibri"/>
                <w:b/>
                <w:bCs/>
              </w:rPr>
              <w:t>Client’s action plan: 10 May 2023</w:t>
            </w:r>
          </w:p>
          <w:p w14:paraId="2A6FC3D0" w14:textId="1DEB2194" w:rsidR="003C23E4" w:rsidRDefault="003C23E4" w:rsidP="00B128E7">
            <w:pPr>
              <w:rPr>
                <w:rFonts w:ascii="Calibri" w:hAnsi="Calibri" w:cs="Calibri"/>
                <w:highlight w:val="yellow"/>
              </w:rPr>
            </w:pPr>
            <w:r w:rsidRPr="005F75C3">
              <w:rPr>
                <w:rFonts w:ascii="Calibri" w:hAnsi="Calibri" w:cs="Calibri"/>
              </w:rPr>
              <w:t xml:space="preserve">We are unsure as to the source of your finding with regards to Kaiawhina having missed out on the core training. No reinstatement is needed because the training had never stopped. However, </w:t>
            </w:r>
            <w:r>
              <w:rPr>
                <w:rFonts w:ascii="Calibri" w:hAnsi="Calibri" w:cs="Calibri"/>
              </w:rPr>
              <w:t xml:space="preserve">Te Roopu Taurima </w:t>
            </w:r>
            <w:r w:rsidRPr="005F75C3">
              <w:rPr>
                <w:rFonts w:ascii="Calibri" w:hAnsi="Calibri" w:cs="Calibri"/>
              </w:rPr>
              <w:t xml:space="preserve">recognises that our training delivery can do with a review concerning accessibility and content to </w:t>
            </w:r>
            <w:r>
              <w:rPr>
                <w:rFonts w:ascii="Calibri" w:hAnsi="Calibri" w:cs="Calibri"/>
              </w:rPr>
              <w:t xml:space="preserve">better </w:t>
            </w:r>
            <w:r w:rsidRPr="005F75C3">
              <w:rPr>
                <w:rFonts w:ascii="Calibri" w:hAnsi="Calibri" w:cs="Calibri"/>
              </w:rPr>
              <w:t xml:space="preserve">meet the needs </w:t>
            </w:r>
            <w:r>
              <w:rPr>
                <w:rFonts w:ascii="Calibri" w:hAnsi="Calibri" w:cs="Calibri"/>
              </w:rPr>
              <w:t xml:space="preserve">of the </w:t>
            </w:r>
            <w:r w:rsidRPr="005F75C3">
              <w:rPr>
                <w:rFonts w:ascii="Calibri" w:hAnsi="Calibri" w:cs="Calibri"/>
              </w:rPr>
              <w:t xml:space="preserve">workforce. To that purpose, a full review is being undertaken to look at the content as well as </w:t>
            </w:r>
            <w:r w:rsidRPr="005F75C3">
              <w:rPr>
                <w:rFonts w:ascii="Calibri" w:hAnsi="Calibri" w:cs="Calibri"/>
              </w:rPr>
              <w:lastRenderedPageBreak/>
              <w:t>the format of delivery - i.e. internal vs external</w:t>
            </w:r>
            <w:r>
              <w:rPr>
                <w:rFonts w:ascii="Calibri" w:hAnsi="Calibri" w:cs="Calibri"/>
              </w:rPr>
              <w:t xml:space="preserve"> or in-person vs online, etc</w:t>
            </w:r>
            <w:r w:rsidRPr="005F75C3">
              <w:rPr>
                <w:rFonts w:ascii="Calibri" w:hAnsi="Calibri" w:cs="Calibri"/>
              </w:rPr>
              <w:t xml:space="preserve">. </w:t>
            </w:r>
            <w:r>
              <w:rPr>
                <w:rFonts w:ascii="Calibri" w:hAnsi="Calibri" w:cs="Calibri"/>
              </w:rPr>
              <w:t>Until such time the review is complete and new system is implemented</w:t>
            </w:r>
            <w:r w:rsidRPr="005F75C3">
              <w:rPr>
                <w:rFonts w:ascii="Calibri" w:hAnsi="Calibri" w:cs="Calibri"/>
              </w:rPr>
              <w:t>, the delivery of core training will continue in our existing formats.</w:t>
            </w:r>
          </w:p>
          <w:p w14:paraId="1CB7D643" w14:textId="77777777" w:rsidR="003C23E4" w:rsidRDefault="003C23E4" w:rsidP="00B128E7">
            <w:pPr>
              <w:rPr>
                <w:rFonts w:ascii="Calibri" w:hAnsi="Calibri" w:cs="Calibri"/>
                <w:highlight w:val="yellow"/>
              </w:rPr>
            </w:pPr>
          </w:p>
          <w:p w14:paraId="53A377B2" w14:textId="77777777" w:rsidR="003C23E4" w:rsidRPr="0054382F" w:rsidRDefault="003C23E4" w:rsidP="00B128E7">
            <w:pPr>
              <w:rPr>
                <w:rFonts w:ascii="Calibri" w:hAnsi="Calibri" w:cs="Calibri"/>
                <w:b/>
                <w:bCs/>
              </w:rPr>
            </w:pPr>
            <w:r w:rsidRPr="0054382F">
              <w:rPr>
                <w:rFonts w:ascii="Calibri" w:hAnsi="Calibri" w:cs="Calibri"/>
                <w:b/>
                <w:bCs/>
              </w:rPr>
              <w:t>DAA Group Response: 11 August 2023</w:t>
            </w:r>
          </w:p>
          <w:p w14:paraId="4133B9B6" w14:textId="77777777" w:rsidR="003C23E4" w:rsidRDefault="003C23E4" w:rsidP="00B128E7">
            <w:pPr>
              <w:rPr>
                <w:rFonts w:ascii="Calibri" w:hAnsi="Calibri" w:cs="Calibri"/>
                <w:b/>
                <w:bCs/>
              </w:rPr>
            </w:pPr>
            <w:r w:rsidRPr="0054382F">
              <w:rPr>
                <w:rFonts w:ascii="Calibri" w:hAnsi="Calibri" w:cs="Calibri"/>
                <w:b/>
                <w:bCs/>
              </w:rPr>
              <w:t>Dawn Gourdie: Lead Auditor</w:t>
            </w:r>
          </w:p>
          <w:p w14:paraId="786850FB" w14:textId="77777777" w:rsidR="003C23E4" w:rsidRDefault="003C23E4" w:rsidP="00B128E7">
            <w:pPr>
              <w:rPr>
                <w:rFonts w:ascii="Calibri" w:hAnsi="Calibri" w:cs="Calibri"/>
              </w:rPr>
            </w:pPr>
            <w:r w:rsidRPr="690B8F3A">
              <w:rPr>
                <w:rFonts w:ascii="Calibri" w:hAnsi="Calibri" w:cs="Calibri"/>
              </w:rPr>
              <w:t xml:space="preserve">Action plan accepted. Thank you. </w:t>
            </w:r>
          </w:p>
          <w:p w14:paraId="54F7B387" w14:textId="77777777" w:rsidR="003C23E4" w:rsidRDefault="003C23E4" w:rsidP="00B128E7">
            <w:pPr>
              <w:rPr>
                <w:rFonts w:ascii="Calibri" w:hAnsi="Calibri" w:cs="Calibri"/>
              </w:rPr>
            </w:pPr>
            <w:r w:rsidRPr="690B8F3A">
              <w:rPr>
                <w:rFonts w:ascii="Calibri" w:hAnsi="Calibri" w:cs="Calibri"/>
              </w:rPr>
              <w:t xml:space="preserve">It is acknowledged that there is some discrepancy between what the auditors found on site and management’s perception of what is happening. It is also acknowledged that maintaining training has been challenging for providers due to recent global and national events. </w:t>
            </w:r>
          </w:p>
          <w:p w14:paraId="3DAF361B" w14:textId="77777777" w:rsidR="003C23E4" w:rsidRDefault="003C23E4" w:rsidP="00B128E7">
            <w:pPr>
              <w:rPr>
                <w:rFonts w:ascii="Calibri" w:hAnsi="Calibri" w:cs="Calibri"/>
              </w:rPr>
            </w:pPr>
            <w:r w:rsidRPr="690B8F3A">
              <w:rPr>
                <w:rFonts w:ascii="Calibri" w:hAnsi="Calibri" w:cs="Calibri"/>
              </w:rPr>
              <w:t>To ensure ongoing requirements have been, and continue to be met, please provide within required timeframe:</w:t>
            </w:r>
          </w:p>
          <w:p w14:paraId="05BB9183" w14:textId="77777777" w:rsidR="003C23E4" w:rsidRDefault="003C23E4" w:rsidP="00574D10">
            <w:pPr>
              <w:pStyle w:val="ListParagraph"/>
              <w:numPr>
                <w:ilvl w:val="0"/>
                <w:numId w:val="7"/>
              </w:numPr>
              <w:spacing w:after="0" w:line="240" w:lineRule="auto"/>
              <w:rPr>
                <w:rFonts w:ascii="Calibri" w:hAnsi="Calibri" w:cs="Calibri"/>
              </w:rPr>
            </w:pPr>
            <w:r w:rsidRPr="690B8F3A">
              <w:rPr>
                <w:rFonts w:ascii="Calibri" w:hAnsi="Calibri" w:cs="Calibri"/>
              </w:rPr>
              <w:t xml:space="preserve"> The results of the planned internal review, the action plan that is developed following the review and evidence of progress to date against the plan. </w:t>
            </w:r>
          </w:p>
          <w:p w14:paraId="07CA110E" w14:textId="72E8AABC" w:rsidR="003C23E4" w:rsidRDefault="003C23E4" w:rsidP="00574D10">
            <w:pPr>
              <w:pStyle w:val="ListParagraph"/>
              <w:numPr>
                <w:ilvl w:val="0"/>
                <w:numId w:val="7"/>
              </w:numPr>
              <w:spacing w:after="0" w:line="240" w:lineRule="auto"/>
              <w:rPr>
                <w:rFonts w:ascii="Calibri" w:hAnsi="Calibri" w:cs="Calibri"/>
              </w:rPr>
            </w:pPr>
            <w:r w:rsidRPr="690B8F3A">
              <w:rPr>
                <w:rFonts w:ascii="Calibri" w:hAnsi="Calibri" w:cs="Calibri"/>
              </w:rPr>
              <w:t>A copy of an internal audit of core training e.g. the code of rights, advocacy, Te Tiriti o Waitangi, MAPA, positive behaviour support, and first aid training for Kaiawhina and kaiarahi. (If you are using the review as an internal audit then the results of the review will suffice.)</w:t>
            </w:r>
          </w:p>
          <w:p w14:paraId="6DFCFDFB" w14:textId="68D5F36E" w:rsidR="003C23E4" w:rsidRDefault="003C23E4" w:rsidP="00574D10">
            <w:pPr>
              <w:pStyle w:val="ListParagraph"/>
              <w:numPr>
                <w:ilvl w:val="0"/>
                <w:numId w:val="7"/>
              </w:numPr>
              <w:spacing w:after="0" w:line="240" w:lineRule="auto"/>
              <w:rPr>
                <w:rFonts w:ascii="Calibri" w:hAnsi="Calibri" w:cs="Calibri"/>
              </w:rPr>
            </w:pPr>
            <w:r w:rsidRPr="690B8F3A">
              <w:rPr>
                <w:rFonts w:ascii="Calibri" w:hAnsi="Calibri" w:cs="Calibri"/>
              </w:rPr>
              <w:t>Evidence of Kaiawhina attendance, with percentage rates of same, for recent core training events.</w:t>
            </w:r>
          </w:p>
          <w:p w14:paraId="1DA8735B" w14:textId="77777777" w:rsidR="003C23E4" w:rsidRDefault="003C23E4" w:rsidP="00B128E7">
            <w:pPr>
              <w:rPr>
                <w:rFonts w:ascii="Calibri" w:hAnsi="Calibri" w:cs="Calibri"/>
                <w:b/>
              </w:rPr>
            </w:pPr>
          </w:p>
          <w:p w14:paraId="625E368F" w14:textId="77777777" w:rsidR="003C23E4" w:rsidRDefault="003C23E4" w:rsidP="00B128E7">
            <w:pPr>
              <w:rPr>
                <w:rFonts w:ascii="Calibri" w:hAnsi="Calibri" w:cs="Calibri"/>
                <w:bCs/>
              </w:rPr>
            </w:pPr>
            <w:r w:rsidRPr="00FB377F">
              <w:rPr>
                <w:rFonts w:ascii="Calibri" w:hAnsi="Calibri" w:cs="Calibri"/>
                <w:b/>
                <w:bCs/>
              </w:rPr>
              <w:t>Client’s action plan: 10 October 2023</w:t>
            </w:r>
          </w:p>
          <w:p w14:paraId="535FF73F" w14:textId="77777777" w:rsidR="003C23E4" w:rsidRPr="00A635AC" w:rsidRDefault="003C23E4" w:rsidP="00B128E7">
            <w:pPr>
              <w:rPr>
                <w:rFonts w:asciiTheme="majorHAnsi" w:hAnsiTheme="majorHAnsi" w:cstheme="majorHAnsi"/>
              </w:rPr>
            </w:pPr>
            <w:r w:rsidRPr="00A635AC">
              <w:rPr>
                <w:rFonts w:asciiTheme="majorHAnsi" w:hAnsiTheme="majorHAnsi" w:cstheme="majorHAnsi"/>
              </w:rPr>
              <w:t>The internal review of the training deliveries has been completed now and an architecture has been developed to ensure all core trainings are delivered and recorded.</w:t>
            </w:r>
            <w:r>
              <w:rPr>
                <w:rFonts w:asciiTheme="majorHAnsi" w:hAnsiTheme="majorHAnsi" w:cstheme="majorHAnsi"/>
              </w:rPr>
              <w:t xml:space="preserve"> </w:t>
            </w:r>
            <w:r w:rsidRPr="00A635AC">
              <w:rPr>
                <w:rFonts w:asciiTheme="majorHAnsi" w:hAnsiTheme="majorHAnsi" w:cstheme="majorHAnsi"/>
              </w:rPr>
              <w:t>In order to do this</w:t>
            </w:r>
            <w:r>
              <w:rPr>
                <w:rFonts w:asciiTheme="majorHAnsi" w:hAnsiTheme="majorHAnsi" w:cstheme="majorHAnsi"/>
              </w:rPr>
              <w:t>,</w:t>
            </w:r>
            <w:r w:rsidRPr="00A635AC">
              <w:rPr>
                <w:rFonts w:asciiTheme="majorHAnsi" w:hAnsiTheme="majorHAnsi" w:cstheme="majorHAnsi"/>
              </w:rPr>
              <w:t xml:space="preserve"> a Learning Management System (LMS) is being implemented at </w:t>
            </w:r>
            <w:r>
              <w:rPr>
                <w:rFonts w:asciiTheme="majorHAnsi" w:hAnsiTheme="majorHAnsi" w:cstheme="majorHAnsi"/>
              </w:rPr>
              <w:t>Te Roopu Taurima</w:t>
            </w:r>
            <w:r w:rsidRPr="00A635AC">
              <w:rPr>
                <w:rFonts w:asciiTheme="majorHAnsi" w:hAnsiTheme="majorHAnsi" w:cstheme="majorHAnsi"/>
              </w:rPr>
              <w:t>.</w:t>
            </w:r>
            <w:r>
              <w:rPr>
                <w:rFonts w:asciiTheme="majorHAnsi" w:hAnsiTheme="majorHAnsi" w:cstheme="majorHAnsi"/>
              </w:rPr>
              <w:t xml:space="preserve"> </w:t>
            </w:r>
            <w:r w:rsidRPr="00A635AC">
              <w:rPr>
                <w:rFonts w:asciiTheme="majorHAnsi" w:hAnsiTheme="majorHAnsi" w:cstheme="majorHAnsi"/>
              </w:rPr>
              <w:t>The LMS will enable us to rollout and deliver all training necessary in a timely manner and completion records can be easily accessed.</w:t>
            </w:r>
          </w:p>
          <w:p w14:paraId="239D09EC" w14:textId="77777777" w:rsidR="003C23E4" w:rsidRPr="00A635AC" w:rsidRDefault="003C23E4" w:rsidP="00B128E7">
            <w:pPr>
              <w:rPr>
                <w:rFonts w:asciiTheme="majorHAnsi" w:hAnsiTheme="majorHAnsi" w:cstheme="majorHAnsi"/>
              </w:rPr>
            </w:pPr>
          </w:p>
          <w:p w14:paraId="5A927B00" w14:textId="77777777" w:rsidR="003C23E4" w:rsidRPr="00A635AC" w:rsidRDefault="003C23E4" w:rsidP="00B128E7">
            <w:pPr>
              <w:rPr>
                <w:rFonts w:asciiTheme="majorHAnsi" w:hAnsiTheme="majorHAnsi" w:cstheme="majorHAnsi"/>
              </w:rPr>
            </w:pPr>
            <w:r>
              <w:rPr>
                <w:rFonts w:ascii="Calibri" w:hAnsi="Calibri" w:cs="Calibri"/>
                <w:bCs/>
              </w:rPr>
              <w:t>Unfortunately, we haven’t been able to deliver any training yet since our previous response, but f</w:t>
            </w:r>
            <w:r>
              <w:rPr>
                <w:rFonts w:asciiTheme="majorHAnsi" w:hAnsiTheme="majorHAnsi" w:cstheme="majorHAnsi"/>
              </w:rPr>
              <w:t>our</w:t>
            </w:r>
            <w:r w:rsidRPr="00A635AC">
              <w:rPr>
                <w:rFonts w:asciiTheme="majorHAnsi" w:hAnsiTheme="majorHAnsi" w:cstheme="majorHAnsi"/>
              </w:rPr>
              <w:t xml:space="preserve"> Core Trainings are planned for organisation wide rollout in </w:t>
            </w:r>
            <w:r>
              <w:rPr>
                <w:rFonts w:asciiTheme="majorHAnsi" w:hAnsiTheme="majorHAnsi" w:cstheme="majorHAnsi"/>
              </w:rPr>
              <w:t xml:space="preserve">the </w:t>
            </w:r>
            <w:r w:rsidRPr="00A635AC">
              <w:rPr>
                <w:rFonts w:asciiTheme="majorHAnsi" w:hAnsiTheme="majorHAnsi" w:cstheme="majorHAnsi"/>
              </w:rPr>
              <w:t xml:space="preserve">next </w:t>
            </w:r>
            <w:r>
              <w:rPr>
                <w:rFonts w:asciiTheme="majorHAnsi" w:hAnsiTheme="majorHAnsi" w:cstheme="majorHAnsi"/>
              </w:rPr>
              <w:t>four</w:t>
            </w:r>
            <w:r w:rsidRPr="00A635AC">
              <w:rPr>
                <w:rFonts w:asciiTheme="majorHAnsi" w:hAnsiTheme="majorHAnsi" w:cstheme="majorHAnsi"/>
              </w:rPr>
              <w:t xml:space="preserve"> weeks:</w:t>
            </w:r>
          </w:p>
          <w:p w14:paraId="408587CA" w14:textId="77777777" w:rsidR="003C23E4" w:rsidRPr="00A635AC" w:rsidRDefault="003C23E4" w:rsidP="00574D10">
            <w:pPr>
              <w:pStyle w:val="ListParagraph"/>
              <w:numPr>
                <w:ilvl w:val="0"/>
                <w:numId w:val="9"/>
              </w:numPr>
              <w:spacing w:after="0" w:line="240" w:lineRule="auto"/>
              <w:rPr>
                <w:rFonts w:asciiTheme="majorHAnsi" w:hAnsiTheme="majorHAnsi" w:cstheme="majorHAnsi"/>
              </w:rPr>
            </w:pPr>
            <w:r w:rsidRPr="00A635AC">
              <w:rPr>
                <w:rFonts w:asciiTheme="majorHAnsi" w:hAnsiTheme="majorHAnsi" w:cstheme="majorHAnsi"/>
              </w:rPr>
              <w:t>First Aid</w:t>
            </w:r>
          </w:p>
          <w:p w14:paraId="5DB73396" w14:textId="77777777" w:rsidR="003C23E4" w:rsidRPr="00A635AC" w:rsidRDefault="003C23E4" w:rsidP="00574D10">
            <w:pPr>
              <w:pStyle w:val="ListParagraph"/>
              <w:numPr>
                <w:ilvl w:val="0"/>
                <w:numId w:val="9"/>
              </w:numPr>
              <w:spacing w:after="0" w:line="240" w:lineRule="auto"/>
              <w:rPr>
                <w:rFonts w:asciiTheme="majorHAnsi" w:hAnsiTheme="majorHAnsi" w:cstheme="majorHAnsi"/>
              </w:rPr>
            </w:pPr>
            <w:r w:rsidRPr="00A635AC">
              <w:rPr>
                <w:rFonts w:asciiTheme="majorHAnsi" w:hAnsiTheme="majorHAnsi" w:cstheme="majorHAnsi"/>
              </w:rPr>
              <w:lastRenderedPageBreak/>
              <w:t>Infection Training</w:t>
            </w:r>
          </w:p>
          <w:p w14:paraId="5842EE36" w14:textId="77777777" w:rsidR="003C23E4" w:rsidRPr="00A635AC" w:rsidRDefault="003C23E4" w:rsidP="00574D10">
            <w:pPr>
              <w:pStyle w:val="ListParagraph"/>
              <w:numPr>
                <w:ilvl w:val="0"/>
                <w:numId w:val="9"/>
              </w:numPr>
              <w:spacing w:after="0" w:line="240" w:lineRule="auto"/>
              <w:rPr>
                <w:rFonts w:asciiTheme="majorHAnsi" w:hAnsiTheme="majorHAnsi" w:cstheme="majorHAnsi"/>
              </w:rPr>
            </w:pPr>
            <w:r w:rsidRPr="00A635AC">
              <w:rPr>
                <w:rFonts w:asciiTheme="majorHAnsi" w:hAnsiTheme="majorHAnsi" w:cstheme="majorHAnsi"/>
              </w:rPr>
              <w:t>Medication Training</w:t>
            </w:r>
          </w:p>
          <w:p w14:paraId="1AB97CF7" w14:textId="77777777" w:rsidR="003C23E4" w:rsidRPr="00A635AC" w:rsidRDefault="003C23E4" w:rsidP="00574D10">
            <w:pPr>
              <w:pStyle w:val="ListParagraph"/>
              <w:numPr>
                <w:ilvl w:val="0"/>
                <w:numId w:val="9"/>
              </w:numPr>
              <w:spacing w:after="0" w:line="240" w:lineRule="auto"/>
              <w:rPr>
                <w:rFonts w:asciiTheme="majorHAnsi" w:hAnsiTheme="majorHAnsi" w:cstheme="majorHAnsi"/>
              </w:rPr>
            </w:pPr>
            <w:r w:rsidRPr="00A635AC">
              <w:rPr>
                <w:rFonts w:asciiTheme="majorHAnsi" w:hAnsiTheme="majorHAnsi" w:cstheme="majorHAnsi"/>
              </w:rPr>
              <w:t>MAYBO</w:t>
            </w:r>
          </w:p>
          <w:p w14:paraId="58FBC00F" w14:textId="77777777" w:rsidR="003C23E4" w:rsidRPr="00A635AC" w:rsidRDefault="003C23E4" w:rsidP="00B128E7">
            <w:pPr>
              <w:rPr>
                <w:rFonts w:asciiTheme="majorHAnsi" w:hAnsiTheme="majorHAnsi" w:cstheme="majorHAnsi"/>
              </w:rPr>
            </w:pPr>
          </w:p>
          <w:p w14:paraId="4D03DF5B" w14:textId="77777777" w:rsidR="003C23E4" w:rsidRDefault="003C23E4" w:rsidP="00B128E7">
            <w:pPr>
              <w:rPr>
                <w:rFonts w:asciiTheme="majorHAnsi" w:hAnsiTheme="majorHAnsi" w:cstheme="majorHAnsi"/>
              </w:rPr>
            </w:pPr>
            <w:r>
              <w:rPr>
                <w:rFonts w:asciiTheme="majorHAnsi" w:hAnsiTheme="majorHAnsi" w:cstheme="majorHAnsi"/>
              </w:rPr>
              <w:t xml:space="preserve">We have partnered with a third-party training provider to develop these modules for us. </w:t>
            </w:r>
          </w:p>
          <w:p w14:paraId="289C9315" w14:textId="77777777" w:rsidR="003C23E4" w:rsidRDefault="003C23E4" w:rsidP="00B128E7">
            <w:pPr>
              <w:rPr>
                <w:rFonts w:asciiTheme="majorHAnsi" w:hAnsiTheme="majorHAnsi" w:cstheme="majorHAnsi"/>
              </w:rPr>
            </w:pPr>
          </w:p>
          <w:p w14:paraId="19C34B1F" w14:textId="77777777" w:rsidR="003C23E4" w:rsidRDefault="003C23E4" w:rsidP="00B128E7">
            <w:pPr>
              <w:rPr>
                <w:rFonts w:asciiTheme="majorHAnsi" w:hAnsiTheme="majorHAnsi" w:cstheme="majorHAnsi"/>
              </w:rPr>
            </w:pPr>
            <w:r w:rsidRPr="00EB6C50">
              <w:rPr>
                <w:rFonts w:asciiTheme="majorHAnsi" w:hAnsiTheme="majorHAnsi" w:cstheme="majorHAnsi"/>
              </w:rPr>
              <w:t xml:space="preserve">Please find below a screen shot </w:t>
            </w:r>
            <w:r>
              <w:rPr>
                <w:rFonts w:asciiTheme="majorHAnsi" w:hAnsiTheme="majorHAnsi" w:cstheme="majorHAnsi"/>
              </w:rPr>
              <w:t>showing</w:t>
            </w:r>
            <w:r w:rsidRPr="00EB6C50">
              <w:rPr>
                <w:rFonts w:asciiTheme="majorHAnsi" w:hAnsiTheme="majorHAnsi" w:cstheme="majorHAnsi"/>
              </w:rPr>
              <w:t xml:space="preserve"> an example of </w:t>
            </w:r>
            <w:r>
              <w:rPr>
                <w:rFonts w:asciiTheme="majorHAnsi" w:hAnsiTheme="majorHAnsi" w:cstheme="majorHAnsi"/>
              </w:rPr>
              <w:t>the content</w:t>
            </w:r>
            <w:r w:rsidRPr="00EB6C50">
              <w:rPr>
                <w:rFonts w:asciiTheme="majorHAnsi" w:hAnsiTheme="majorHAnsi" w:cstheme="majorHAnsi"/>
              </w:rPr>
              <w:t xml:space="preserve"> covered online for the Medication Training:</w:t>
            </w:r>
          </w:p>
          <w:p w14:paraId="7425AA77" w14:textId="77777777" w:rsidR="003C23E4" w:rsidRDefault="003C23E4" w:rsidP="00B128E7">
            <w:pPr>
              <w:rPr>
                <w:rFonts w:asciiTheme="majorHAnsi" w:hAnsiTheme="majorHAnsi" w:cstheme="majorHAnsi"/>
              </w:rPr>
            </w:pPr>
          </w:p>
          <w:p w14:paraId="64099F00" w14:textId="77777777" w:rsidR="003C23E4" w:rsidRDefault="003C23E4" w:rsidP="00B128E7">
            <w:pPr>
              <w:rPr>
                <w:rFonts w:asciiTheme="majorHAnsi" w:hAnsiTheme="majorHAnsi" w:cstheme="majorHAnsi"/>
              </w:rPr>
            </w:pPr>
            <w:r>
              <w:rPr>
                <w:noProof/>
              </w:rPr>
              <w:drawing>
                <wp:inline distT="0" distB="0" distL="0" distR="0" wp14:anchorId="51BF84E5" wp14:editId="508858F9">
                  <wp:extent cx="1743075" cy="136272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2192" cy="1385483"/>
                          </a:xfrm>
                          <a:prstGeom prst="rect">
                            <a:avLst/>
                          </a:prstGeom>
                        </pic:spPr>
                      </pic:pic>
                    </a:graphicData>
                  </a:graphic>
                </wp:inline>
              </w:drawing>
            </w:r>
          </w:p>
          <w:p w14:paraId="6025A1EF" w14:textId="77777777" w:rsidR="003C23E4" w:rsidRDefault="003C23E4" w:rsidP="00B128E7">
            <w:pPr>
              <w:rPr>
                <w:rFonts w:asciiTheme="majorHAnsi" w:hAnsiTheme="majorHAnsi" w:cstheme="majorHAnsi"/>
              </w:rPr>
            </w:pPr>
          </w:p>
          <w:p w14:paraId="1EC22CFC" w14:textId="62EADE17" w:rsidR="003C23E4" w:rsidRDefault="003C23E4" w:rsidP="00B128E7">
            <w:pPr>
              <w:rPr>
                <w:rFonts w:asciiTheme="majorHAnsi" w:hAnsiTheme="majorHAnsi" w:cstheme="majorHAnsi"/>
              </w:rPr>
            </w:pPr>
            <w:r w:rsidRPr="00A635AC">
              <w:rPr>
                <w:rFonts w:asciiTheme="majorHAnsi" w:hAnsiTheme="majorHAnsi" w:cstheme="majorHAnsi"/>
              </w:rPr>
              <w:t>These trainings will be rolled out region by region and all whare kaimahi will be required to complete these. The training will be a combination of both online and practical face to face</w:t>
            </w:r>
            <w:r>
              <w:rPr>
                <w:rFonts w:asciiTheme="majorHAnsi" w:hAnsiTheme="majorHAnsi" w:cstheme="majorHAnsi"/>
              </w:rPr>
              <w:t xml:space="preserve"> modules, and a record will be kept in the system of which kaimahi attended each training as an evidence of kaiawhina attendance</w:t>
            </w:r>
            <w:r w:rsidRPr="00A635AC">
              <w:rPr>
                <w:rFonts w:asciiTheme="majorHAnsi" w:hAnsiTheme="majorHAnsi" w:cstheme="majorHAnsi"/>
              </w:rPr>
              <w:t>.</w:t>
            </w:r>
          </w:p>
          <w:p w14:paraId="1A448D40" w14:textId="77777777" w:rsidR="003C23E4" w:rsidRDefault="003C23E4" w:rsidP="00B128E7">
            <w:pPr>
              <w:rPr>
                <w:rFonts w:asciiTheme="majorHAnsi" w:hAnsiTheme="majorHAnsi" w:cstheme="majorHAnsi"/>
              </w:rPr>
            </w:pPr>
          </w:p>
          <w:p w14:paraId="52EB9196" w14:textId="77777777" w:rsidR="003C23E4" w:rsidRPr="00A635AC" w:rsidRDefault="003C23E4" w:rsidP="00B128E7">
            <w:pPr>
              <w:rPr>
                <w:rFonts w:asciiTheme="majorHAnsi" w:hAnsiTheme="majorHAnsi" w:cstheme="majorHAnsi"/>
              </w:rPr>
            </w:pPr>
            <w:r w:rsidRPr="00A635AC">
              <w:rPr>
                <w:rFonts w:asciiTheme="majorHAnsi" w:hAnsiTheme="majorHAnsi" w:cstheme="majorHAnsi"/>
              </w:rPr>
              <w:t>Once this rollout is completed</w:t>
            </w:r>
            <w:r>
              <w:rPr>
                <w:rFonts w:asciiTheme="majorHAnsi" w:hAnsiTheme="majorHAnsi" w:cstheme="majorHAnsi"/>
              </w:rPr>
              <w:t>,</w:t>
            </w:r>
            <w:r w:rsidRPr="00A635AC">
              <w:rPr>
                <w:rFonts w:asciiTheme="majorHAnsi" w:hAnsiTheme="majorHAnsi" w:cstheme="majorHAnsi"/>
              </w:rPr>
              <w:t xml:space="preserve"> the next rollout will include the below training topics:</w:t>
            </w:r>
          </w:p>
          <w:p w14:paraId="323D1051" w14:textId="77777777" w:rsidR="003C23E4" w:rsidRPr="00A635AC" w:rsidRDefault="003C23E4" w:rsidP="00B128E7">
            <w:pPr>
              <w:rPr>
                <w:rFonts w:asciiTheme="majorHAnsi" w:hAnsiTheme="majorHAnsi" w:cstheme="majorHAnsi"/>
              </w:rPr>
            </w:pPr>
          </w:p>
          <w:p w14:paraId="6BA7D1AF" w14:textId="77777777" w:rsidR="003C23E4" w:rsidRPr="00A635AC" w:rsidRDefault="003C23E4" w:rsidP="00B128E7">
            <w:pPr>
              <w:rPr>
                <w:rFonts w:asciiTheme="majorHAnsi" w:hAnsiTheme="majorHAnsi" w:cstheme="majorHAnsi"/>
              </w:rPr>
            </w:pPr>
            <w:r w:rsidRPr="00A635AC">
              <w:rPr>
                <w:rFonts w:asciiTheme="majorHAnsi" w:hAnsiTheme="majorHAnsi" w:cstheme="majorHAnsi"/>
              </w:rPr>
              <w:t>1.</w:t>
            </w:r>
            <w:r w:rsidRPr="00A635AC">
              <w:rPr>
                <w:rFonts w:asciiTheme="majorHAnsi" w:hAnsiTheme="majorHAnsi" w:cstheme="majorHAnsi"/>
              </w:rPr>
              <w:tab/>
              <w:t>Code of Rights</w:t>
            </w:r>
          </w:p>
          <w:p w14:paraId="202413BF" w14:textId="77777777" w:rsidR="003C23E4" w:rsidRPr="00A635AC" w:rsidRDefault="003C23E4" w:rsidP="00B128E7">
            <w:pPr>
              <w:rPr>
                <w:rFonts w:asciiTheme="majorHAnsi" w:hAnsiTheme="majorHAnsi" w:cstheme="majorHAnsi"/>
              </w:rPr>
            </w:pPr>
            <w:r w:rsidRPr="00A635AC">
              <w:rPr>
                <w:rFonts w:asciiTheme="majorHAnsi" w:hAnsiTheme="majorHAnsi" w:cstheme="majorHAnsi"/>
              </w:rPr>
              <w:t>2.</w:t>
            </w:r>
            <w:r w:rsidRPr="00A635AC">
              <w:rPr>
                <w:rFonts w:asciiTheme="majorHAnsi" w:hAnsiTheme="majorHAnsi" w:cstheme="majorHAnsi"/>
              </w:rPr>
              <w:tab/>
              <w:t>Te Tiriti o Waitangi</w:t>
            </w:r>
          </w:p>
          <w:p w14:paraId="231652E4" w14:textId="77777777" w:rsidR="003C23E4" w:rsidRPr="00A635AC" w:rsidRDefault="003C23E4" w:rsidP="00B128E7">
            <w:pPr>
              <w:rPr>
                <w:rFonts w:asciiTheme="majorHAnsi" w:hAnsiTheme="majorHAnsi" w:cstheme="majorHAnsi"/>
              </w:rPr>
            </w:pPr>
            <w:r w:rsidRPr="00A635AC">
              <w:rPr>
                <w:rFonts w:asciiTheme="majorHAnsi" w:hAnsiTheme="majorHAnsi" w:cstheme="majorHAnsi"/>
              </w:rPr>
              <w:t>3.</w:t>
            </w:r>
            <w:r w:rsidRPr="00A635AC">
              <w:rPr>
                <w:rFonts w:asciiTheme="majorHAnsi" w:hAnsiTheme="majorHAnsi" w:cstheme="majorHAnsi"/>
              </w:rPr>
              <w:tab/>
              <w:t>Manual Handling</w:t>
            </w:r>
          </w:p>
          <w:p w14:paraId="2A76B9C4" w14:textId="77777777" w:rsidR="003C23E4" w:rsidRDefault="003C23E4" w:rsidP="00B128E7">
            <w:pPr>
              <w:rPr>
                <w:rFonts w:asciiTheme="majorHAnsi" w:hAnsiTheme="majorHAnsi" w:cstheme="majorHAnsi"/>
              </w:rPr>
            </w:pPr>
            <w:r w:rsidRPr="00A635AC">
              <w:rPr>
                <w:rFonts w:asciiTheme="majorHAnsi" w:hAnsiTheme="majorHAnsi" w:cstheme="majorHAnsi"/>
              </w:rPr>
              <w:lastRenderedPageBreak/>
              <w:t>4.</w:t>
            </w:r>
            <w:r w:rsidRPr="00A635AC">
              <w:rPr>
                <w:rFonts w:asciiTheme="majorHAnsi" w:hAnsiTheme="majorHAnsi" w:cstheme="majorHAnsi"/>
              </w:rPr>
              <w:tab/>
              <w:t>Privacy Act</w:t>
            </w:r>
          </w:p>
          <w:p w14:paraId="27C14BE0" w14:textId="77777777" w:rsidR="003C23E4" w:rsidRDefault="003C23E4" w:rsidP="00B128E7">
            <w:pPr>
              <w:rPr>
                <w:rFonts w:asciiTheme="majorHAnsi" w:hAnsiTheme="majorHAnsi" w:cstheme="majorHAnsi"/>
              </w:rPr>
            </w:pPr>
          </w:p>
          <w:p w14:paraId="3D88A8A4" w14:textId="77777777" w:rsidR="003C23E4" w:rsidRPr="0054382F" w:rsidRDefault="003C23E4" w:rsidP="00B128E7">
            <w:pPr>
              <w:rPr>
                <w:rFonts w:ascii="Calibri" w:hAnsi="Calibri" w:cs="Calibri"/>
                <w:b/>
                <w:bCs/>
              </w:rPr>
            </w:pPr>
            <w:r w:rsidRPr="0054382F">
              <w:rPr>
                <w:rFonts w:ascii="Calibri" w:hAnsi="Calibri" w:cs="Calibri"/>
                <w:b/>
                <w:bCs/>
              </w:rPr>
              <w:t xml:space="preserve">DAA Group Response: </w:t>
            </w:r>
            <w:r>
              <w:rPr>
                <w:rFonts w:ascii="Calibri" w:hAnsi="Calibri" w:cs="Calibri"/>
                <w:b/>
                <w:bCs/>
              </w:rPr>
              <w:t>30 October</w:t>
            </w:r>
            <w:r w:rsidRPr="0054382F">
              <w:rPr>
                <w:rFonts w:ascii="Calibri" w:hAnsi="Calibri" w:cs="Calibri"/>
                <w:b/>
                <w:bCs/>
              </w:rPr>
              <w:t xml:space="preserve"> 2023</w:t>
            </w:r>
          </w:p>
          <w:p w14:paraId="3EBA745E" w14:textId="77777777" w:rsidR="003C23E4" w:rsidRDefault="003C23E4" w:rsidP="00B128E7">
            <w:pPr>
              <w:rPr>
                <w:rFonts w:ascii="Calibri" w:hAnsi="Calibri" w:cs="Calibri"/>
                <w:b/>
                <w:bCs/>
              </w:rPr>
            </w:pPr>
            <w:r>
              <w:rPr>
                <w:rFonts w:ascii="Calibri" w:hAnsi="Calibri" w:cs="Calibri"/>
                <w:b/>
                <w:bCs/>
              </w:rPr>
              <w:t>Graham Barnett</w:t>
            </w:r>
            <w:r w:rsidRPr="0054382F">
              <w:rPr>
                <w:rFonts w:ascii="Calibri" w:hAnsi="Calibri" w:cs="Calibri"/>
                <w:b/>
                <w:bCs/>
              </w:rPr>
              <w:t>: Lead Auditor</w:t>
            </w:r>
          </w:p>
          <w:p w14:paraId="120F1D5B" w14:textId="77777777" w:rsidR="003C23E4" w:rsidRDefault="003C23E4" w:rsidP="00B128E7">
            <w:pPr>
              <w:rPr>
                <w:rFonts w:ascii="Calibri" w:hAnsi="Calibri" w:cs="Calibri"/>
              </w:rPr>
            </w:pPr>
            <w:r>
              <w:rPr>
                <w:rFonts w:ascii="Calibri" w:hAnsi="Calibri" w:cs="Calibri"/>
                <w:bCs/>
              </w:rPr>
              <w:t xml:space="preserve">Thank you for the update on the new way training will be delivered in partnership with an external training provider, and also for the update regarding </w:t>
            </w:r>
            <w:r>
              <w:rPr>
                <w:rFonts w:ascii="Calibri" w:hAnsi="Calibri" w:cs="Calibri"/>
              </w:rPr>
              <w:t>Te Ao Hurihuri, which will have impacted on your ability to provide training sessions to your staff. Processes appear well underway for rolling out the new training modules. Please provide by the new due date of the 30 January 2024,</w:t>
            </w:r>
          </w:p>
          <w:p w14:paraId="68E5F26A" w14:textId="6756F27E" w:rsidR="003C23E4" w:rsidRPr="008F3FBD" w:rsidRDefault="003C23E4" w:rsidP="00574D10">
            <w:pPr>
              <w:pStyle w:val="ListParagraph"/>
              <w:numPr>
                <w:ilvl w:val="0"/>
                <w:numId w:val="10"/>
              </w:numPr>
              <w:spacing w:after="0" w:line="240" w:lineRule="auto"/>
              <w:rPr>
                <w:rFonts w:ascii="Calibri" w:hAnsi="Calibri" w:cs="Calibri"/>
              </w:rPr>
            </w:pPr>
            <w:r w:rsidRPr="690B8F3A">
              <w:rPr>
                <w:rFonts w:ascii="Calibri" w:hAnsi="Calibri" w:cs="Calibri"/>
              </w:rPr>
              <w:t>Evidence of Kaiawhina attendance, with percentage rates of same, for recent core training events.</w:t>
            </w:r>
          </w:p>
          <w:p w14:paraId="5891BBDA" w14:textId="77777777" w:rsidR="003C23E4" w:rsidRDefault="003C23E4" w:rsidP="00574D10">
            <w:pPr>
              <w:pStyle w:val="ListParagraph"/>
              <w:numPr>
                <w:ilvl w:val="0"/>
                <w:numId w:val="10"/>
              </w:numPr>
              <w:spacing w:after="0" w:line="240" w:lineRule="auto"/>
              <w:rPr>
                <w:rFonts w:ascii="Calibri" w:hAnsi="Calibri" w:cs="Calibri"/>
              </w:rPr>
            </w:pPr>
            <w:r>
              <w:rPr>
                <w:rFonts w:ascii="Calibri" w:hAnsi="Calibri" w:cs="Calibri"/>
              </w:rPr>
              <w:t>A copy of the organisations training/education plan for 2024</w:t>
            </w:r>
          </w:p>
          <w:p w14:paraId="69E070E3" w14:textId="77777777" w:rsidR="003C23E4" w:rsidRDefault="003C23E4" w:rsidP="00B128E7">
            <w:pPr>
              <w:rPr>
                <w:rFonts w:ascii="Calibri" w:hAnsi="Calibri" w:cs="Calibri"/>
              </w:rPr>
            </w:pPr>
          </w:p>
          <w:p w14:paraId="6257945F" w14:textId="77777777" w:rsidR="003C23E4" w:rsidRDefault="003C23E4" w:rsidP="00B128E7">
            <w:pPr>
              <w:rPr>
                <w:rFonts w:ascii="Calibri" w:hAnsi="Calibri" w:cs="Calibri"/>
              </w:rPr>
            </w:pPr>
            <w:r w:rsidRPr="0BB76769">
              <w:rPr>
                <w:rFonts w:ascii="Calibri" w:hAnsi="Calibri" w:cs="Calibri"/>
                <w:b/>
                <w:bCs/>
              </w:rPr>
              <w:t>Client’s action plan: 31 January 2024</w:t>
            </w:r>
          </w:p>
          <w:p w14:paraId="54E3ED88" w14:textId="77777777" w:rsidR="003C23E4" w:rsidRPr="003B19F2" w:rsidRDefault="003C23E4" w:rsidP="00B128E7">
            <w:pPr>
              <w:rPr>
                <w:rFonts w:ascii="Calibri" w:hAnsi="Calibri" w:cs="Calibri"/>
              </w:rPr>
            </w:pPr>
            <w:r w:rsidRPr="0BB76769">
              <w:rPr>
                <w:rFonts w:ascii="Calibri" w:hAnsi="Calibri" w:cs="Calibri"/>
              </w:rPr>
              <w:t>We have sought an extension for this goal up to 30 April. Please refer to our email to Te Wai dated 20 December 2023.</w:t>
            </w:r>
          </w:p>
          <w:p w14:paraId="471C5F42" w14:textId="77777777" w:rsidR="003C23E4" w:rsidRDefault="003C23E4" w:rsidP="00B128E7">
            <w:pPr>
              <w:rPr>
                <w:rFonts w:ascii="Calibri" w:hAnsi="Calibri" w:cs="Calibri"/>
              </w:rPr>
            </w:pPr>
          </w:p>
          <w:p w14:paraId="267F538D" w14:textId="77777777" w:rsidR="003C23E4" w:rsidRPr="0054382F" w:rsidRDefault="003C23E4" w:rsidP="00B128E7">
            <w:pPr>
              <w:rPr>
                <w:rFonts w:ascii="Calibri" w:hAnsi="Calibri" w:cs="Calibri"/>
                <w:b/>
                <w:bCs/>
              </w:rPr>
            </w:pPr>
            <w:r w:rsidRPr="0BB76769">
              <w:rPr>
                <w:rFonts w:ascii="Calibri" w:hAnsi="Calibri" w:cs="Calibri"/>
                <w:b/>
                <w:bCs/>
              </w:rPr>
              <w:t>DAA Group Response: 01 February 2024</w:t>
            </w:r>
          </w:p>
          <w:p w14:paraId="7DB50343" w14:textId="77777777" w:rsidR="003C23E4" w:rsidRDefault="003C23E4" w:rsidP="00B128E7">
            <w:pPr>
              <w:rPr>
                <w:rFonts w:ascii="Calibri" w:hAnsi="Calibri" w:cs="Calibri"/>
                <w:b/>
                <w:bCs/>
              </w:rPr>
            </w:pPr>
            <w:r w:rsidRPr="0054382F">
              <w:rPr>
                <w:rFonts w:ascii="Calibri" w:hAnsi="Calibri" w:cs="Calibri"/>
                <w:b/>
                <w:bCs/>
              </w:rPr>
              <w:t>Dawn Gourdie: Lead Auditor</w:t>
            </w:r>
          </w:p>
          <w:p w14:paraId="244B26A4" w14:textId="77777777" w:rsidR="003C23E4" w:rsidRPr="00B02D71" w:rsidRDefault="003C23E4" w:rsidP="00B128E7">
            <w:pPr>
              <w:rPr>
                <w:rFonts w:ascii="Calibri" w:hAnsi="Calibri" w:cs="Calibri"/>
              </w:rPr>
            </w:pPr>
            <w:r w:rsidRPr="0BB76769">
              <w:rPr>
                <w:rFonts w:ascii="Calibri" w:hAnsi="Calibri" w:cs="Calibri"/>
              </w:rPr>
              <w:t xml:space="preserve">Actions and action plan accepted, as per email of 20 December 2023. Please provide evidence as requested within required timeframe i.e. </w:t>
            </w:r>
          </w:p>
          <w:p w14:paraId="72161A72" w14:textId="7D663CA8" w:rsidR="003C23E4" w:rsidRDefault="003C23E4" w:rsidP="00574D10">
            <w:pPr>
              <w:pStyle w:val="ListParagraph"/>
              <w:numPr>
                <w:ilvl w:val="0"/>
                <w:numId w:val="6"/>
              </w:numPr>
              <w:spacing w:after="0" w:line="240" w:lineRule="auto"/>
              <w:rPr>
                <w:rFonts w:ascii="Calibri" w:hAnsi="Calibri" w:cs="Calibri"/>
              </w:rPr>
            </w:pPr>
            <w:r w:rsidRPr="0BB76769">
              <w:rPr>
                <w:rFonts w:ascii="Calibri" w:hAnsi="Calibri" w:cs="Calibri"/>
              </w:rPr>
              <w:t>Evidence of Kaiawhina attendance, with percentage rates of same, for recent core training events.</w:t>
            </w:r>
          </w:p>
          <w:p w14:paraId="55018272" w14:textId="77777777" w:rsidR="003C23E4" w:rsidRDefault="003C23E4" w:rsidP="00574D10">
            <w:pPr>
              <w:pStyle w:val="ListParagraph"/>
              <w:numPr>
                <w:ilvl w:val="0"/>
                <w:numId w:val="6"/>
              </w:numPr>
              <w:spacing w:after="0" w:line="240" w:lineRule="auto"/>
              <w:rPr>
                <w:rFonts w:ascii="Calibri" w:hAnsi="Calibri" w:cs="Calibri"/>
              </w:rPr>
            </w:pPr>
            <w:r w:rsidRPr="0BB76769">
              <w:rPr>
                <w:rFonts w:ascii="Calibri" w:hAnsi="Calibri" w:cs="Calibri"/>
              </w:rPr>
              <w:t>A copy of the organisation’s training/education plan for 2024</w:t>
            </w:r>
          </w:p>
          <w:p w14:paraId="35F63325" w14:textId="77777777" w:rsidR="003C23E4" w:rsidRDefault="003C23E4" w:rsidP="00B128E7">
            <w:pPr>
              <w:rPr>
                <w:rFonts w:ascii="Calibri" w:hAnsi="Calibri" w:cs="Calibri"/>
              </w:rPr>
            </w:pPr>
          </w:p>
          <w:p w14:paraId="4114E337" w14:textId="77777777" w:rsidR="003C23E4" w:rsidRDefault="003C23E4" w:rsidP="00B128E7">
            <w:pPr>
              <w:rPr>
                <w:rFonts w:ascii="Calibri" w:hAnsi="Calibri" w:cs="Calibri"/>
              </w:rPr>
            </w:pPr>
            <w:r w:rsidRPr="0BB76769">
              <w:rPr>
                <w:rFonts w:ascii="Calibri" w:hAnsi="Calibri" w:cs="Calibri"/>
                <w:b/>
                <w:bCs/>
              </w:rPr>
              <w:t xml:space="preserve">Client’s action plan: </w:t>
            </w:r>
            <w:r w:rsidRPr="00B15AF0">
              <w:rPr>
                <w:rFonts w:ascii="Calibri" w:hAnsi="Calibri" w:cs="Calibri"/>
                <w:b/>
                <w:bCs/>
              </w:rPr>
              <w:t>30 April 2024</w:t>
            </w:r>
          </w:p>
          <w:p w14:paraId="595D877A" w14:textId="77777777" w:rsidR="003C23E4" w:rsidRDefault="003C23E4" w:rsidP="00B128E7">
            <w:pPr>
              <w:rPr>
                <w:rFonts w:ascii="Calibri" w:hAnsi="Calibri" w:cs="Calibri"/>
                <w:bCs/>
              </w:rPr>
            </w:pPr>
          </w:p>
          <w:p w14:paraId="74232CA2" w14:textId="56320752" w:rsidR="003C23E4" w:rsidRPr="002E4D34" w:rsidRDefault="003C23E4" w:rsidP="00B128E7">
            <w:pPr>
              <w:rPr>
                <w:rFonts w:ascii="Calibri" w:hAnsi="Calibri" w:cs="Calibri"/>
                <w:b/>
                <w:bCs/>
              </w:rPr>
            </w:pPr>
            <w:r w:rsidRPr="002E4D34">
              <w:rPr>
                <w:rFonts w:ascii="Calibri" w:hAnsi="Calibri" w:cs="Calibri"/>
                <w:b/>
                <w:bCs/>
              </w:rPr>
              <w:lastRenderedPageBreak/>
              <w:t xml:space="preserve">1) Evidence of Kaiawhina attendance:  </w:t>
            </w:r>
          </w:p>
          <w:p w14:paraId="0474307A" w14:textId="77777777" w:rsidR="003C23E4" w:rsidRDefault="003C23E4" w:rsidP="00B128E7">
            <w:pPr>
              <w:rPr>
                <w:rFonts w:ascii="Calibri" w:hAnsi="Calibri" w:cs="Calibri"/>
                <w:bCs/>
              </w:rPr>
            </w:pPr>
            <w:r>
              <w:rPr>
                <w:rFonts w:ascii="Calibri" w:hAnsi="Calibri" w:cs="Calibri"/>
                <w:bCs/>
              </w:rPr>
              <w:t xml:space="preserve">We are pleased to report that a significant progress has been made on the core training. </w:t>
            </w:r>
          </w:p>
          <w:p w14:paraId="787461E7" w14:textId="77777777" w:rsidR="003C23E4" w:rsidRDefault="003C23E4" w:rsidP="00B128E7">
            <w:pPr>
              <w:rPr>
                <w:rFonts w:ascii="Calibri" w:hAnsi="Calibri" w:cs="Calibri"/>
                <w:bCs/>
              </w:rPr>
            </w:pPr>
          </w:p>
          <w:p w14:paraId="23DCD3DB" w14:textId="77777777" w:rsidR="003C23E4" w:rsidRDefault="003C23E4" w:rsidP="00B128E7">
            <w:pPr>
              <w:rPr>
                <w:rFonts w:ascii="Calibri" w:hAnsi="Calibri" w:cs="Calibri"/>
                <w:bCs/>
              </w:rPr>
            </w:pPr>
            <w:r>
              <w:rPr>
                <w:rFonts w:ascii="Calibri" w:hAnsi="Calibri" w:cs="Calibri"/>
                <w:bCs/>
              </w:rPr>
              <w:t>Since our previous submission, five different types of training was rolled out using online learning platform called AKO Zone. To systematically manage the roll out, each training was introduced in a certain region at a time except Te Tiriti o Waitangi that was rolled out across the entire organisation at the same time.</w:t>
            </w:r>
          </w:p>
          <w:p w14:paraId="69B832A0" w14:textId="77777777" w:rsidR="003C23E4" w:rsidRDefault="003C23E4" w:rsidP="00B128E7">
            <w:pPr>
              <w:rPr>
                <w:rFonts w:ascii="Calibri" w:hAnsi="Calibri" w:cs="Calibri"/>
                <w:bCs/>
              </w:rPr>
            </w:pPr>
          </w:p>
          <w:p w14:paraId="5A7B1B8F" w14:textId="77777777" w:rsidR="003C23E4" w:rsidRDefault="003C23E4" w:rsidP="00B128E7">
            <w:pPr>
              <w:rPr>
                <w:rFonts w:ascii="Calibri" w:hAnsi="Calibri" w:cs="Calibri"/>
                <w:bCs/>
              </w:rPr>
            </w:pPr>
            <w:r>
              <w:rPr>
                <w:rFonts w:ascii="Calibri" w:hAnsi="Calibri" w:cs="Calibri"/>
                <w:bCs/>
              </w:rPr>
              <w:t>The table below provides a summary of the training roll out and completion rates as at 25 April 2024:</w:t>
            </w:r>
          </w:p>
          <w:p w14:paraId="3FDD2B52" w14:textId="77777777" w:rsidR="003C23E4" w:rsidRDefault="003C23E4" w:rsidP="00B128E7"/>
          <w:tbl>
            <w:tblPr>
              <w:tblW w:w="0" w:type="auto"/>
              <w:tblCellMar>
                <w:left w:w="0" w:type="dxa"/>
                <w:right w:w="0" w:type="dxa"/>
              </w:tblCellMar>
              <w:tblLook w:val="04A0" w:firstRow="1" w:lastRow="0" w:firstColumn="1" w:lastColumn="0" w:noHBand="0" w:noVBand="1"/>
            </w:tblPr>
            <w:tblGrid>
              <w:gridCol w:w="2043"/>
              <w:gridCol w:w="2549"/>
              <w:gridCol w:w="1701"/>
              <w:gridCol w:w="1701"/>
              <w:gridCol w:w="1701"/>
            </w:tblGrid>
            <w:tr w:rsidR="003C23E4" w14:paraId="16160C4C" w14:textId="77777777" w:rsidTr="00B128E7">
              <w:tc>
                <w:tcPr>
                  <w:tcW w:w="20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D3B19F" w14:textId="77777777" w:rsidR="003C23E4" w:rsidRDefault="003C23E4" w:rsidP="00B128E7">
                  <w:pPr>
                    <w:rPr>
                      <w:b/>
                      <w:bCs/>
                    </w:rPr>
                  </w:pPr>
                  <w:r>
                    <w:rPr>
                      <w:b/>
                      <w:bCs/>
                    </w:rPr>
                    <w:t>Training Title</w:t>
                  </w:r>
                </w:p>
              </w:tc>
              <w:tc>
                <w:tcPr>
                  <w:tcW w:w="254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51E985" w14:textId="77777777" w:rsidR="003C23E4" w:rsidRDefault="003C23E4" w:rsidP="00B128E7">
                  <w:pPr>
                    <w:rPr>
                      <w:b/>
                      <w:bCs/>
                    </w:rPr>
                  </w:pPr>
                  <w:r>
                    <w:rPr>
                      <w:b/>
                      <w:bCs/>
                    </w:rPr>
                    <w:t>Area/s Launched in</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778551B" w14:textId="77777777" w:rsidR="003C23E4" w:rsidRDefault="003C23E4" w:rsidP="00B128E7">
                  <w:pPr>
                    <w:rPr>
                      <w:b/>
                      <w:bCs/>
                    </w:rPr>
                  </w:pPr>
                  <w:r>
                    <w:rPr>
                      <w:b/>
                      <w:bCs/>
                    </w:rPr>
                    <w:t># Kaimahi enrolled</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E65B2B7" w14:textId="77777777" w:rsidR="003C23E4" w:rsidRDefault="003C23E4" w:rsidP="00B128E7">
                  <w:pPr>
                    <w:rPr>
                      <w:b/>
                      <w:bCs/>
                    </w:rPr>
                  </w:pPr>
                  <w:r>
                    <w:rPr>
                      <w:b/>
                      <w:bCs/>
                    </w:rPr>
                    <w:t># Kaimahi completed</w:t>
                  </w:r>
                </w:p>
              </w:tc>
              <w:tc>
                <w:tcPr>
                  <w:tcW w:w="170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E860261" w14:textId="77777777" w:rsidR="003C23E4" w:rsidRDefault="003C23E4" w:rsidP="00B128E7">
                  <w:pPr>
                    <w:rPr>
                      <w:b/>
                      <w:bCs/>
                    </w:rPr>
                  </w:pPr>
                  <w:r>
                    <w:rPr>
                      <w:b/>
                      <w:bCs/>
                    </w:rPr>
                    <w:t xml:space="preserve">% </w:t>
                  </w:r>
                  <w:r w:rsidRPr="00723ADD">
                    <w:rPr>
                      <w:b/>
                      <w:bCs/>
                      <w:sz w:val="20"/>
                      <w:szCs w:val="20"/>
                    </w:rPr>
                    <w:t>Completion Rate</w:t>
                  </w:r>
                </w:p>
              </w:tc>
            </w:tr>
            <w:tr w:rsidR="003C23E4" w14:paraId="24D7FC9A" w14:textId="77777777" w:rsidTr="00B128E7">
              <w:tc>
                <w:tcPr>
                  <w:tcW w:w="20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E276E8" w14:textId="77777777" w:rsidR="003C23E4" w:rsidRPr="00732F23" w:rsidRDefault="002E077F" w:rsidP="00B128E7">
                  <w:hyperlink r:id="rId19" w:history="1">
                    <w:r w:rsidR="003C23E4" w:rsidRPr="00732F23">
                      <w:rPr>
                        <w:rStyle w:val="tl-formatted-course-name"/>
                        <w:color w:val="333333"/>
                      </w:rPr>
                      <w:t>Ngā Paerewa Te Tiriti Module 1</w:t>
                    </w:r>
                  </w:hyperlink>
                </w:p>
              </w:tc>
              <w:tc>
                <w:tcPr>
                  <w:tcW w:w="2549" w:type="dxa"/>
                  <w:tcBorders>
                    <w:top w:val="nil"/>
                    <w:left w:val="nil"/>
                    <w:bottom w:val="single" w:sz="8" w:space="0" w:color="auto"/>
                    <w:right w:val="single" w:sz="8" w:space="0" w:color="auto"/>
                  </w:tcBorders>
                  <w:tcMar>
                    <w:top w:w="0" w:type="dxa"/>
                    <w:left w:w="108" w:type="dxa"/>
                    <w:bottom w:w="0" w:type="dxa"/>
                    <w:right w:w="108" w:type="dxa"/>
                  </w:tcMar>
                </w:tcPr>
                <w:p w14:paraId="18F87E12" w14:textId="77777777" w:rsidR="003C23E4" w:rsidRDefault="003C23E4" w:rsidP="00B128E7">
                  <w:r>
                    <w:t>Roopu wide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0093F93" w14:textId="77777777" w:rsidR="003C23E4" w:rsidRDefault="003C23E4" w:rsidP="00B128E7">
                  <w:r>
                    <w:t>400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DD8A55F" w14:textId="77777777" w:rsidR="003C23E4" w:rsidRDefault="003C23E4" w:rsidP="00B128E7">
                  <w:r>
                    <w:t>369</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B4D057B" w14:textId="77777777" w:rsidR="003C23E4" w:rsidRDefault="003C23E4" w:rsidP="00B128E7">
                  <w:r>
                    <w:t>92</w:t>
                  </w:r>
                </w:p>
              </w:tc>
            </w:tr>
            <w:tr w:rsidR="003C23E4" w14:paraId="4EFEAAB6" w14:textId="77777777" w:rsidTr="00B128E7">
              <w:tc>
                <w:tcPr>
                  <w:tcW w:w="2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26D46" w14:textId="77777777" w:rsidR="003C23E4" w:rsidRDefault="003C23E4" w:rsidP="00B128E7">
                  <w:r>
                    <w:t>Maybo</w:t>
                  </w:r>
                </w:p>
              </w:tc>
              <w:tc>
                <w:tcPr>
                  <w:tcW w:w="2549" w:type="dxa"/>
                  <w:tcBorders>
                    <w:top w:val="nil"/>
                    <w:left w:val="nil"/>
                    <w:bottom w:val="single" w:sz="8" w:space="0" w:color="auto"/>
                    <w:right w:val="single" w:sz="8" w:space="0" w:color="auto"/>
                  </w:tcBorders>
                  <w:tcMar>
                    <w:top w:w="0" w:type="dxa"/>
                    <w:left w:w="108" w:type="dxa"/>
                    <w:bottom w:w="0" w:type="dxa"/>
                    <w:right w:w="108" w:type="dxa"/>
                  </w:tcMar>
                  <w:hideMark/>
                </w:tcPr>
                <w:p w14:paraId="3126DB4A" w14:textId="77777777" w:rsidR="003C23E4" w:rsidRDefault="003C23E4" w:rsidP="00B128E7">
                  <w:r>
                    <w:t>Northland, Waikato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AB77CF3" w14:textId="77777777" w:rsidR="003C23E4" w:rsidRDefault="003C23E4" w:rsidP="00B128E7">
                  <w:r>
                    <w:t>129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C4152AA" w14:textId="77777777" w:rsidR="003C23E4" w:rsidRDefault="003C23E4" w:rsidP="00B128E7">
                  <w:r>
                    <w:t>54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10D1C2C" w14:textId="77777777" w:rsidR="003C23E4" w:rsidRDefault="003C23E4" w:rsidP="00B128E7">
                  <w:r>
                    <w:t>41</w:t>
                  </w:r>
                </w:p>
              </w:tc>
            </w:tr>
            <w:tr w:rsidR="003C23E4" w14:paraId="177EDC5E" w14:textId="77777777" w:rsidTr="00B128E7">
              <w:tc>
                <w:tcPr>
                  <w:tcW w:w="2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7E315" w14:textId="77777777" w:rsidR="003C23E4" w:rsidRDefault="003C23E4" w:rsidP="00B128E7">
                  <w:r>
                    <w:t>Infection Control</w:t>
                  </w:r>
                </w:p>
              </w:tc>
              <w:tc>
                <w:tcPr>
                  <w:tcW w:w="2549" w:type="dxa"/>
                  <w:tcBorders>
                    <w:top w:val="nil"/>
                    <w:left w:val="nil"/>
                    <w:bottom w:val="single" w:sz="8" w:space="0" w:color="auto"/>
                    <w:right w:val="single" w:sz="8" w:space="0" w:color="auto"/>
                  </w:tcBorders>
                  <w:tcMar>
                    <w:top w:w="0" w:type="dxa"/>
                    <w:left w:w="108" w:type="dxa"/>
                    <w:bottom w:w="0" w:type="dxa"/>
                    <w:right w:w="108" w:type="dxa"/>
                  </w:tcMar>
                  <w:hideMark/>
                </w:tcPr>
                <w:p w14:paraId="4CFF63BC" w14:textId="77777777" w:rsidR="003C23E4" w:rsidRDefault="003C23E4" w:rsidP="00B128E7">
                  <w:r>
                    <w:t>Auckland, Waikato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CA20B98" w14:textId="77777777" w:rsidR="003C23E4" w:rsidRDefault="003C23E4" w:rsidP="00B128E7">
                  <w:r>
                    <w:t>260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A3C06D" w14:textId="77777777" w:rsidR="003C23E4" w:rsidRDefault="003C23E4" w:rsidP="00B128E7">
                  <w:r>
                    <w:t>126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819F953" w14:textId="77777777" w:rsidR="003C23E4" w:rsidRDefault="003C23E4" w:rsidP="00B128E7">
                  <w:r>
                    <w:t>49</w:t>
                  </w:r>
                </w:p>
              </w:tc>
            </w:tr>
            <w:tr w:rsidR="003C23E4" w14:paraId="5B1D2EE8" w14:textId="77777777" w:rsidTr="00B128E7">
              <w:tc>
                <w:tcPr>
                  <w:tcW w:w="2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8B552" w14:textId="77777777" w:rsidR="003C23E4" w:rsidRDefault="003C23E4" w:rsidP="00B128E7">
                  <w:r>
                    <w:t>Medication Management</w:t>
                  </w:r>
                </w:p>
              </w:tc>
              <w:tc>
                <w:tcPr>
                  <w:tcW w:w="2549" w:type="dxa"/>
                  <w:tcBorders>
                    <w:top w:val="nil"/>
                    <w:left w:val="nil"/>
                    <w:bottom w:val="single" w:sz="8" w:space="0" w:color="auto"/>
                    <w:right w:val="single" w:sz="8" w:space="0" w:color="auto"/>
                  </w:tcBorders>
                  <w:tcMar>
                    <w:top w:w="0" w:type="dxa"/>
                    <w:left w:w="108" w:type="dxa"/>
                    <w:bottom w:w="0" w:type="dxa"/>
                    <w:right w:w="108" w:type="dxa"/>
                  </w:tcMar>
                  <w:hideMark/>
                </w:tcPr>
                <w:p w14:paraId="2CB10D51" w14:textId="77777777" w:rsidR="003C23E4" w:rsidRDefault="003C23E4" w:rsidP="00B128E7">
                  <w:r>
                    <w:t>Waitaha, Waikato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F58A017" w14:textId="77777777" w:rsidR="003C23E4" w:rsidRDefault="003C23E4" w:rsidP="00B128E7">
                  <w:r>
                    <w:t>111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60246A8" w14:textId="77777777" w:rsidR="003C23E4" w:rsidRDefault="003C23E4" w:rsidP="00B128E7">
                  <w:r>
                    <w:t>46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05D6CA1" w14:textId="77777777" w:rsidR="003C23E4" w:rsidRDefault="003C23E4" w:rsidP="00B128E7">
                  <w:r>
                    <w:t>41</w:t>
                  </w:r>
                </w:p>
              </w:tc>
            </w:tr>
            <w:tr w:rsidR="003C23E4" w14:paraId="4CB5B10C" w14:textId="77777777" w:rsidTr="00B128E7">
              <w:tc>
                <w:tcPr>
                  <w:tcW w:w="2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D72FF" w14:textId="77777777" w:rsidR="003C23E4" w:rsidRDefault="003C23E4" w:rsidP="00B128E7">
                  <w:r>
                    <w:t>First Aid</w:t>
                  </w:r>
                </w:p>
              </w:tc>
              <w:tc>
                <w:tcPr>
                  <w:tcW w:w="2549" w:type="dxa"/>
                  <w:tcBorders>
                    <w:top w:val="nil"/>
                    <w:left w:val="nil"/>
                    <w:bottom w:val="single" w:sz="8" w:space="0" w:color="auto"/>
                    <w:right w:val="single" w:sz="8" w:space="0" w:color="auto"/>
                  </w:tcBorders>
                  <w:tcMar>
                    <w:top w:w="0" w:type="dxa"/>
                    <w:left w:w="108" w:type="dxa"/>
                    <w:bottom w:w="0" w:type="dxa"/>
                    <w:right w:w="108" w:type="dxa"/>
                  </w:tcMar>
                  <w:hideMark/>
                </w:tcPr>
                <w:p w14:paraId="785145A6" w14:textId="77777777" w:rsidR="003C23E4" w:rsidRDefault="003C23E4" w:rsidP="00B128E7">
                  <w:r>
                    <w:t>Waikato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0E9E72A" w14:textId="77777777" w:rsidR="003C23E4" w:rsidRDefault="003C23E4" w:rsidP="00B128E7">
                  <w:r>
                    <w:t>41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8562BD3" w14:textId="77777777" w:rsidR="003C23E4" w:rsidRDefault="003C23E4" w:rsidP="00B128E7">
                  <w:r>
                    <w:t>26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DBF0E7" w14:textId="77777777" w:rsidR="003C23E4" w:rsidRDefault="003C23E4" w:rsidP="00B128E7">
                  <w:r>
                    <w:t>63</w:t>
                  </w:r>
                </w:p>
              </w:tc>
            </w:tr>
          </w:tbl>
          <w:p w14:paraId="7155FF2F" w14:textId="77777777" w:rsidR="003C23E4" w:rsidRDefault="003C23E4" w:rsidP="00B128E7">
            <w:pPr>
              <w:rPr>
                <w:rFonts w:ascii="Calibri" w:hAnsi="Calibri" w:cs="Calibri"/>
              </w:rPr>
            </w:pPr>
          </w:p>
          <w:p w14:paraId="0B2BA883" w14:textId="77777777" w:rsidR="003C23E4" w:rsidRDefault="003C23E4" w:rsidP="00B128E7">
            <w:pPr>
              <w:rPr>
                <w:rFonts w:ascii="Calibri" w:hAnsi="Calibri" w:cs="Calibri"/>
                <w:bCs/>
              </w:rPr>
            </w:pPr>
            <w:r>
              <w:rPr>
                <w:rFonts w:ascii="Calibri" w:hAnsi="Calibri" w:cs="Calibri"/>
                <w:bCs/>
              </w:rPr>
              <w:t>Each training has certain modules with assignments, the following screenshot from AKO Zone shows the total number of assignments launched across all five types of training and their completion rates:</w:t>
            </w:r>
          </w:p>
          <w:p w14:paraId="24EC5593" w14:textId="77777777" w:rsidR="003C23E4" w:rsidRDefault="003C23E4" w:rsidP="00B128E7">
            <w:pPr>
              <w:rPr>
                <w:rFonts w:ascii="Calibri" w:hAnsi="Calibri" w:cs="Calibri"/>
                <w:bCs/>
              </w:rPr>
            </w:pPr>
          </w:p>
          <w:p w14:paraId="199BB3C8" w14:textId="77777777" w:rsidR="003C23E4" w:rsidRDefault="003C23E4" w:rsidP="00B128E7">
            <w:pPr>
              <w:rPr>
                <w:rFonts w:ascii="Calibri" w:hAnsi="Calibri" w:cs="Calibri"/>
                <w:bCs/>
              </w:rPr>
            </w:pPr>
            <w:r w:rsidRPr="00DE2370">
              <w:rPr>
                <w:rFonts w:ascii="Calibri" w:hAnsi="Calibri" w:cs="Calibri"/>
                <w:bCs/>
                <w:noProof/>
              </w:rPr>
              <w:lastRenderedPageBreak/>
              <w:drawing>
                <wp:inline distT="0" distB="0" distL="0" distR="0" wp14:anchorId="0BF2213F" wp14:editId="6953C1E2">
                  <wp:extent cx="5906770" cy="2090275"/>
                  <wp:effectExtent l="0" t="0" r="0" b="5715"/>
                  <wp:docPr id="3" name="Picture 3" descr="A blue pie chart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pie chart with numbers and symbols&#10;&#10;Description automatically generated"/>
                          <pic:cNvPicPr/>
                        </pic:nvPicPr>
                        <pic:blipFill>
                          <a:blip r:embed="rId20"/>
                          <a:stretch>
                            <a:fillRect/>
                          </a:stretch>
                        </pic:blipFill>
                        <pic:spPr>
                          <a:xfrm>
                            <a:off x="0" y="0"/>
                            <a:ext cx="5973467" cy="2113878"/>
                          </a:xfrm>
                          <a:prstGeom prst="rect">
                            <a:avLst/>
                          </a:prstGeom>
                        </pic:spPr>
                      </pic:pic>
                    </a:graphicData>
                  </a:graphic>
                </wp:inline>
              </w:drawing>
            </w:r>
          </w:p>
          <w:p w14:paraId="054CCF29" w14:textId="77777777" w:rsidR="003C23E4" w:rsidRDefault="003C23E4" w:rsidP="00B128E7">
            <w:pPr>
              <w:rPr>
                <w:rFonts w:ascii="Calibri" w:hAnsi="Calibri" w:cs="Calibri"/>
                <w:bCs/>
              </w:rPr>
            </w:pPr>
          </w:p>
          <w:p w14:paraId="6EB400A7" w14:textId="77777777" w:rsidR="003C23E4" w:rsidRDefault="003C23E4" w:rsidP="00B128E7">
            <w:pPr>
              <w:rPr>
                <w:rFonts w:ascii="Calibri" w:hAnsi="Calibri" w:cs="Calibri"/>
                <w:bCs/>
              </w:rPr>
            </w:pPr>
            <w:r>
              <w:rPr>
                <w:rFonts w:ascii="Calibri" w:hAnsi="Calibri" w:cs="Calibri"/>
                <w:bCs/>
              </w:rPr>
              <w:t>As can be seen, the average completion rate across all five training is currently at 64.5%.</w:t>
            </w:r>
          </w:p>
          <w:p w14:paraId="0A89FFAE" w14:textId="77777777" w:rsidR="003C23E4" w:rsidRDefault="003C23E4" w:rsidP="00B128E7">
            <w:pPr>
              <w:rPr>
                <w:rFonts w:ascii="Calibri" w:hAnsi="Calibri" w:cs="Calibri"/>
                <w:bCs/>
              </w:rPr>
            </w:pPr>
          </w:p>
          <w:p w14:paraId="6B22772C" w14:textId="77777777" w:rsidR="003C23E4" w:rsidRPr="002E4D34" w:rsidRDefault="003C23E4" w:rsidP="00B128E7">
            <w:pPr>
              <w:rPr>
                <w:rFonts w:ascii="Calibri" w:hAnsi="Calibri" w:cs="Calibri"/>
                <w:b/>
                <w:bCs/>
              </w:rPr>
            </w:pPr>
            <w:r w:rsidRPr="002E4D34">
              <w:rPr>
                <w:rFonts w:ascii="Calibri" w:hAnsi="Calibri" w:cs="Calibri"/>
                <w:b/>
                <w:bCs/>
              </w:rPr>
              <w:t>2) Training / Education Plan for 2024</w:t>
            </w:r>
          </w:p>
          <w:p w14:paraId="2442BF55" w14:textId="77777777" w:rsidR="003C23E4" w:rsidRDefault="003C23E4" w:rsidP="00B128E7">
            <w:pPr>
              <w:rPr>
                <w:rFonts w:ascii="Calibri" w:hAnsi="Calibri" w:cs="Calibri"/>
                <w:bCs/>
              </w:rPr>
            </w:pPr>
            <w:r>
              <w:rPr>
                <w:rFonts w:ascii="Calibri" w:hAnsi="Calibri" w:cs="Calibri"/>
                <w:bCs/>
              </w:rPr>
              <w:t xml:space="preserve">Our training rollout plan for the rest of 2024 is as follows: </w:t>
            </w:r>
          </w:p>
          <w:p w14:paraId="2FB2EC88" w14:textId="77777777" w:rsidR="003C23E4" w:rsidRDefault="003C23E4" w:rsidP="00B128E7">
            <w:pPr>
              <w:rPr>
                <w:rFonts w:ascii="Calibri" w:hAnsi="Calibri" w:cs="Calibri"/>
                <w:bCs/>
              </w:rPr>
            </w:pPr>
          </w:p>
          <w:p w14:paraId="7E28F046" w14:textId="77777777" w:rsidR="003C23E4" w:rsidRDefault="003C23E4" w:rsidP="00574D10">
            <w:pPr>
              <w:pStyle w:val="ListParagraph"/>
              <w:numPr>
                <w:ilvl w:val="0"/>
                <w:numId w:val="13"/>
              </w:numPr>
              <w:spacing w:after="0" w:line="240" w:lineRule="auto"/>
              <w:rPr>
                <w:rFonts w:ascii="Calibri" w:hAnsi="Calibri" w:cs="Calibri"/>
                <w:bCs/>
              </w:rPr>
            </w:pPr>
            <w:r w:rsidRPr="002E4D34">
              <w:rPr>
                <w:rFonts w:ascii="Calibri" w:hAnsi="Calibri" w:cs="Calibri"/>
                <w:bCs/>
              </w:rPr>
              <w:t xml:space="preserve">May – June 2024: </w:t>
            </w:r>
            <w:r>
              <w:rPr>
                <w:rFonts w:ascii="Calibri" w:hAnsi="Calibri" w:cs="Calibri"/>
                <w:bCs/>
              </w:rPr>
              <w:t>Finish r</w:t>
            </w:r>
            <w:r w:rsidRPr="002E4D34">
              <w:rPr>
                <w:rFonts w:ascii="Calibri" w:hAnsi="Calibri" w:cs="Calibri"/>
                <w:bCs/>
              </w:rPr>
              <w:t xml:space="preserve">ollout </w:t>
            </w:r>
            <w:r>
              <w:rPr>
                <w:rFonts w:ascii="Calibri" w:hAnsi="Calibri" w:cs="Calibri"/>
                <w:bCs/>
              </w:rPr>
              <w:t xml:space="preserve">of </w:t>
            </w:r>
            <w:r w:rsidRPr="002E4D34">
              <w:rPr>
                <w:rFonts w:ascii="Calibri" w:hAnsi="Calibri" w:cs="Calibri"/>
                <w:bCs/>
              </w:rPr>
              <w:t>the above five core training across all regions</w:t>
            </w:r>
          </w:p>
          <w:p w14:paraId="0396A997" w14:textId="77777777" w:rsidR="003C23E4" w:rsidRDefault="003C23E4" w:rsidP="00574D10">
            <w:pPr>
              <w:pStyle w:val="ListParagraph"/>
              <w:numPr>
                <w:ilvl w:val="0"/>
                <w:numId w:val="13"/>
              </w:numPr>
              <w:spacing w:after="0" w:line="240" w:lineRule="auto"/>
              <w:rPr>
                <w:rFonts w:ascii="Calibri" w:hAnsi="Calibri" w:cs="Calibri"/>
                <w:bCs/>
              </w:rPr>
            </w:pPr>
            <w:r>
              <w:rPr>
                <w:rFonts w:ascii="Calibri" w:hAnsi="Calibri" w:cs="Calibri"/>
                <w:bCs/>
              </w:rPr>
              <w:t>July – December 2024: Roll out the following additional training across all regions through AKO:</w:t>
            </w:r>
          </w:p>
          <w:p w14:paraId="45F4B895" w14:textId="77777777" w:rsidR="003C23E4" w:rsidRDefault="003C23E4" w:rsidP="00574D10">
            <w:pPr>
              <w:pStyle w:val="ListParagraph"/>
              <w:numPr>
                <w:ilvl w:val="0"/>
                <w:numId w:val="14"/>
              </w:numPr>
              <w:spacing w:after="0" w:line="240" w:lineRule="auto"/>
              <w:rPr>
                <w:rFonts w:ascii="Calibri" w:hAnsi="Calibri" w:cs="Calibri"/>
                <w:bCs/>
              </w:rPr>
            </w:pPr>
            <w:r>
              <w:rPr>
                <w:rFonts w:ascii="Calibri" w:hAnsi="Calibri" w:cs="Calibri"/>
                <w:bCs/>
              </w:rPr>
              <w:t>Te Tiriti o Waitangi – Module 2</w:t>
            </w:r>
          </w:p>
          <w:p w14:paraId="585A04D8" w14:textId="77777777" w:rsidR="003C23E4" w:rsidRDefault="003C23E4" w:rsidP="00574D10">
            <w:pPr>
              <w:pStyle w:val="ListParagraph"/>
              <w:numPr>
                <w:ilvl w:val="0"/>
                <w:numId w:val="14"/>
              </w:numPr>
              <w:spacing w:after="0" w:line="240" w:lineRule="auto"/>
              <w:rPr>
                <w:rFonts w:ascii="Calibri" w:hAnsi="Calibri" w:cs="Calibri"/>
                <w:bCs/>
              </w:rPr>
            </w:pPr>
            <w:r>
              <w:rPr>
                <w:rFonts w:ascii="Calibri" w:hAnsi="Calibri" w:cs="Calibri"/>
                <w:bCs/>
              </w:rPr>
              <w:t>Code of Rights</w:t>
            </w:r>
          </w:p>
          <w:p w14:paraId="1078AEB5" w14:textId="77777777" w:rsidR="003C23E4" w:rsidRDefault="003C23E4" w:rsidP="00574D10">
            <w:pPr>
              <w:pStyle w:val="ListParagraph"/>
              <w:numPr>
                <w:ilvl w:val="0"/>
                <w:numId w:val="14"/>
              </w:numPr>
              <w:spacing w:after="0" w:line="240" w:lineRule="auto"/>
              <w:rPr>
                <w:rFonts w:ascii="Calibri" w:hAnsi="Calibri" w:cs="Calibri"/>
                <w:bCs/>
              </w:rPr>
            </w:pPr>
            <w:r>
              <w:rPr>
                <w:rFonts w:ascii="Calibri" w:hAnsi="Calibri" w:cs="Calibri"/>
                <w:bCs/>
              </w:rPr>
              <w:t>Privacy Act</w:t>
            </w:r>
          </w:p>
          <w:p w14:paraId="00D3203D" w14:textId="77777777" w:rsidR="003C23E4" w:rsidRDefault="003C23E4" w:rsidP="00574D10">
            <w:pPr>
              <w:pStyle w:val="ListParagraph"/>
              <w:numPr>
                <w:ilvl w:val="0"/>
                <w:numId w:val="14"/>
              </w:numPr>
              <w:spacing w:after="0" w:line="240" w:lineRule="auto"/>
              <w:rPr>
                <w:rFonts w:ascii="Calibri" w:hAnsi="Calibri" w:cs="Calibri"/>
                <w:bCs/>
              </w:rPr>
            </w:pPr>
            <w:r>
              <w:rPr>
                <w:rFonts w:ascii="Calibri" w:hAnsi="Calibri" w:cs="Calibri"/>
                <w:bCs/>
              </w:rPr>
              <w:t>Dementia</w:t>
            </w:r>
          </w:p>
          <w:p w14:paraId="3E886667" w14:textId="77777777" w:rsidR="003C23E4" w:rsidRDefault="003C23E4" w:rsidP="00B128E7">
            <w:pPr>
              <w:rPr>
                <w:rFonts w:ascii="Calibri" w:hAnsi="Calibri" w:cs="Calibri"/>
                <w:bCs/>
              </w:rPr>
            </w:pPr>
            <w:r>
              <w:rPr>
                <w:rFonts w:ascii="Calibri" w:hAnsi="Calibri" w:cs="Calibri"/>
                <w:bCs/>
              </w:rPr>
              <w:t>In addition to above organisation wide training, the following targeted training will be provided to certain groups of people:</w:t>
            </w:r>
          </w:p>
          <w:p w14:paraId="11CD57A3" w14:textId="77777777" w:rsidR="003C23E4" w:rsidRDefault="003C23E4" w:rsidP="00574D10">
            <w:pPr>
              <w:pStyle w:val="ListParagraph"/>
              <w:numPr>
                <w:ilvl w:val="0"/>
                <w:numId w:val="13"/>
              </w:numPr>
              <w:spacing w:after="0" w:line="240" w:lineRule="auto"/>
              <w:rPr>
                <w:rFonts w:ascii="Calibri" w:hAnsi="Calibri" w:cs="Calibri"/>
                <w:bCs/>
              </w:rPr>
            </w:pPr>
            <w:r>
              <w:rPr>
                <w:rFonts w:ascii="Calibri" w:hAnsi="Calibri" w:cs="Calibri"/>
                <w:bCs/>
              </w:rPr>
              <w:t>Computer Literacy and Numeracy (on individualised basis to those kaimahi who need it)</w:t>
            </w:r>
          </w:p>
          <w:p w14:paraId="0DA7BB78" w14:textId="77777777" w:rsidR="003C23E4" w:rsidRDefault="003C23E4" w:rsidP="00574D10">
            <w:pPr>
              <w:pStyle w:val="ListParagraph"/>
              <w:numPr>
                <w:ilvl w:val="0"/>
                <w:numId w:val="13"/>
              </w:numPr>
              <w:spacing w:after="0" w:line="240" w:lineRule="auto"/>
              <w:rPr>
                <w:rFonts w:ascii="Calibri" w:hAnsi="Calibri" w:cs="Calibri"/>
                <w:bCs/>
              </w:rPr>
            </w:pPr>
            <w:r>
              <w:rPr>
                <w:rFonts w:ascii="Calibri" w:hAnsi="Calibri" w:cs="Calibri"/>
                <w:bCs/>
              </w:rPr>
              <w:t>Handling HR matters including performance management (for middle managers)</w:t>
            </w:r>
          </w:p>
          <w:p w14:paraId="76CFA75C" w14:textId="77777777" w:rsidR="003C23E4" w:rsidRDefault="003C23E4" w:rsidP="00574D10">
            <w:pPr>
              <w:pStyle w:val="ListParagraph"/>
              <w:numPr>
                <w:ilvl w:val="0"/>
                <w:numId w:val="13"/>
              </w:numPr>
              <w:spacing w:after="0" w:line="240" w:lineRule="auto"/>
              <w:rPr>
                <w:rFonts w:ascii="Calibri" w:hAnsi="Calibri" w:cs="Calibri"/>
                <w:bCs/>
              </w:rPr>
            </w:pPr>
            <w:r>
              <w:rPr>
                <w:rFonts w:ascii="Calibri" w:hAnsi="Calibri" w:cs="Calibri"/>
                <w:bCs/>
              </w:rPr>
              <w:t>Complaints handling (for middle managers)</w:t>
            </w:r>
          </w:p>
          <w:p w14:paraId="17545A2D" w14:textId="77777777" w:rsidR="003C23E4" w:rsidRDefault="003C23E4" w:rsidP="00574D10">
            <w:pPr>
              <w:pStyle w:val="ListParagraph"/>
              <w:numPr>
                <w:ilvl w:val="0"/>
                <w:numId w:val="13"/>
              </w:numPr>
              <w:spacing w:after="0" w:line="240" w:lineRule="auto"/>
              <w:rPr>
                <w:rFonts w:ascii="Calibri" w:hAnsi="Calibri" w:cs="Calibri"/>
                <w:bCs/>
              </w:rPr>
            </w:pPr>
            <w:r>
              <w:rPr>
                <w:rFonts w:ascii="Calibri" w:hAnsi="Calibri" w:cs="Calibri"/>
                <w:bCs/>
              </w:rPr>
              <w:lastRenderedPageBreak/>
              <w:t>Health and Safety 101 (for all H &amp; S reps and others interested)</w:t>
            </w:r>
          </w:p>
          <w:p w14:paraId="1A143D9A" w14:textId="77777777" w:rsidR="003C23E4" w:rsidRDefault="003C23E4" w:rsidP="00B128E7">
            <w:pPr>
              <w:rPr>
                <w:rFonts w:ascii="Calibri" w:hAnsi="Calibri" w:cs="Calibri"/>
                <w:bCs/>
              </w:rPr>
            </w:pPr>
          </w:p>
          <w:p w14:paraId="158BFAD7" w14:textId="77777777" w:rsidR="003C23E4" w:rsidRDefault="003C23E4" w:rsidP="00B128E7">
            <w:pPr>
              <w:rPr>
                <w:rFonts w:ascii="Calibri" w:hAnsi="Calibri" w:cs="Calibri"/>
                <w:b/>
                <w:bCs/>
              </w:rPr>
            </w:pPr>
            <w:r w:rsidRPr="0054382F">
              <w:rPr>
                <w:rFonts w:ascii="Calibri" w:hAnsi="Calibri" w:cs="Calibri"/>
                <w:b/>
                <w:bCs/>
              </w:rPr>
              <w:t>DAA Group Response:</w:t>
            </w:r>
          </w:p>
          <w:p w14:paraId="3622BEEE" w14:textId="77777777" w:rsidR="003C23E4" w:rsidRDefault="003C23E4" w:rsidP="00B128E7">
            <w:pPr>
              <w:rPr>
                <w:rFonts w:ascii="Calibri" w:hAnsi="Calibri" w:cs="Calibri"/>
              </w:rPr>
            </w:pPr>
            <w:r w:rsidRPr="0054382F">
              <w:rPr>
                <w:rFonts w:ascii="Calibri" w:hAnsi="Calibri" w:cs="Calibri"/>
                <w:b/>
                <w:bCs/>
              </w:rPr>
              <w:t xml:space="preserve"> </w:t>
            </w:r>
            <w:r>
              <w:rPr>
                <w:rFonts w:ascii="Calibri" w:hAnsi="Calibri" w:cs="Calibri"/>
              </w:rPr>
              <w:t xml:space="preserve">Thank-you for providing this update on the roll-out of core training. It’s great to see progress being made for these core topics which are regularly by organisations in the Health and Disability sector. </w:t>
            </w:r>
          </w:p>
          <w:p w14:paraId="6E038C78" w14:textId="77777777" w:rsidR="003C23E4" w:rsidRPr="00017469" w:rsidRDefault="003C23E4" w:rsidP="00B128E7">
            <w:pPr>
              <w:rPr>
                <w:rFonts w:ascii="Calibri" w:hAnsi="Calibri" w:cs="Calibri"/>
              </w:rPr>
            </w:pPr>
            <w:r>
              <w:rPr>
                <w:rFonts w:ascii="Calibri" w:hAnsi="Calibri" w:cs="Calibri"/>
              </w:rPr>
              <w:t xml:space="preserve">No further progress reporting is required. For routine follow-up at next onsite audit. </w:t>
            </w:r>
          </w:p>
          <w:p w14:paraId="1930D9E6" w14:textId="77777777" w:rsidR="003C23E4" w:rsidRDefault="003C23E4" w:rsidP="00B128E7">
            <w:pPr>
              <w:rPr>
                <w:rFonts w:ascii="Calibri" w:hAnsi="Calibri" w:cs="Calibri"/>
                <w:b/>
                <w:bCs/>
              </w:rPr>
            </w:pPr>
            <w:r>
              <w:rPr>
                <w:rFonts w:ascii="Calibri" w:hAnsi="Calibri" w:cs="Calibri"/>
                <w:b/>
                <w:bCs/>
              </w:rPr>
              <w:t>Jen McKinlay-Birkin,</w:t>
            </w:r>
            <w:r w:rsidRPr="0054382F">
              <w:rPr>
                <w:rFonts w:ascii="Calibri" w:hAnsi="Calibri" w:cs="Calibri"/>
                <w:b/>
                <w:bCs/>
              </w:rPr>
              <w:t xml:space="preserve"> Lead Auditor</w:t>
            </w:r>
            <w:r>
              <w:rPr>
                <w:rFonts w:ascii="Calibri" w:hAnsi="Calibri" w:cs="Calibri"/>
                <w:b/>
                <w:bCs/>
              </w:rPr>
              <w:t xml:space="preserve"> and audit advisor, 12 June 2024 </w:t>
            </w:r>
          </w:p>
          <w:p w14:paraId="0223FB3D" w14:textId="77777777" w:rsidR="003C23E4" w:rsidRPr="0097441E" w:rsidRDefault="003C23E4" w:rsidP="00B128E7">
            <w:pPr>
              <w:rPr>
                <w:rFonts w:ascii="Calibri" w:hAnsi="Calibri" w:cs="Calibri"/>
                <w:bCs/>
              </w:rPr>
            </w:pPr>
          </w:p>
        </w:tc>
        <w:tc>
          <w:tcPr>
            <w:tcW w:w="1309" w:type="dxa"/>
            <w:shd w:val="clear" w:color="auto" w:fill="D9D9D9" w:themeFill="background1" w:themeFillShade="D9"/>
          </w:tcPr>
          <w:p w14:paraId="396A0CDB" w14:textId="77777777" w:rsidR="003C23E4" w:rsidRDefault="003C23E4" w:rsidP="00B128E7">
            <w:pPr>
              <w:jc w:val="center"/>
              <w:rPr>
                <w:rFonts w:ascii="Calibri" w:hAnsi="Calibri" w:cs="Calibri"/>
                <w:b/>
                <w:bCs/>
                <w:highlight w:val="yellow"/>
              </w:rPr>
            </w:pPr>
          </w:p>
          <w:p w14:paraId="347C0228" w14:textId="77777777" w:rsidR="003C23E4" w:rsidRDefault="003C23E4" w:rsidP="00B128E7">
            <w:pPr>
              <w:jc w:val="center"/>
              <w:rPr>
                <w:rFonts w:ascii="Calibri" w:hAnsi="Calibri" w:cs="Calibri"/>
                <w:b/>
                <w:bCs/>
                <w:highlight w:val="yellow"/>
              </w:rPr>
            </w:pPr>
          </w:p>
          <w:p w14:paraId="146B85C9" w14:textId="77777777" w:rsidR="003C23E4" w:rsidRDefault="003C23E4" w:rsidP="00B128E7">
            <w:pPr>
              <w:jc w:val="center"/>
              <w:rPr>
                <w:rFonts w:ascii="Calibri" w:hAnsi="Calibri" w:cs="Calibri"/>
                <w:b/>
                <w:bCs/>
                <w:highlight w:val="yellow"/>
              </w:rPr>
            </w:pPr>
          </w:p>
          <w:p w14:paraId="7BF82DE8" w14:textId="77777777" w:rsidR="003C23E4" w:rsidRDefault="003C23E4" w:rsidP="00B128E7">
            <w:pPr>
              <w:jc w:val="center"/>
              <w:rPr>
                <w:rFonts w:ascii="Calibri" w:hAnsi="Calibri" w:cs="Calibri"/>
                <w:b/>
                <w:bCs/>
                <w:highlight w:val="yellow"/>
              </w:rPr>
            </w:pPr>
          </w:p>
          <w:p w14:paraId="7B061ED4" w14:textId="77777777" w:rsidR="003C23E4" w:rsidRDefault="003C23E4" w:rsidP="00B128E7">
            <w:pPr>
              <w:jc w:val="center"/>
              <w:rPr>
                <w:rFonts w:ascii="Calibri" w:hAnsi="Calibri" w:cs="Calibri"/>
                <w:b/>
                <w:bCs/>
                <w:highlight w:val="yellow"/>
              </w:rPr>
            </w:pPr>
          </w:p>
          <w:p w14:paraId="34D9AD77" w14:textId="77777777" w:rsidR="003C23E4" w:rsidRDefault="003C23E4" w:rsidP="00B128E7">
            <w:pPr>
              <w:jc w:val="center"/>
              <w:rPr>
                <w:rFonts w:ascii="Calibri" w:hAnsi="Calibri" w:cs="Calibri"/>
                <w:b/>
                <w:bCs/>
                <w:highlight w:val="yellow"/>
              </w:rPr>
            </w:pPr>
          </w:p>
          <w:p w14:paraId="1DE09137" w14:textId="77777777" w:rsidR="003C23E4" w:rsidRDefault="003C23E4" w:rsidP="00B128E7">
            <w:pPr>
              <w:jc w:val="center"/>
              <w:rPr>
                <w:rFonts w:ascii="Calibri" w:hAnsi="Calibri" w:cs="Calibri"/>
                <w:b/>
                <w:bCs/>
                <w:highlight w:val="yellow"/>
              </w:rPr>
            </w:pPr>
          </w:p>
          <w:p w14:paraId="4B2F9C6F" w14:textId="77777777" w:rsidR="003C23E4" w:rsidRDefault="003C23E4" w:rsidP="00B128E7">
            <w:pPr>
              <w:jc w:val="center"/>
              <w:rPr>
                <w:rFonts w:ascii="Calibri" w:hAnsi="Calibri" w:cs="Calibri"/>
                <w:b/>
                <w:bCs/>
                <w:highlight w:val="yellow"/>
              </w:rPr>
            </w:pPr>
          </w:p>
          <w:p w14:paraId="7C9123AA" w14:textId="77777777" w:rsidR="003C23E4" w:rsidRDefault="003C23E4" w:rsidP="00B128E7">
            <w:pPr>
              <w:jc w:val="center"/>
              <w:rPr>
                <w:rFonts w:ascii="Calibri" w:hAnsi="Calibri" w:cs="Calibri"/>
                <w:b/>
                <w:bCs/>
                <w:highlight w:val="yellow"/>
              </w:rPr>
            </w:pPr>
          </w:p>
          <w:p w14:paraId="67122CB0" w14:textId="77777777" w:rsidR="003C23E4" w:rsidRDefault="003C23E4" w:rsidP="00B128E7">
            <w:pPr>
              <w:jc w:val="center"/>
              <w:rPr>
                <w:rFonts w:ascii="Calibri" w:hAnsi="Calibri" w:cs="Calibri"/>
                <w:b/>
                <w:bCs/>
                <w:highlight w:val="yellow"/>
              </w:rPr>
            </w:pPr>
          </w:p>
          <w:p w14:paraId="3F494690" w14:textId="77777777" w:rsidR="003C23E4" w:rsidRDefault="003C23E4" w:rsidP="00B128E7">
            <w:pPr>
              <w:jc w:val="center"/>
              <w:rPr>
                <w:rFonts w:ascii="Calibri" w:hAnsi="Calibri" w:cs="Calibri"/>
                <w:b/>
                <w:bCs/>
                <w:highlight w:val="yellow"/>
              </w:rPr>
            </w:pPr>
          </w:p>
          <w:p w14:paraId="7924C7FE" w14:textId="77777777" w:rsidR="003C23E4" w:rsidRDefault="003C23E4" w:rsidP="00B128E7">
            <w:pPr>
              <w:jc w:val="center"/>
              <w:rPr>
                <w:rFonts w:ascii="Calibri" w:hAnsi="Calibri" w:cs="Calibri"/>
                <w:b/>
                <w:bCs/>
                <w:highlight w:val="yellow"/>
              </w:rPr>
            </w:pPr>
          </w:p>
          <w:p w14:paraId="131958A2" w14:textId="77777777" w:rsidR="003C23E4" w:rsidRDefault="003C23E4" w:rsidP="00B128E7">
            <w:pPr>
              <w:jc w:val="center"/>
              <w:rPr>
                <w:rFonts w:ascii="Calibri" w:hAnsi="Calibri" w:cs="Calibri"/>
                <w:b/>
                <w:bCs/>
                <w:highlight w:val="yellow"/>
              </w:rPr>
            </w:pPr>
          </w:p>
          <w:p w14:paraId="4E69EDFB" w14:textId="77777777" w:rsidR="003C23E4" w:rsidRDefault="003C23E4" w:rsidP="00B128E7">
            <w:pPr>
              <w:jc w:val="center"/>
              <w:rPr>
                <w:rFonts w:ascii="Calibri" w:hAnsi="Calibri" w:cs="Calibri"/>
                <w:b/>
                <w:bCs/>
                <w:highlight w:val="yellow"/>
              </w:rPr>
            </w:pPr>
          </w:p>
          <w:p w14:paraId="50DB99B0" w14:textId="77777777" w:rsidR="003C23E4" w:rsidRDefault="003C23E4" w:rsidP="00B128E7">
            <w:pPr>
              <w:jc w:val="center"/>
              <w:rPr>
                <w:rFonts w:ascii="Calibri" w:hAnsi="Calibri" w:cs="Calibri"/>
                <w:b/>
                <w:bCs/>
                <w:highlight w:val="yellow"/>
              </w:rPr>
            </w:pPr>
          </w:p>
          <w:p w14:paraId="13A3D72C" w14:textId="77777777" w:rsidR="003C23E4" w:rsidRDefault="003C23E4" w:rsidP="00B128E7">
            <w:pPr>
              <w:jc w:val="center"/>
              <w:rPr>
                <w:rFonts w:ascii="Calibri" w:hAnsi="Calibri" w:cs="Calibri"/>
                <w:b/>
                <w:bCs/>
                <w:highlight w:val="yellow"/>
              </w:rPr>
            </w:pPr>
          </w:p>
          <w:p w14:paraId="0F826B7C" w14:textId="77777777" w:rsidR="003C23E4" w:rsidRDefault="003C23E4" w:rsidP="00B128E7">
            <w:pPr>
              <w:jc w:val="center"/>
              <w:rPr>
                <w:rFonts w:ascii="Calibri" w:hAnsi="Calibri" w:cs="Calibri"/>
                <w:b/>
                <w:bCs/>
                <w:highlight w:val="yellow"/>
              </w:rPr>
            </w:pPr>
          </w:p>
          <w:p w14:paraId="196225E0" w14:textId="77777777" w:rsidR="003C23E4" w:rsidRDefault="003C23E4" w:rsidP="00B128E7">
            <w:pPr>
              <w:jc w:val="center"/>
              <w:rPr>
                <w:rFonts w:ascii="Calibri" w:hAnsi="Calibri" w:cs="Calibri"/>
                <w:b/>
                <w:bCs/>
                <w:highlight w:val="yellow"/>
              </w:rPr>
            </w:pPr>
          </w:p>
          <w:p w14:paraId="6553D432" w14:textId="77777777" w:rsidR="003C23E4" w:rsidRDefault="003C23E4" w:rsidP="00B128E7">
            <w:pPr>
              <w:jc w:val="center"/>
              <w:rPr>
                <w:rFonts w:ascii="Calibri" w:hAnsi="Calibri" w:cs="Calibri"/>
                <w:b/>
                <w:bCs/>
                <w:highlight w:val="yellow"/>
              </w:rPr>
            </w:pPr>
          </w:p>
          <w:p w14:paraId="5C00697D" w14:textId="77777777" w:rsidR="003C23E4" w:rsidRDefault="003C23E4" w:rsidP="00B128E7">
            <w:pPr>
              <w:jc w:val="center"/>
              <w:rPr>
                <w:rFonts w:ascii="Calibri" w:hAnsi="Calibri" w:cs="Calibri"/>
                <w:b/>
                <w:bCs/>
                <w:highlight w:val="yellow"/>
              </w:rPr>
            </w:pPr>
          </w:p>
          <w:p w14:paraId="16DBCCC2" w14:textId="77777777" w:rsidR="003C23E4" w:rsidRDefault="003C23E4" w:rsidP="00B128E7">
            <w:pPr>
              <w:jc w:val="center"/>
              <w:rPr>
                <w:rFonts w:ascii="Calibri" w:hAnsi="Calibri" w:cs="Calibri"/>
                <w:b/>
                <w:bCs/>
                <w:highlight w:val="yellow"/>
              </w:rPr>
            </w:pPr>
          </w:p>
          <w:p w14:paraId="094AFAFB" w14:textId="77777777" w:rsidR="003C23E4" w:rsidRDefault="003C23E4" w:rsidP="00B128E7">
            <w:pPr>
              <w:jc w:val="center"/>
              <w:rPr>
                <w:rFonts w:ascii="Calibri" w:hAnsi="Calibri" w:cs="Calibri"/>
                <w:b/>
                <w:bCs/>
                <w:highlight w:val="yellow"/>
              </w:rPr>
            </w:pPr>
          </w:p>
          <w:p w14:paraId="1C8B341F" w14:textId="77777777" w:rsidR="003C23E4" w:rsidRDefault="003C23E4" w:rsidP="00B128E7">
            <w:pPr>
              <w:jc w:val="center"/>
              <w:rPr>
                <w:rFonts w:ascii="Calibri" w:hAnsi="Calibri" w:cs="Calibri"/>
                <w:b/>
                <w:bCs/>
                <w:highlight w:val="yellow"/>
              </w:rPr>
            </w:pPr>
          </w:p>
          <w:p w14:paraId="235B40EF" w14:textId="77777777" w:rsidR="003C23E4" w:rsidRDefault="003C23E4" w:rsidP="00B128E7">
            <w:pPr>
              <w:jc w:val="center"/>
              <w:rPr>
                <w:rFonts w:ascii="Calibri" w:hAnsi="Calibri" w:cs="Calibri"/>
                <w:b/>
                <w:bCs/>
                <w:highlight w:val="yellow"/>
              </w:rPr>
            </w:pPr>
          </w:p>
          <w:p w14:paraId="7ED6E916" w14:textId="77777777" w:rsidR="003C23E4" w:rsidRDefault="003C23E4" w:rsidP="00B128E7">
            <w:pPr>
              <w:jc w:val="center"/>
              <w:rPr>
                <w:rFonts w:ascii="Calibri" w:hAnsi="Calibri" w:cs="Calibri"/>
                <w:b/>
                <w:bCs/>
                <w:highlight w:val="yellow"/>
              </w:rPr>
            </w:pPr>
          </w:p>
          <w:p w14:paraId="15B8F026" w14:textId="77777777" w:rsidR="003C23E4" w:rsidRDefault="003C23E4" w:rsidP="00B128E7">
            <w:pPr>
              <w:jc w:val="center"/>
              <w:rPr>
                <w:rFonts w:ascii="Calibri" w:hAnsi="Calibri" w:cs="Calibri"/>
                <w:b/>
                <w:bCs/>
                <w:highlight w:val="yellow"/>
              </w:rPr>
            </w:pPr>
          </w:p>
          <w:p w14:paraId="72E19EB8" w14:textId="77777777" w:rsidR="003C23E4" w:rsidRDefault="003C23E4" w:rsidP="00B128E7">
            <w:pPr>
              <w:jc w:val="center"/>
              <w:rPr>
                <w:rFonts w:ascii="Calibri" w:hAnsi="Calibri" w:cs="Calibri"/>
                <w:b/>
                <w:bCs/>
                <w:highlight w:val="yellow"/>
              </w:rPr>
            </w:pPr>
          </w:p>
          <w:p w14:paraId="5492EC88" w14:textId="77777777" w:rsidR="003C23E4" w:rsidRDefault="003C23E4" w:rsidP="00B128E7">
            <w:pPr>
              <w:jc w:val="center"/>
              <w:rPr>
                <w:rFonts w:ascii="Calibri" w:hAnsi="Calibri" w:cs="Calibri"/>
                <w:b/>
                <w:bCs/>
                <w:highlight w:val="yellow"/>
              </w:rPr>
            </w:pPr>
          </w:p>
          <w:p w14:paraId="238908A1" w14:textId="77777777" w:rsidR="003C23E4" w:rsidRDefault="003C23E4" w:rsidP="00B128E7">
            <w:pPr>
              <w:jc w:val="center"/>
              <w:rPr>
                <w:rFonts w:ascii="Calibri" w:hAnsi="Calibri" w:cs="Calibri"/>
                <w:b/>
                <w:bCs/>
                <w:highlight w:val="yellow"/>
              </w:rPr>
            </w:pPr>
          </w:p>
          <w:p w14:paraId="5B1CDF8E" w14:textId="77777777" w:rsidR="003C23E4" w:rsidRDefault="003C23E4" w:rsidP="00B128E7">
            <w:pPr>
              <w:jc w:val="center"/>
              <w:rPr>
                <w:rFonts w:ascii="Calibri" w:hAnsi="Calibri" w:cs="Calibri"/>
                <w:b/>
                <w:bCs/>
                <w:highlight w:val="yellow"/>
              </w:rPr>
            </w:pPr>
          </w:p>
          <w:p w14:paraId="7DB926F8" w14:textId="77777777" w:rsidR="003C23E4" w:rsidRDefault="003C23E4" w:rsidP="00B128E7">
            <w:pPr>
              <w:jc w:val="center"/>
              <w:rPr>
                <w:rFonts w:ascii="Calibri" w:hAnsi="Calibri" w:cs="Calibri"/>
                <w:b/>
                <w:bCs/>
                <w:highlight w:val="yellow"/>
              </w:rPr>
            </w:pPr>
          </w:p>
          <w:p w14:paraId="4318F6DF" w14:textId="77777777" w:rsidR="003C23E4" w:rsidRDefault="003C23E4" w:rsidP="00B128E7">
            <w:pPr>
              <w:jc w:val="center"/>
              <w:rPr>
                <w:rFonts w:ascii="Calibri" w:hAnsi="Calibri" w:cs="Calibri"/>
                <w:b/>
                <w:bCs/>
                <w:highlight w:val="yellow"/>
              </w:rPr>
            </w:pPr>
          </w:p>
          <w:p w14:paraId="2FC3AFBD" w14:textId="77777777" w:rsidR="003C23E4" w:rsidRDefault="003C23E4" w:rsidP="00B128E7">
            <w:pPr>
              <w:jc w:val="center"/>
              <w:rPr>
                <w:rFonts w:ascii="Calibri" w:hAnsi="Calibri" w:cs="Calibri"/>
                <w:b/>
                <w:bCs/>
                <w:highlight w:val="yellow"/>
              </w:rPr>
            </w:pPr>
          </w:p>
          <w:p w14:paraId="0139C0A1" w14:textId="77777777" w:rsidR="003C23E4" w:rsidRDefault="003C23E4" w:rsidP="00B128E7">
            <w:pPr>
              <w:jc w:val="center"/>
              <w:rPr>
                <w:rFonts w:ascii="Calibri" w:hAnsi="Calibri" w:cs="Calibri"/>
                <w:b/>
                <w:bCs/>
                <w:highlight w:val="yellow"/>
              </w:rPr>
            </w:pPr>
          </w:p>
          <w:p w14:paraId="1F9F813C" w14:textId="77777777" w:rsidR="003C23E4" w:rsidRDefault="003C23E4" w:rsidP="00B128E7">
            <w:pPr>
              <w:jc w:val="center"/>
              <w:rPr>
                <w:rFonts w:ascii="Calibri" w:hAnsi="Calibri" w:cs="Calibri"/>
                <w:b/>
                <w:bCs/>
                <w:highlight w:val="yellow"/>
              </w:rPr>
            </w:pPr>
          </w:p>
          <w:p w14:paraId="452D9CBC" w14:textId="77777777" w:rsidR="003C23E4" w:rsidRDefault="003C23E4" w:rsidP="00B128E7">
            <w:pPr>
              <w:jc w:val="center"/>
              <w:rPr>
                <w:rFonts w:ascii="Calibri" w:hAnsi="Calibri" w:cs="Calibri"/>
                <w:b/>
                <w:bCs/>
                <w:highlight w:val="yellow"/>
              </w:rPr>
            </w:pPr>
          </w:p>
          <w:p w14:paraId="01E2B7A6" w14:textId="77777777" w:rsidR="003C23E4" w:rsidRDefault="003C23E4" w:rsidP="00B128E7">
            <w:pPr>
              <w:jc w:val="center"/>
              <w:rPr>
                <w:rFonts w:ascii="Calibri" w:hAnsi="Calibri" w:cs="Calibri"/>
                <w:b/>
                <w:bCs/>
                <w:highlight w:val="yellow"/>
              </w:rPr>
            </w:pPr>
          </w:p>
          <w:p w14:paraId="71AC00EA" w14:textId="77777777" w:rsidR="003C23E4" w:rsidRDefault="003C23E4" w:rsidP="00B128E7">
            <w:pPr>
              <w:jc w:val="center"/>
              <w:rPr>
                <w:rFonts w:ascii="Calibri" w:hAnsi="Calibri" w:cs="Calibri"/>
                <w:b/>
                <w:bCs/>
                <w:highlight w:val="yellow"/>
              </w:rPr>
            </w:pPr>
          </w:p>
          <w:p w14:paraId="6EAC1841" w14:textId="77777777" w:rsidR="003C23E4" w:rsidRDefault="003C23E4" w:rsidP="00B128E7">
            <w:pPr>
              <w:jc w:val="center"/>
              <w:rPr>
                <w:rFonts w:ascii="Calibri" w:hAnsi="Calibri" w:cs="Calibri"/>
                <w:b/>
                <w:bCs/>
                <w:highlight w:val="yellow"/>
              </w:rPr>
            </w:pPr>
          </w:p>
          <w:p w14:paraId="5B2B6122" w14:textId="77777777" w:rsidR="003C23E4" w:rsidRDefault="003C23E4" w:rsidP="00B128E7">
            <w:pPr>
              <w:jc w:val="center"/>
              <w:rPr>
                <w:rFonts w:ascii="Calibri" w:hAnsi="Calibri" w:cs="Calibri"/>
                <w:b/>
                <w:bCs/>
                <w:highlight w:val="yellow"/>
              </w:rPr>
            </w:pPr>
          </w:p>
          <w:p w14:paraId="2A3A485E" w14:textId="77777777" w:rsidR="003C23E4" w:rsidRDefault="003C23E4" w:rsidP="00B128E7">
            <w:pPr>
              <w:jc w:val="center"/>
              <w:rPr>
                <w:rFonts w:ascii="Calibri" w:hAnsi="Calibri" w:cs="Calibri"/>
                <w:b/>
                <w:bCs/>
                <w:highlight w:val="yellow"/>
              </w:rPr>
            </w:pPr>
          </w:p>
          <w:p w14:paraId="18F71106" w14:textId="77777777" w:rsidR="003C23E4" w:rsidRDefault="003C23E4" w:rsidP="00B128E7">
            <w:pPr>
              <w:jc w:val="center"/>
              <w:rPr>
                <w:rFonts w:ascii="Calibri" w:hAnsi="Calibri" w:cs="Calibri"/>
                <w:b/>
                <w:bCs/>
                <w:highlight w:val="yellow"/>
              </w:rPr>
            </w:pPr>
          </w:p>
          <w:p w14:paraId="5954C29C" w14:textId="77777777" w:rsidR="003C23E4" w:rsidRDefault="003C23E4" w:rsidP="00B128E7">
            <w:pPr>
              <w:jc w:val="center"/>
              <w:rPr>
                <w:rFonts w:ascii="Calibri" w:hAnsi="Calibri" w:cs="Calibri"/>
                <w:b/>
                <w:bCs/>
                <w:highlight w:val="yellow"/>
              </w:rPr>
            </w:pPr>
          </w:p>
          <w:p w14:paraId="23BAB3B0" w14:textId="77777777" w:rsidR="003C23E4" w:rsidRDefault="003C23E4" w:rsidP="00B128E7">
            <w:pPr>
              <w:jc w:val="center"/>
              <w:rPr>
                <w:rFonts w:ascii="Calibri" w:hAnsi="Calibri" w:cs="Calibri"/>
                <w:b/>
                <w:bCs/>
                <w:highlight w:val="yellow"/>
              </w:rPr>
            </w:pPr>
          </w:p>
          <w:p w14:paraId="4C8C38AF" w14:textId="77777777" w:rsidR="003C23E4" w:rsidRDefault="003C23E4" w:rsidP="00B128E7">
            <w:pPr>
              <w:jc w:val="center"/>
              <w:rPr>
                <w:rFonts w:ascii="Calibri" w:hAnsi="Calibri" w:cs="Calibri"/>
                <w:b/>
                <w:bCs/>
                <w:highlight w:val="yellow"/>
              </w:rPr>
            </w:pPr>
          </w:p>
          <w:p w14:paraId="3A6771EF" w14:textId="77777777" w:rsidR="003C23E4" w:rsidRDefault="003C23E4" w:rsidP="00B128E7">
            <w:pPr>
              <w:jc w:val="center"/>
              <w:rPr>
                <w:rFonts w:ascii="Calibri" w:hAnsi="Calibri" w:cs="Calibri"/>
                <w:b/>
                <w:bCs/>
                <w:highlight w:val="yellow"/>
              </w:rPr>
            </w:pPr>
          </w:p>
          <w:p w14:paraId="2D8AA7EE" w14:textId="77777777" w:rsidR="003C23E4" w:rsidRDefault="003C23E4" w:rsidP="00B128E7">
            <w:pPr>
              <w:jc w:val="center"/>
              <w:rPr>
                <w:rFonts w:ascii="Calibri" w:hAnsi="Calibri" w:cs="Calibri"/>
                <w:b/>
                <w:bCs/>
                <w:highlight w:val="yellow"/>
              </w:rPr>
            </w:pPr>
          </w:p>
          <w:p w14:paraId="3B592197" w14:textId="77777777" w:rsidR="003C23E4" w:rsidRDefault="003C23E4" w:rsidP="00B128E7">
            <w:pPr>
              <w:jc w:val="center"/>
              <w:rPr>
                <w:rFonts w:ascii="Calibri" w:hAnsi="Calibri" w:cs="Calibri"/>
                <w:b/>
                <w:bCs/>
                <w:highlight w:val="yellow"/>
              </w:rPr>
            </w:pPr>
          </w:p>
          <w:p w14:paraId="656A664F" w14:textId="77777777" w:rsidR="003C23E4" w:rsidRDefault="003C23E4" w:rsidP="00B128E7">
            <w:pPr>
              <w:jc w:val="center"/>
              <w:rPr>
                <w:rFonts w:ascii="Calibri" w:hAnsi="Calibri" w:cs="Calibri"/>
                <w:b/>
                <w:bCs/>
                <w:highlight w:val="yellow"/>
              </w:rPr>
            </w:pPr>
          </w:p>
          <w:p w14:paraId="3DE3D757" w14:textId="77777777" w:rsidR="003C23E4" w:rsidRDefault="003C23E4" w:rsidP="00B128E7">
            <w:pPr>
              <w:jc w:val="center"/>
              <w:rPr>
                <w:rFonts w:ascii="Calibri" w:hAnsi="Calibri" w:cs="Calibri"/>
                <w:b/>
                <w:bCs/>
                <w:highlight w:val="yellow"/>
              </w:rPr>
            </w:pPr>
          </w:p>
          <w:p w14:paraId="68C8FAFF" w14:textId="77777777" w:rsidR="003C23E4" w:rsidRDefault="003C23E4" w:rsidP="00B128E7">
            <w:pPr>
              <w:jc w:val="center"/>
              <w:rPr>
                <w:rFonts w:ascii="Calibri" w:hAnsi="Calibri" w:cs="Calibri"/>
                <w:b/>
                <w:bCs/>
                <w:highlight w:val="yellow"/>
              </w:rPr>
            </w:pPr>
          </w:p>
          <w:p w14:paraId="0151F30A" w14:textId="77777777" w:rsidR="003C23E4" w:rsidRDefault="003C23E4" w:rsidP="00B128E7">
            <w:pPr>
              <w:jc w:val="center"/>
              <w:rPr>
                <w:rFonts w:ascii="Calibri" w:hAnsi="Calibri" w:cs="Calibri"/>
                <w:b/>
                <w:bCs/>
                <w:highlight w:val="yellow"/>
              </w:rPr>
            </w:pPr>
          </w:p>
          <w:p w14:paraId="3FE57769" w14:textId="77777777" w:rsidR="003C23E4" w:rsidRDefault="003C23E4" w:rsidP="00B128E7">
            <w:pPr>
              <w:jc w:val="center"/>
              <w:rPr>
                <w:rFonts w:ascii="Calibri" w:hAnsi="Calibri" w:cs="Calibri"/>
                <w:b/>
                <w:bCs/>
                <w:highlight w:val="yellow"/>
              </w:rPr>
            </w:pPr>
          </w:p>
          <w:p w14:paraId="6122DA80" w14:textId="77777777" w:rsidR="003C23E4" w:rsidRDefault="003C23E4" w:rsidP="00B128E7">
            <w:pPr>
              <w:jc w:val="center"/>
              <w:rPr>
                <w:rFonts w:ascii="Calibri" w:hAnsi="Calibri" w:cs="Calibri"/>
                <w:b/>
                <w:bCs/>
                <w:highlight w:val="yellow"/>
              </w:rPr>
            </w:pPr>
          </w:p>
          <w:p w14:paraId="11254043" w14:textId="77777777" w:rsidR="003C23E4" w:rsidRDefault="003C23E4" w:rsidP="00B128E7">
            <w:pPr>
              <w:jc w:val="center"/>
              <w:rPr>
                <w:rFonts w:ascii="Calibri" w:hAnsi="Calibri" w:cs="Calibri"/>
                <w:b/>
                <w:bCs/>
                <w:highlight w:val="yellow"/>
              </w:rPr>
            </w:pPr>
          </w:p>
          <w:p w14:paraId="5D1F030F" w14:textId="77777777" w:rsidR="003C23E4" w:rsidRDefault="003C23E4" w:rsidP="00B128E7">
            <w:pPr>
              <w:jc w:val="center"/>
              <w:rPr>
                <w:rFonts w:ascii="Calibri" w:hAnsi="Calibri" w:cs="Calibri"/>
                <w:b/>
                <w:bCs/>
                <w:highlight w:val="yellow"/>
              </w:rPr>
            </w:pPr>
          </w:p>
          <w:p w14:paraId="09C5438C" w14:textId="77777777" w:rsidR="003C23E4" w:rsidRDefault="003C23E4" w:rsidP="00B128E7">
            <w:pPr>
              <w:jc w:val="center"/>
              <w:rPr>
                <w:rFonts w:ascii="Calibri" w:hAnsi="Calibri" w:cs="Calibri"/>
                <w:b/>
                <w:bCs/>
                <w:highlight w:val="yellow"/>
              </w:rPr>
            </w:pPr>
          </w:p>
          <w:p w14:paraId="6FBD1751" w14:textId="77777777" w:rsidR="003C23E4" w:rsidRDefault="003C23E4" w:rsidP="00B128E7">
            <w:pPr>
              <w:jc w:val="center"/>
              <w:rPr>
                <w:rFonts w:ascii="Calibri" w:hAnsi="Calibri" w:cs="Calibri"/>
                <w:b/>
                <w:bCs/>
                <w:highlight w:val="yellow"/>
              </w:rPr>
            </w:pPr>
          </w:p>
          <w:p w14:paraId="443466E0" w14:textId="77777777" w:rsidR="003C23E4" w:rsidRDefault="003C23E4" w:rsidP="00B128E7">
            <w:pPr>
              <w:jc w:val="center"/>
              <w:rPr>
                <w:rFonts w:ascii="Calibri" w:hAnsi="Calibri" w:cs="Calibri"/>
                <w:b/>
                <w:bCs/>
                <w:highlight w:val="yellow"/>
              </w:rPr>
            </w:pPr>
          </w:p>
          <w:p w14:paraId="295B814F" w14:textId="77777777" w:rsidR="003C23E4" w:rsidRDefault="003C23E4" w:rsidP="00B128E7">
            <w:pPr>
              <w:jc w:val="center"/>
              <w:rPr>
                <w:rFonts w:ascii="Calibri" w:hAnsi="Calibri" w:cs="Calibri"/>
                <w:b/>
                <w:bCs/>
                <w:highlight w:val="yellow"/>
              </w:rPr>
            </w:pPr>
          </w:p>
          <w:p w14:paraId="367C76B0" w14:textId="77777777" w:rsidR="003C23E4" w:rsidRDefault="003C23E4" w:rsidP="00B128E7">
            <w:pPr>
              <w:jc w:val="center"/>
              <w:rPr>
                <w:rFonts w:ascii="Calibri" w:hAnsi="Calibri" w:cs="Calibri"/>
                <w:b/>
                <w:bCs/>
                <w:highlight w:val="yellow"/>
              </w:rPr>
            </w:pPr>
          </w:p>
          <w:p w14:paraId="5FE2003F" w14:textId="77777777" w:rsidR="003C23E4" w:rsidRDefault="003C23E4" w:rsidP="00B128E7">
            <w:pPr>
              <w:jc w:val="center"/>
              <w:rPr>
                <w:rFonts w:ascii="Calibri" w:hAnsi="Calibri" w:cs="Calibri"/>
                <w:b/>
                <w:bCs/>
                <w:highlight w:val="yellow"/>
              </w:rPr>
            </w:pPr>
          </w:p>
          <w:p w14:paraId="7C306792" w14:textId="77777777" w:rsidR="003C23E4" w:rsidRDefault="003C23E4" w:rsidP="00B128E7">
            <w:pPr>
              <w:jc w:val="center"/>
              <w:rPr>
                <w:rFonts w:ascii="Calibri" w:hAnsi="Calibri" w:cs="Calibri"/>
                <w:b/>
                <w:bCs/>
                <w:highlight w:val="yellow"/>
              </w:rPr>
            </w:pPr>
          </w:p>
          <w:p w14:paraId="68024173" w14:textId="77777777" w:rsidR="003C23E4" w:rsidRDefault="003C23E4" w:rsidP="00B128E7">
            <w:pPr>
              <w:jc w:val="center"/>
              <w:rPr>
                <w:rFonts w:ascii="Calibri" w:hAnsi="Calibri" w:cs="Calibri"/>
                <w:b/>
                <w:bCs/>
                <w:highlight w:val="yellow"/>
              </w:rPr>
            </w:pPr>
          </w:p>
          <w:p w14:paraId="3995CAE5" w14:textId="77777777" w:rsidR="003C23E4" w:rsidRDefault="003C23E4" w:rsidP="00B128E7">
            <w:pPr>
              <w:jc w:val="center"/>
              <w:rPr>
                <w:rFonts w:ascii="Calibri" w:hAnsi="Calibri" w:cs="Calibri"/>
                <w:b/>
                <w:bCs/>
                <w:highlight w:val="yellow"/>
              </w:rPr>
            </w:pPr>
          </w:p>
          <w:p w14:paraId="42957F2B" w14:textId="77777777" w:rsidR="003C23E4" w:rsidRDefault="003C23E4" w:rsidP="00B128E7">
            <w:pPr>
              <w:jc w:val="center"/>
              <w:rPr>
                <w:rFonts w:ascii="Calibri" w:hAnsi="Calibri" w:cs="Calibri"/>
                <w:b/>
                <w:bCs/>
                <w:highlight w:val="yellow"/>
              </w:rPr>
            </w:pPr>
          </w:p>
          <w:p w14:paraId="7C3C7580" w14:textId="77777777" w:rsidR="003C23E4" w:rsidRDefault="003C23E4" w:rsidP="00B128E7">
            <w:pPr>
              <w:jc w:val="center"/>
              <w:rPr>
                <w:rFonts w:ascii="Calibri" w:hAnsi="Calibri" w:cs="Calibri"/>
                <w:b/>
                <w:bCs/>
                <w:highlight w:val="yellow"/>
              </w:rPr>
            </w:pPr>
          </w:p>
          <w:p w14:paraId="3674AA62" w14:textId="77777777" w:rsidR="003C23E4" w:rsidRDefault="003C23E4" w:rsidP="00B128E7">
            <w:pPr>
              <w:jc w:val="center"/>
              <w:rPr>
                <w:rFonts w:ascii="Calibri" w:hAnsi="Calibri" w:cs="Calibri"/>
                <w:b/>
                <w:bCs/>
                <w:highlight w:val="yellow"/>
              </w:rPr>
            </w:pPr>
          </w:p>
          <w:p w14:paraId="34B9473F" w14:textId="77777777" w:rsidR="003C23E4" w:rsidRDefault="003C23E4" w:rsidP="00B128E7">
            <w:pPr>
              <w:jc w:val="center"/>
              <w:rPr>
                <w:rFonts w:ascii="Calibri" w:hAnsi="Calibri" w:cs="Calibri"/>
                <w:b/>
                <w:bCs/>
                <w:highlight w:val="yellow"/>
              </w:rPr>
            </w:pPr>
          </w:p>
          <w:p w14:paraId="42EF06F7" w14:textId="77777777" w:rsidR="003C23E4" w:rsidRDefault="003C23E4" w:rsidP="00B128E7">
            <w:pPr>
              <w:jc w:val="center"/>
              <w:rPr>
                <w:rFonts w:ascii="Calibri" w:hAnsi="Calibri" w:cs="Calibri"/>
                <w:b/>
                <w:bCs/>
                <w:highlight w:val="yellow"/>
              </w:rPr>
            </w:pPr>
          </w:p>
          <w:p w14:paraId="66EB0BB8" w14:textId="77777777" w:rsidR="003C23E4" w:rsidRDefault="003C23E4" w:rsidP="00B128E7">
            <w:pPr>
              <w:jc w:val="center"/>
              <w:rPr>
                <w:rFonts w:ascii="Calibri" w:hAnsi="Calibri" w:cs="Calibri"/>
                <w:b/>
                <w:bCs/>
                <w:highlight w:val="yellow"/>
              </w:rPr>
            </w:pPr>
          </w:p>
          <w:p w14:paraId="622D7173" w14:textId="77777777" w:rsidR="003C23E4" w:rsidRDefault="003C23E4" w:rsidP="00B128E7">
            <w:pPr>
              <w:jc w:val="center"/>
              <w:rPr>
                <w:rFonts w:ascii="Calibri" w:hAnsi="Calibri" w:cs="Calibri"/>
                <w:b/>
                <w:bCs/>
                <w:highlight w:val="yellow"/>
              </w:rPr>
            </w:pPr>
          </w:p>
          <w:p w14:paraId="0466404B" w14:textId="77777777" w:rsidR="003C23E4" w:rsidRDefault="003C23E4" w:rsidP="00B128E7">
            <w:pPr>
              <w:jc w:val="center"/>
              <w:rPr>
                <w:rFonts w:ascii="Calibri" w:hAnsi="Calibri" w:cs="Calibri"/>
                <w:b/>
                <w:bCs/>
                <w:highlight w:val="yellow"/>
              </w:rPr>
            </w:pPr>
          </w:p>
          <w:p w14:paraId="61BD25DB" w14:textId="77777777" w:rsidR="003C23E4" w:rsidRDefault="003C23E4" w:rsidP="00B128E7">
            <w:pPr>
              <w:jc w:val="center"/>
              <w:rPr>
                <w:rFonts w:ascii="Calibri" w:hAnsi="Calibri" w:cs="Calibri"/>
                <w:b/>
                <w:bCs/>
                <w:highlight w:val="yellow"/>
              </w:rPr>
            </w:pPr>
          </w:p>
          <w:p w14:paraId="30622DA2" w14:textId="77777777" w:rsidR="003C23E4" w:rsidRDefault="003C23E4" w:rsidP="00B128E7">
            <w:pPr>
              <w:jc w:val="center"/>
              <w:rPr>
                <w:rFonts w:ascii="Calibri" w:hAnsi="Calibri" w:cs="Calibri"/>
                <w:b/>
                <w:bCs/>
                <w:highlight w:val="yellow"/>
              </w:rPr>
            </w:pPr>
          </w:p>
          <w:p w14:paraId="417D68FB" w14:textId="77777777" w:rsidR="003C23E4" w:rsidRDefault="003C23E4" w:rsidP="00B128E7">
            <w:pPr>
              <w:jc w:val="center"/>
              <w:rPr>
                <w:rFonts w:ascii="Calibri" w:hAnsi="Calibri" w:cs="Calibri"/>
                <w:b/>
                <w:bCs/>
                <w:highlight w:val="yellow"/>
              </w:rPr>
            </w:pPr>
          </w:p>
          <w:p w14:paraId="033149D1" w14:textId="77777777" w:rsidR="003C23E4" w:rsidRDefault="003C23E4" w:rsidP="00B128E7">
            <w:pPr>
              <w:jc w:val="center"/>
              <w:rPr>
                <w:rFonts w:ascii="Calibri" w:hAnsi="Calibri" w:cs="Calibri"/>
                <w:b/>
                <w:bCs/>
                <w:highlight w:val="yellow"/>
              </w:rPr>
            </w:pPr>
          </w:p>
          <w:p w14:paraId="14E9883B" w14:textId="77777777" w:rsidR="003C23E4" w:rsidRDefault="003C23E4" w:rsidP="00B128E7">
            <w:pPr>
              <w:jc w:val="center"/>
              <w:rPr>
                <w:rFonts w:ascii="Calibri" w:hAnsi="Calibri" w:cs="Calibri"/>
                <w:b/>
                <w:bCs/>
                <w:highlight w:val="yellow"/>
              </w:rPr>
            </w:pPr>
          </w:p>
          <w:p w14:paraId="5E1C06D7" w14:textId="77777777" w:rsidR="003C23E4" w:rsidRDefault="003C23E4" w:rsidP="00B128E7">
            <w:pPr>
              <w:jc w:val="center"/>
              <w:rPr>
                <w:rFonts w:ascii="Calibri" w:hAnsi="Calibri" w:cs="Calibri"/>
                <w:b/>
                <w:bCs/>
                <w:highlight w:val="yellow"/>
              </w:rPr>
            </w:pPr>
          </w:p>
          <w:p w14:paraId="743F5AEA" w14:textId="77777777" w:rsidR="003C23E4" w:rsidRDefault="003C23E4" w:rsidP="00B128E7">
            <w:pPr>
              <w:jc w:val="center"/>
              <w:rPr>
                <w:rFonts w:ascii="Calibri" w:hAnsi="Calibri" w:cs="Calibri"/>
                <w:b/>
                <w:bCs/>
                <w:highlight w:val="yellow"/>
              </w:rPr>
            </w:pPr>
          </w:p>
          <w:p w14:paraId="3D8FCA07" w14:textId="77777777" w:rsidR="003C23E4" w:rsidRDefault="003C23E4" w:rsidP="00B128E7">
            <w:pPr>
              <w:jc w:val="center"/>
              <w:rPr>
                <w:rFonts w:ascii="Calibri" w:hAnsi="Calibri" w:cs="Calibri"/>
                <w:b/>
                <w:bCs/>
                <w:highlight w:val="yellow"/>
              </w:rPr>
            </w:pPr>
          </w:p>
          <w:p w14:paraId="504654AB" w14:textId="77777777" w:rsidR="003C23E4" w:rsidRDefault="003C23E4" w:rsidP="00B128E7">
            <w:pPr>
              <w:jc w:val="center"/>
              <w:rPr>
                <w:rFonts w:ascii="Calibri" w:hAnsi="Calibri" w:cs="Calibri"/>
                <w:b/>
                <w:bCs/>
                <w:highlight w:val="yellow"/>
              </w:rPr>
            </w:pPr>
          </w:p>
          <w:p w14:paraId="352B1411" w14:textId="77777777" w:rsidR="003C23E4" w:rsidRDefault="003C23E4" w:rsidP="00B128E7">
            <w:pPr>
              <w:jc w:val="center"/>
              <w:rPr>
                <w:rFonts w:ascii="Calibri" w:hAnsi="Calibri" w:cs="Calibri"/>
                <w:b/>
                <w:bCs/>
                <w:highlight w:val="yellow"/>
              </w:rPr>
            </w:pPr>
          </w:p>
          <w:p w14:paraId="50AD91E3" w14:textId="77777777" w:rsidR="003C23E4" w:rsidRDefault="003C23E4" w:rsidP="00B128E7">
            <w:pPr>
              <w:jc w:val="center"/>
              <w:rPr>
                <w:rFonts w:ascii="Calibri" w:hAnsi="Calibri" w:cs="Calibri"/>
                <w:b/>
                <w:bCs/>
                <w:highlight w:val="yellow"/>
              </w:rPr>
            </w:pPr>
          </w:p>
          <w:p w14:paraId="2DC296C5" w14:textId="77777777" w:rsidR="003C23E4" w:rsidRDefault="003C23E4" w:rsidP="00B128E7">
            <w:pPr>
              <w:jc w:val="center"/>
              <w:rPr>
                <w:rFonts w:ascii="Calibri" w:hAnsi="Calibri" w:cs="Calibri"/>
                <w:b/>
                <w:bCs/>
                <w:highlight w:val="yellow"/>
              </w:rPr>
            </w:pPr>
          </w:p>
          <w:p w14:paraId="1D1ECD39" w14:textId="77777777" w:rsidR="003C23E4" w:rsidRDefault="003C23E4" w:rsidP="00B128E7">
            <w:pPr>
              <w:jc w:val="center"/>
              <w:rPr>
                <w:rFonts w:ascii="Calibri" w:hAnsi="Calibri" w:cs="Calibri"/>
                <w:b/>
                <w:bCs/>
                <w:highlight w:val="yellow"/>
              </w:rPr>
            </w:pPr>
          </w:p>
          <w:p w14:paraId="41B3CC63" w14:textId="77777777" w:rsidR="003C23E4" w:rsidRDefault="003C23E4" w:rsidP="00B128E7">
            <w:pPr>
              <w:jc w:val="center"/>
              <w:rPr>
                <w:rFonts w:ascii="Calibri" w:hAnsi="Calibri" w:cs="Calibri"/>
                <w:b/>
                <w:bCs/>
                <w:highlight w:val="yellow"/>
              </w:rPr>
            </w:pPr>
          </w:p>
          <w:p w14:paraId="29B4D326" w14:textId="77777777" w:rsidR="003C23E4" w:rsidRDefault="003C23E4" w:rsidP="00B128E7">
            <w:pPr>
              <w:jc w:val="center"/>
              <w:rPr>
                <w:rFonts w:ascii="Calibri" w:hAnsi="Calibri" w:cs="Calibri"/>
                <w:b/>
                <w:bCs/>
                <w:highlight w:val="yellow"/>
              </w:rPr>
            </w:pPr>
          </w:p>
          <w:p w14:paraId="191522D6" w14:textId="77777777" w:rsidR="003C23E4" w:rsidRDefault="003C23E4" w:rsidP="00B128E7">
            <w:pPr>
              <w:jc w:val="center"/>
              <w:rPr>
                <w:rFonts w:ascii="Calibri" w:hAnsi="Calibri" w:cs="Calibri"/>
                <w:b/>
                <w:bCs/>
                <w:highlight w:val="yellow"/>
              </w:rPr>
            </w:pPr>
          </w:p>
          <w:p w14:paraId="5AE630E6" w14:textId="77777777" w:rsidR="003C23E4" w:rsidRDefault="003C23E4" w:rsidP="00B128E7">
            <w:pPr>
              <w:jc w:val="center"/>
              <w:rPr>
                <w:rFonts w:ascii="Calibri" w:hAnsi="Calibri" w:cs="Calibri"/>
                <w:b/>
                <w:bCs/>
                <w:highlight w:val="yellow"/>
              </w:rPr>
            </w:pPr>
          </w:p>
          <w:p w14:paraId="4BEEDA7F" w14:textId="77777777" w:rsidR="003C23E4" w:rsidRDefault="003C23E4" w:rsidP="00B128E7">
            <w:pPr>
              <w:jc w:val="center"/>
              <w:rPr>
                <w:rFonts w:ascii="Calibri" w:hAnsi="Calibri" w:cs="Calibri"/>
                <w:b/>
                <w:bCs/>
                <w:highlight w:val="yellow"/>
              </w:rPr>
            </w:pPr>
          </w:p>
          <w:p w14:paraId="2541060B" w14:textId="77777777" w:rsidR="003C23E4" w:rsidRDefault="003C23E4" w:rsidP="00B128E7">
            <w:pPr>
              <w:jc w:val="center"/>
              <w:rPr>
                <w:rFonts w:ascii="Calibri" w:hAnsi="Calibri" w:cs="Calibri"/>
                <w:b/>
                <w:bCs/>
                <w:highlight w:val="yellow"/>
              </w:rPr>
            </w:pPr>
          </w:p>
          <w:p w14:paraId="4A91878C" w14:textId="77777777" w:rsidR="003C23E4" w:rsidRDefault="003C23E4" w:rsidP="00B128E7">
            <w:pPr>
              <w:jc w:val="center"/>
              <w:rPr>
                <w:rFonts w:ascii="Calibri" w:hAnsi="Calibri" w:cs="Calibri"/>
                <w:b/>
                <w:bCs/>
                <w:highlight w:val="yellow"/>
              </w:rPr>
            </w:pPr>
          </w:p>
          <w:p w14:paraId="4C09DE80" w14:textId="77777777" w:rsidR="003C23E4" w:rsidRDefault="003C23E4" w:rsidP="00B128E7">
            <w:pPr>
              <w:jc w:val="center"/>
              <w:rPr>
                <w:rFonts w:ascii="Calibri" w:hAnsi="Calibri" w:cs="Calibri"/>
                <w:b/>
                <w:bCs/>
                <w:highlight w:val="yellow"/>
              </w:rPr>
            </w:pPr>
          </w:p>
          <w:p w14:paraId="31A9A9C5" w14:textId="77777777" w:rsidR="003C23E4" w:rsidRDefault="003C23E4" w:rsidP="00B128E7">
            <w:pPr>
              <w:jc w:val="center"/>
              <w:rPr>
                <w:rFonts w:ascii="Calibri" w:hAnsi="Calibri" w:cs="Calibri"/>
                <w:b/>
                <w:bCs/>
                <w:highlight w:val="yellow"/>
              </w:rPr>
            </w:pPr>
          </w:p>
          <w:p w14:paraId="54E2B92A" w14:textId="77777777" w:rsidR="003C23E4" w:rsidRDefault="003C23E4" w:rsidP="00B128E7">
            <w:pPr>
              <w:jc w:val="center"/>
              <w:rPr>
                <w:rFonts w:ascii="Calibri" w:hAnsi="Calibri" w:cs="Calibri"/>
                <w:b/>
                <w:bCs/>
                <w:highlight w:val="yellow"/>
              </w:rPr>
            </w:pPr>
          </w:p>
          <w:p w14:paraId="18E66EDB" w14:textId="77777777" w:rsidR="003C23E4" w:rsidRDefault="003C23E4" w:rsidP="00B128E7">
            <w:pPr>
              <w:jc w:val="center"/>
              <w:rPr>
                <w:rFonts w:ascii="Calibri" w:hAnsi="Calibri" w:cs="Calibri"/>
                <w:b/>
                <w:bCs/>
                <w:highlight w:val="yellow"/>
              </w:rPr>
            </w:pPr>
          </w:p>
          <w:p w14:paraId="5B377EEE" w14:textId="77777777" w:rsidR="003C23E4" w:rsidRDefault="003C23E4" w:rsidP="00B128E7">
            <w:pPr>
              <w:jc w:val="center"/>
              <w:rPr>
                <w:rFonts w:ascii="Calibri" w:hAnsi="Calibri" w:cs="Calibri"/>
                <w:b/>
                <w:bCs/>
                <w:highlight w:val="yellow"/>
              </w:rPr>
            </w:pPr>
          </w:p>
          <w:p w14:paraId="7B0D5337" w14:textId="77777777" w:rsidR="003C23E4" w:rsidRDefault="003C23E4" w:rsidP="00B128E7">
            <w:pPr>
              <w:jc w:val="center"/>
              <w:rPr>
                <w:rFonts w:ascii="Calibri" w:hAnsi="Calibri" w:cs="Calibri"/>
                <w:b/>
                <w:bCs/>
                <w:highlight w:val="yellow"/>
              </w:rPr>
            </w:pPr>
          </w:p>
          <w:p w14:paraId="493E4E41" w14:textId="77777777" w:rsidR="003C23E4" w:rsidRDefault="003C23E4" w:rsidP="00B128E7">
            <w:pPr>
              <w:jc w:val="center"/>
              <w:rPr>
                <w:rFonts w:ascii="Calibri" w:hAnsi="Calibri" w:cs="Calibri"/>
                <w:b/>
                <w:bCs/>
                <w:highlight w:val="yellow"/>
              </w:rPr>
            </w:pPr>
          </w:p>
          <w:p w14:paraId="764CF564" w14:textId="77777777" w:rsidR="003C23E4" w:rsidRDefault="003C23E4" w:rsidP="00B128E7">
            <w:pPr>
              <w:jc w:val="center"/>
              <w:rPr>
                <w:rFonts w:ascii="Calibri" w:hAnsi="Calibri" w:cs="Calibri"/>
                <w:b/>
                <w:bCs/>
                <w:highlight w:val="yellow"/>
              </w:rPr>
            </w:pPr>
          </w:p>
          <w:p w14:paraId="016EFF1C" w14:textId="77777777" w:rsidR="003C23E4" w:rsidRDefault="003C23E4" w:rsidP="00B128E7">
            <w:pPr>
              <w:jc w:val="center"/>
              <w:rPr>
                <w:rFonts w:ascii="Calibri" w:hAnsi="Calibri" w:cs="Calibri"/>
                <w:b/>
                <w:bCs/>
                <w:highlight w:val="yellow"/>
              </w:rPr>
            </w:pPr>
          </w:p>
          <w:p w14:paraId="1A3D795D" w14:textId="77777777" w:rsidR="003C23E4" w:rsidRDefault="003C23E4" w:rsidP="00B128E7">
            <w:pPr>
              <w:jc w:val="center"/>
              <w:rPr>
                <w:rFonts w:ascii="Calibri" w:hAnsi="Calibri" w:cs="Calibri"/>
                <w:b/>
                <w:bCs/>
                <w:highlight w:val="yellow"/>
              </w:rPr>
            </w:pPr>
          </w:p>
          <w:p w14:paraId="4365B45C" w14:textId="77777777" w:rsidR="003C23E4" w:rsidRDefault="003C23E4" w:rsidP="00B128E7">
            <w:pPr>
              <w:jc w:val="center"/>
              <w:rPr>
                <w:rFonts w:ascii="Calibri" w:hAnsi="Calibri" w:cs="Calibri"/>
                <w:b/>
                <w:bCs/>
                <w:highlight w:val="yellow"/>
              </w:rPr>
            </w:pPr>
          </w:p>
          <w:p w14:paraId="2FC50F04" w14:textId="77777777" w:rsidR="003C23E4" w:rsidRDefault="003C23E4" w:rsidP="00B128E7">
            <w:pPr>
              <w:jc w:val="center"/>
              <w:rPr>
                <w:rFonts w:ascii="Calibri" w:hAnsi="Calibri" w:cs="Calibri"/>
                <w:b/>
                <w:bCs/>
                <w:highlight w:val="yellow"/>
              </w:rPr>
            </w:pPr>
          </w:p>
          <w:p w14:paraId="35DDE9AA" w14:textId="77777777" w:rsidR="003C23E4" w:rsidRDefault="003C23E4" w:rsidP="00B128E7">
            <w:pPr>
              <w:jc w:val="center"/>
              <w:rPr>
                <w:rFonts w:ascii="Calibri" w:hAnsi="Calibri" w:cs="Calibri"/>
                <w:b/>
                <w:bCs/>
                <w:highlight w:val="yellow"/>
              </w:rPr>
            </w:pPr>
          </w:p>
          <w:p w14:paraId="1D59F71A" w14:textId="77777777" w:rsidR="003C23E4" w:rsidRDefault="003C23E4" w:rsidP="00B128E7">
            <w:pPr>
              <w:jc w:val="center"/>
              <w:rPr>
                <w:rFonts w:ascii="Calibri" w:hAnsi="Calibri" w:cs="Calibri"/>
                <w:b/>
                <w:bCs/>
                <w:highlight w:val="yellow"/>
              </w:rPr>
            </w:pPr>
          </w:p>
          <w:p w14:paraId="1F6959D8" w14:textId="77777777" w:rsidR="003C23E4" w:rsidRDefault="003C23E4" w:rsidP="00B128E7">
            <w:pPr>
              <w:jc w:val="center"/>
              <w:rPr>
                <w:rFonts w:ascii="Calibri" w:hAnsi="Calibri" w:cs="Calibri"/>
                <w:b/>
                <w:bCs/>
                <w:highlight w:val="yellow"/>
              </w:rPr>
            </w:pPr>
          </w:p>
          <w:p w14:paraId="27A86C31" w14:textId="77777777" w:rsidR="003C23E4" w:rsidRDefault="003C23E4" w:rsidP="00B128E7">
            <w:pPr>
              <w:jc w:val="center"/>
              <w:rPr>
                <w:rFonts w:ascii="Calibri" w:hAnsi="Calibri" w:cs="Calibri"/>
                <w:b/>
                <w:bCs/>
                <w:highlight w:val="yellow"/>
              </w:rPr>
            </w:pPr>
          </w:p>
          <w:p w14:paraId="034B5A8A" w14:textId="77777777" w:rsidR="003C23E4" w:rsidRDefault="003C23E4" w:rsidP="00B128E7">
            <w:pPr>
              <w:jc w:val="center"/>
              <w:rPr>
                <w:rFonts w:ascii="Calibri" w:hAnsi="Calibri" w:cs="Calibri"/>
                <w:b/>
                <w:bCs/>
                <w:highlight w:val="yellow"/>
              </w:rPr>
            </w:pPr>
          </w:p>
          <w:p w14:paraId="7CDCFF3A" w14:textId="77777777" w:rsidR="003C23E4" w:rsidRDefault="003C23E4" w:rsidP="00B128E7">
            <w:pPr>
              <w:jc w:val="center"/>
              <w:rPr>
                <w:rFonts w:ascii="Calibri" w:hAnsi="Calibri" w:cs="Calibri"/>
                <w:b/>
                <w:bCs/>
                <w:highlight w:val="yellow"/>
              </w:rPr>
            </w:pPr>
          </w:p>
          <w:p w14:paraId="45383C86" w14:textId="77777777" w:rsidR="003C23E4" w:rsidRDefault="003C23E4" w:rsidP="00B128E7">
            <w:pPr>
              <w:jc w:val="center"/>
              <w:rPr>
                <w:rFonts w:ascii="Calibri" w:hAnsi="Calibri" w:cs="Calibri"/>
                <w:b/>
                <w:bCs/>
                <w:highlight w:val="yellow"/>
              </w:rPr>
            </w:pPr>
          </w:p>
          <w:p w14:paraId="1976B32E" w14:textId="77777777" w:rsidR="003C23E4" w:rsidRDefault="003C23E4" w:rsidP="00B128E7">
            <w:pPr>
              <w:jc w:val="center"/>
              <w:rPr>
                <w:rFonts w:ascii="Calibri" w:hAnsi="Calibri" w:cs="Calibri"/>
                <w:b/>
                <w:bCs/>
                <w:highlight w:val="yellow"/>
              </w:rPr>
            </w:pPr>
          </w:p>
          <w:p w14:paraId="79C49EA9" w14:textId="77777777" w:rsidR="003C23E4" w:rsidRDefault="003C23E4" w:rsidP="00B128E7">
            <w:pPr>
              <w:jc w:val="center"/>
              <w:rPr>
                <w:rFonts w:ascii="Calibri" w:hAnsi="Calibri" w:cs="Calibri"/>
                <w:b/>
                <w:bCs/>
                <w:highlight w:val="yellow"/>
              </w:rPr>
            </w:pPr>
          </w:p>
          <w:p w14:paraId="0707A705" w14:textId="77777777" w:rsidR="003C23E4" w:rsidRDefault="003C23E4" w:rsidP="00B128E7">
            <w:pPr>
              <w:jc w:val="center"/>
              <w:rPr>
                <w:rFonts w:ascii="Calibri" w:hAnsi="Calibri" w:cs="Calibri"/>
                <w:b/>
                <w:bCs/>
                <w:highlight w:val="yellow"/>
              </w:rPr>
            </w:pPr>
          </w:p>
          <w:p w14:paraId="4B9F1467" w14:textId="77777777" w:rsidR="003C23E4" w:rsidRDefault="003C23E4" w:rsidP="00B128E7">
            <w:pPr>
              <w:jc w:val="center"/>
              <w:rPr>
                <w:rFonts w:ascii="Calibri" w:hAnsi="Calibri" w:cs="Calibri"/>
                <w:b/>
                <w:bCs/>
                <w:highlight w:val="yellow"/>
              </w:rPr>
            </w:pPr>
          </w:p>
          <w:p w14:paraId="30DE85FD" w14:textId="77777777" w:rsidR="003C23E4" w:rsidRDefault="003C23E4" w:rsidP="00B128E7">
            <w:pPr>
              <w:jc w:val="center"/>
              <w:rPr>
                <w:rFonts w:ascii="Calibri" w:hAnsi="Calibri" w:cs="Calibri"/>
                <w:b/>
                <w:bCs/>
                <w:highlight w:val="yellow"/>
              </w:rPr>
            </w:pPr>
          </w:p>
          <w:p w14:paraId="63C71B31" w14:textId="77777777" w:rsidR="003C23E4" w:rsidRDefault="003C23E4" w:rsidP="00B128E7">
            <w:pPr>
              <w:jc w:val="center"/>
              <w:rPr>
                <w:rFonts w:ascii="Calibri" w:hAnsi="Calibri" w:cs="Calibri"/>
                <w:b/>
                <w:bCs/>
                <w:highlight w:val="yellow"/>
              </w:rPr>
            </w:pPr>
          </w:p>
          <w:p w14:paraId="686B104C" w14:textId="77777777" w:rsidR="003C23E4" w:rsidRDefault="003C23E4" w:rsidP="00B128E7">
            <w:pPr>
              <w:jc w:val="center"/>
              <w:rPr>
                <w:rFonts w:ascii="Calibri" w:hAnsi="Calibri" w:cs="Calibri"/>
                <w:b/>
                <w:bCs/>
                <w:highlight w:val="yellow"/>
              </w:rPr>
            </w:pPr>
          </w:p>
          <w:p w14:paraId="6E5D2A38" w14:textId="77777777" w:rsidR="003C23E4" w:rsidRDefault="003C23E4" w:rsidP="00B128E7">
            <w:pPr>
              <w:jc w:val="center"/>
              <w:rPr>
                <w:rFonts w:ascii="Calibri" w:hAnsi="Calibri" w:cs="Calibri"/>
                <w:b/>
                <w:bCs/>
                <w:highlight w:val="yellow"/>
              </w:rPr>
            </w:pPr>
          </w:p>
          <w:p w14:paraId="072994CB" w14:textId="77777777" w:rsidR="003C23E4" w:rsidRDefault="003C23E4" w:rsidP="00B128E7">
            <w:pPr>
              <w:jc w:val="center"/>
              <w:rPr>
                <w:rFonts w:ascii="Calibri" w:hAnsi="Calibri" w:cs="Calibri"/>
                <w:b/>
                <w:bCs/>
                <w:highlight w:val="yellow"/>
              </w:rPr>
            </w:pPr>
          </w:p>
          <w:p w14:paraId="613DD954" w14:textId="77777777" w:rsidR="003C23E4" w:rsidRDefault="003C23E4" w:rsidP="00B128E7">
            <w:pPr>
              <w:jc w:val="center"/>
              <w:rPr>
                <w:rFonts w:ascii="Calibri" w:hAnsi="Calibri" w:cs="Calibri"/>
                <w:b/>
                <w:bCs/>
                <w:highlight w:val="yellow"/>
              </w:rPr>
            </w:pPr>
          </w:p>
          <w:p w14:paraId="1CC76474" w14:textId="77777777" w:rsidR="003C23E4" w:rsidRDefault="003C23E4" w:rsidP="00B128E7">
            <w:pPr>
              <w:jc w:val="center"/>
              <w:rPr>
                <w:rFonts w:ascii="Calibri" w:hAnsi="Calibri" w:cs="Calibri"/>
                <w:b/>
                <w:bCs/>
                <w:highlight w:val="yellow"/>
              </w:rPr>
            </w:pPr>
          </w:p>
          <w:p w14:paraId="28657010" w14:textId="77777777" w:rsidR="003C23E4" w:rsidRDefault="003C23E4" w:rsidP="00B128E7">
            <w:pPr>
              <w:jc w:val="center"/>
              <w:rPr>
                <w:rFonts w:ascii="Calibri" w:hAnsi="Calibri" w:cs="Calibri"/>
                <w:b/>
                <w:bCs/>
                <w:highlight w:val="yellow"/>
              </w:rPr>
            </w:pPr>
          </w:p>
          <w:p w14:paraId="5688D8F2" w14:textId="77777777" w:rsidR="003C23E4" w:rsidRDefault="003C23E4" w:rsidP="00B128E7">
            <w:pPr>
              <w:jc w:val="center"/>
              <w:rPr>
                <w:rFonts w:ascii="Calibri" w:hAnsi="Calibri" w:cs="Calibri"/>
                <w:b/>
                <w:bCs/>
                <w:highlight w:val="yellow"/>
              </w:rPr>
            </w:pPr>
          </w:p>
          <w:p w14:paraId="5AF7B286" w14:textId="77777777" w:rsidR="003C23E4" w:rsidRDefault="003C23E4" w:rsidP="00B128E7">
            <w:pPr>
              <w:jc w:val="center"/>
              <w:rPr>
                <w:rFonts w:ascii="Calibri" w:hAnsi="Calibri" w:cs="Calibri"/>
                <w:b/>
                <w:bCs/>
                <w:highlight w:val="yellow"/>
              </w:rPr>
            </w:pPr>
          </w:p>
          <w:p w14:paraId="6B88AD1F" w14:textId="77777777" w:rsidR="003C23E4" w:rsidRDefault="003C23E4" w:rsidP="00B128E7">
            <w:pPr>
              <w:jc w:val="center"/>
              <w:rPr>
                <w:rFonts w:ascii="Calibri" w:hAnsi="Calibri" w:cs="Calibri"/>
                <w:b/>
                <w:bCs/>
                <w:highlight w:val="yellow"/>
              </w:rPr>
            </w:pPr>
          </w:p>
          <w:p w14:paraId="7566746C" w14:textId="77777777" w:rsidR="003C23E4" w:rsidRDefault="003C23E4" w:rsidP="00B128E7">
            <w:pPr>
              <w:jc w:val="center"/>
              <w:rPr>
                <w:rFonts w:ascii="Calibri" w:hAnsi="Calibri" w:cs="Calibri"/>
                <w:b/>
                <w:bCs/>
                <w:highlight w:val="yellow"/>
              </w:rPr>
            </w:pPr>
          </w:p>
          <w:p w14:paraId="768D3E4E" w14:textId="77777777" w:rsidR="003C23E4" w:rsidRDefault="003C23E4" w:rsidP="00B128E7">
            <w:pPr>
              <w:jc w:val="center"/>
              <w:rPr>
                <w:rFonts w:ascii="Calibri" w:hAnsi="Calibri" w:cs="Calibri"/>
                <w:b/>
                <w:bCs/>
                <w:highlight w:val="yellow"/>
              </w:rPr>
            </w:pPr>
          </w:p>
          <w:p w14:paraId="239C25E8" w14:textId="77777777" w:rsidR="003C23E4" w:rsidRDefault="003C23E4" w:rsidP="00B128E7">
            <w:pPr>
              <w:jc w:val="center"/>
              <w:rPr>
                <w:rFonts w:ascii="Calibri" w:hAnsi="Calibri" w:cs="Calibri"/>
                <w:b/>
                <w:bCs/>
                <w:highlight w:val="yellow"/>
              </w:rPr>
            </w:pPr>
          </w:p>
          <w:p w14:paraId="3866FA97" w14:textId="77777777" w:rsidR="003C23E4" w:rsidRDefault="003C23E4" w:rsidP="00B128E7">
            <w:pPr>
              <w:jc w:val="center"/>
              <w:rPr>
                <w:rFonts w:ascii="Calibri" w:hAnsi="Calibri" w:cs="Calibri"/>
                <w:b/>
                <w:bCs/>
                <w:highlight w:val="yellow"/>
              </w:rPr>
            </w:pPr>
          </w:p>
          <w:p w14:paraId="61A84D5E" w14:textId="77777777" w:rsidR="003C23E4" w:rsidRDefault="003C23E4" w:rsidP="00B128E7">
            <w:pPr>
              <w:jc w:val="center"/>
              <w:rPr>
                <w:rFonts w:ascii="Calibri" w:hAnsi="Calibri" w:cs="Calibri"/>
                <w:b/>
                <w:bCs/>
                <w:highlight w:val="yellow"/>
              </w:rPr>
            </w:pPr>
          </w:p>
          <w:p w14:paraId="10ACF92D" w14:textId="77777777" w:rsidR="003C23E4" w:rsidRDefault="003C23E4" w:rsidP="00B128E7">
            <w:pPr>
              <w:jc w:val="center"/>
              <w:rPr>
                <w:rFonts w:ascii="Calibri" w:hAnsi="Calibri" w:cs="Calibri"/>
                <w:b/>
                <w:bCs/>
                <w:highlight w:val="yellow"/>
              </w:rPr>
            </w:pPr>
          </w:p>
          <w:p w14:paraId="56DFE7A6" w14:textId="77777777" w:rsidR="003C23E4" w:rsidRDefault="003C23E4" w:rsidP="00B128E7">
            <w:pPr>
              <w:jc w:val="center"/>
              <w:rPr>
                <w:rFonts w:ascii="Calibri" w:hAnsi="Calibri" w:cs="Calibri"/>
                <w:b/>
                <w:bCs/>
                <w:highlight w:val="yellow"/>
              </w:rPr>
            </w:pPr>
          </w:p>
          <w:p w14:paraId="66C69CE6" w14:textId="77777777" w:rsidR="003C23E4" w:rsidRDefault="003C23E4" w:rsidP="00B128E7">
            <w:pPr>
              <w:jc w:val="center"/>
              <w:rPr>
                <w:rFonts w:ascii="Calibri" w:hAnsi="Calibri" w:cs="Calibri"/>
                <w:b/>
                <w:bCs/>
                <w:highlight w:val="yellow"/>
              </w:rPr>
            </w:pPr>
          </w:p>
          <w:p w14:paraId="6C7E1C56" w14:textId="77777777" w:rsidR="003C23E4" w:rsidRDefault="003C23E4" w:rsidP="00B128E7">
            <w:pPr>
              <w:jc w:val="center"/>
              <w:rPr>
                <w:rFonts w:ascii="Calibri" w:hAnsi="Calibri" w:cs="Calibri"/>
                <w:b/>
                <w:bCs/>
                <w:highlight w:val="yellow"/>
              </w:rPr>
            </w:pPr>
          </w:p>
          <w:p w14:paraId="3D1207F4" w14:textId="77777777" w:rsidR="003C23E4" w:rsidRDefault="003C23E4" w:rsidP="00B128E7">
            <w:pPr>
              <w:jc w:val="center"/>
              <w:rPr>
                <w:rFonts w:ascii="Calibri" w:hAnsi="Calibri" w:cs="Calibri"/>
                <w:b/>
                <w:bCs/>
                <w:highlight w:val="yellow"/>
              </w:rPr>
            </w:pPr>
          </w:p>
          <w:p w14:paraId="77C7E717" w14:textId="77777777" w:rsidR="003C23E4" w:rsidRDefault="003C23E4" w:rsidP="00B128E7">
            <w:pPr>
              <w:jc w:val="center"/>
              <w:rPr>
                <w:rFonts w:ascii="Calibri" w:hAnsi="Calibri" w:cs="Calibri"/>
                <w:b/>
                <w:bCs/>
                <w:highlight w:val="yellow"/>
              </w:rPr>
            </w:pPr>
          </w:p>
          <w:p w14:paraId="4AF95A30" w14:textId="77777777" w:rsidR="003C23E4" w:rsidRDefault="003C23E4" w:rsidP="00B128E7">
            <w:pPr>
              <w:jc w:val="center"/>
              <w:rPr>
                <w:rFonts w:ascii="Calibri" w:hAnsi="Calibri" w:cs="Calibri"/>
                <w:b/>
                <w:bCs/>
                <w:highlight w:val="yellow"/>
              </w:rPr>
            </w:pPr>
          </w:p>
          <w:p w14:paraId="5B05AE97" w14:textId="77777777" w:rsidR="003C23E4" w:rsidRDefault="003C23E4" w:rsidP="00B128E7">
            <w:pPr>
              <w:jc w:val="center"/>
              <w:rPr>
                <w:rFonts w:ascii="Calibri" w:hAnsi="Calibri" w:cs="Calibri"/>
                <w:b/>
                <w:bCs/>
                <w:highlight w:val="yellow"/>
              </w:rPr>
            </w:pPr>
          </w:p>
          <w:p w14:paraId="0407B7D1" w14:textId="77777777" w:rsidR="003C23E4" w:rsidRDefault="003C23E4" w:rsidP="00B128E7">
            <w:pPr>
              <w:jc w:val="center"/>
              <w:rPr>
                <w:rFonts w:ascii="Calibri" w:hAnsi="Calibri" w:cs="Calibri"/>
                <w:b/>
                <w:bCs/>
                <w:highlight w:val="yellow"/>
              </w:rPr>
            </w:pPr>
          </w:p>
          <w:p w14:paraId="3723820D" w14:textId="77777777" w:rsidR="003C23E4" w:rsidRDefault="003C23E4" w:rsidP="00B128E7">
            <w:pPr>
              <w:jc w:val="center"/>
              <w:rPr>
                <w:rFonts w:ascii="Calibri" w:hAnsi="Calibri" w:cs="Calibri"/>
                <w:b/>
                <w:bCs/>
                <w:highlight w:val="yellow"/>
              </w:rPr>
            </w:pPr>
          </w:p>
          <w:p w14:paraId="6840FE3E" w14:textId="77777777" w:rsidR="003C23E4" w:rsidRDefault="003C23E4" w:rsidP="00B128E7">
            <w:pPr>
              <w:jc w:val="center"/>
              <w:rPr>
                <w:rFonts w:ascii="Calibri" w:hAnsi="Calibri" w:cs="Calibri"/>
                <w:b/>
                <w:bCs/>
                <w:highlight w:val="yellow"/>
              </w:rPr>
            </w:pPr>
          </w:p>
          <w:p w14:paraId="20668257" w14:textId="77777777" w:rsidR="003C23E4" w:rsidRDefault="003C23E4" w:rsidP="00B128E7">
            <w:pPr>
              <w:jc w:val="center"/>
              <w:rPr>
                <w:rFonts w:ascii="Calibri" w:hAnsi="Calibri" w:cs="Calibri"/>
                <w:b/>
                <w:bCs/>
                <w:highlight w:val="yellow"/>
              </w:rPr>
            </w:pPr>
          </w:p>
          <w:p w14:paraId="17A31A13" w14:textId="77777777" w:rsidR="003C23E4" w:rsidRDefault="003C23E4" w:rsidP="00B128E7">
            <w:pPr>
              <w:jc w:val="center"/>
              <w:rPr>
                <w:rFonts w:ascii="Calibri" w:hAnsi="Calibri" w:cs="Calibri"/>
                <w:b/>
                <w:bCs/>
                <w:highlight w:val="yellow"/>
              </w:rPr>
            </w:pPr>
          </w:p>
          <w:p w14:paraId="672C15E7" w14:textId="77777777" w:rsidR="003C23E4" w:rsidRDefault="003C23E4" w:rsidP="00B128E7">
            <w:pPr>
              <w:jc w:val="center"/>
              <w:rPr>
                <w:rFonts w:ascii="Calibri" w:hAnsi="Calibri" w:cs="Calibri"/>
                <w:b/>
                <w:bCs/>
                <w:highlight w:val="yellow"/>
              </w:rPr>
            </w:pPr>
          </w:p>
          <w:p w14:paraId="2151384E" w14:textId="77777777" w:rsidR="003C23E4" w:rsidRDefault="003C23E4" w:rsidP="00B128E7">
            <w:pPr>
              <w:jc w:val="center"/>
              <w:rPr>
                <w:rFonts w:ascii="Calibri" w:hAnsi="Calibri" w:cs="Calibri"/>
                <w:b/>
                <w:bCs/>
                <w:highlight w:val="yellow"/>
              </w:rPr>
            </w:pPr>
          </w:p>
          <w:p w14:paraId="43E9C5B4" w14:textId="77777777" w:rsidR="003C23E4" w:rsidRDefault="003C23E4" w:rsidP="00B128E7">
            <w:pPr>
              <w:jc w:val="center"/>
              <w:rPr>
                <w:rFonts w:ascii="Calibri" w:hAnsi="Calibri" w:cs="Calibri"/>
                <w:b/>
                <w:bCs/>
                <w:highlight w:val="yellow"/>
              </w:rPr>
            </w:pPr>
          </w:p>
          <w:p w14:paraId="7A525B29" w14:textId="77777777" w:rsidR="003C23E4" w:rsidRDefault="003C23E4" w:rsidP="00B128E7">
            <w:pPr>
              <w:jc w:val="center"/>
              <w:rPr>
                <w:rFonts w:ascii="Calibri" w:hAnsi="Calibri" w:cs="Calibri"/>
                <w:b/>
                <w:bCs/>
                <w:highlight w:val="yellow"/>
              </w:rPr>
            </w:pPr>
          </w:p>
          <w:p w14:paraId="44802CC1" w14:textId="77777777" w:rsidR="003C23E4" w:rsidRDefault="003C23E4" w:rsidP="00B128E7">
            <w:pPr>
              <w:jc w:val="center"/>
              <w:rPr>
                <w:rFonts w:ascii="Calibri" w:hAnsi="Calibri" w:cs="Calibri"/>
                <w:b/>
                <w:bCs/>
                <w:highlight w:val="yellow"/>
              </w:rPr>
            </w:pPr>
          </w:p>
          <w:p w14:paraId="0441C182" w14:textId="77777777" w:rsidR="003C23E4" w:rsidRPr="00361BA1" w:rsidRDefault="003C23E4" w:rsidP="00B128E7">
            <w:pPr>
              <w:jc w:val="center"/>
              <w:rPr>
                <w:rFonts w:ascii="Calibri" w:hAnsi="Calibri" w:cs="Calibri"/>
                <w:b/>
                <w:bCs/>
              </w:rPr>
            </w:pPr>
            <w:r w:rsidRPr="00361BA1">
              <w:rPr>
                <w:rFonts w:ascii="Calibri" w:hAnsi="Calibri" w:cs="Calibri"/>
                <w:b/>
                <w:bCs/>
              </w:rPr>
              <w:t>Follow up at next onsite audit</w:t>
            </w:r>
          </w:p>
          <w:p w14:paraId="69A94016" w14:textId="77777777" w:rsidR="003C23E4" w:rsidRPr="00275AFA" w:rsidRDefault="003C23E4" w:rsidP="00B128E7">
            <w:pPr>
              <w:rPr>
                <w:rFonts w:ascii="Calibri" w:hAnsi="Calibri" w:cs="Calibri"/>
                <w:b/>
                <w:bCs/>
                <w:highlight w:val="yellow"/>
              </w:rPr>
            </w:pPr>
          </w:p>
        </w:tc>
      </w:tr>
      <w:tr w:rsidR="003C23E4" w:rsidRPr="005C6E2C" w14:paraId="02C6F853" w14:textId="77777777" w:rsidTr="00B128E7">
        <w:trPr>
          <w:trHeight w:val="1565"/>
        </w:trPr>
        <w:tc>
          <w:tcPr>
            <w:tcW w:w="722" w:type="dxa"/>
            <w:shd w:val="clear" w:color="auto" w:fill="D9D9D9" w:themeFill="background1" w:themeFillShade="D9"/>
          </w:tcPr>
          <w:p w14:paraId="034EC427" w14:textId="77777777" w:rsidR="003C23E4" w:rsidRPr="00821F83" w:rsidRDefault="003C23E4" w:rsidP="00574D10">
            <w:pPr>
              <w:pStyle w:val="ListParagraph"/>
              <w:numPr>
                <w:ilvl w:val="0"/>
                <w:numId w:val="8"/>
              </w:numPr>
              <w:spacing w:after="0" w:line="240" w:lineRule="auto"/>
              <w:jc w:val="center"/>
              <w:rPr>
                <w:rFonts w:ascii="Calibri" w:hAnsi="Calibri" w:cs="Calibri"/>
              </w:rPr>
            </w:pPr>
          </w:p>
        </w:tc>
        <w:tc>
          <w:tcPr>
            <w:tcW w:w="1091" w:type="dxa"/>
            <w:shd w:val="clear" w:color="auto" w:fill="D9D9D9" w:themeFill="background1" w:themeFillShade="D9"/>
          </w:tcPr>
          <w:p w14:paraId="7FC7C6AF" w14:textId="77777777" w:rsidR="003C23E4" w:rsidRPr="005C6E2C" w:rsidRDefault="003C23E4" w:rsidP="00B128E7">
            <w:pPr>
              <w:jc w:val="center"/>
              <w:rPr>
                <w:rFonts w:ascii="Calibri" w:hAnsi="Calibri" w:cs="Calibri"/>
              </w:rPr>
            </w:pPr>
            <w:r>
              <w:rPr>
                <w:rFonts w:ascii="Calibri" w:hAnsi="Calibri" w:cs="Calibri"/>
              </w:rPr>
              <w:t>2.4.5</w:t>
            </w:r>
          </w:p>
        </w:tc>
        <w:tc>
          <w:tcPr>
            <w:tcW w:w="1443" w:type="dxa"/>
            <w:shd w:val="clear" w:color="auto" w:fill="D9D9D9" w:themeFill="background1" w:themeFillShade="D9"/>
          </w:tcPr>
          <w:p w14:paraId="2E1E2276" w14:textId="77777777" w:rsidR="003C23E4" w:rsidRPr="005C6E2C" w:rsidRDefault="003C23E4" w:rsidP="00B128E7">
            <w:pPr>
              <w:rPr>
                <w:rFonts w:ascii="Calibri" w:hAnsi="Calibri" w:cs="Calibri"/>
              </w:rPr>
            </w:pPr>
            <w:r>
              <w:rPr>
                <w:rFonts w:ascii="Calibri" w:hAnsi="Calibri" w:cs="Calibri"/>
              </w:rPr>
              <w:t>PA Moderate</w:t>
            </w:r>
          </w:p>
        </w:tc>
        <w:tc>
          <w:tcPr>
            <w:tcW w:w="9972" w:type="dxa"/>
            <w:shd w:val="clear" w:color="auto" w:fill="D9D9D9" w:themeFill="background1" w:themeFillShade="D9"/>
          </w:tcPr>
          <w:p w14:paraId="551CCF39" w14:textId="77777777" w:rsidR="003C23E4" w:rsidRPr="005C6E2C" w:rsidRDefault="003C23E4" w:rsidP="00B128E7">
            <w:pPr>
              <w:rPr>
                <w:rFonts w:ascii="Calibri" w:hAnsi="Calibri" w:cs="Calibri"/>
                <w:b/>
              </w:rPr>
            </w:pPr>
            <w:r w:rsidRPr="005C6E2C">
              <w:rPr>
                <w:rFonts w:ascii="Calibri" w:hAnsi="Calibri" w:cs="Calibri"/>
                <w:b/>
              </w:rPr>
              <w:t xml:space="preserve">Finding: </w:t>
            </w:r>
          </w:p>
          <w:p w14:paraId="4D46AD0D" w14:textId="584FAC3B" w:rsidR="003C23E4" w:rsidRDefault="003C23E4" w:rsidP="00B128E7">
            <w:pPr>
              <w:rPr>
                <w:rFonts w:ascii="Calibri" w:hAnsi="Calibri" w:cs="Calibri"/>
              </w:rPr>
            </w:pPr>
            <w:r w:rsidRPr="00331CEC">
              <w:rPr>
                <w:rFonts w:ascii="Calibri" w:hAnsi="Calibri" w:cs="Calibri"/>
              </w:rPr>
              <w:t>PDAs that have not been completed by kaiawhina and kaiarahi need to be completed in line with Te Roopu Taurima policy</w:t>
            </w:r>
            <w:r>
              <w:rPr>
                <w:rFonts w:ascii="Calibri" w:hAnsi="Calibri" w:cs="Calibri"/>
              </w:rPr>
              <w:t>.</w:t>
            </w:r>
          </w:p>
          <w:p w14:paraId="2B69A26B" w14:textId="77777777" w:rsidR="003C23E4" w:rsidRPr="005C6E2C" w:rsidRDefault="003C23E4" w:rsidP="00B128E7">
            <w:pPr>
              <w:rPr>
                <w:rFonts w:ascii="Calibri" w:hAnsi="Calibri" w:cs="Calibri"/>
              </w:rPr>
            </w:pPr>
          </w:p>
          <w:p w14:paraId="0E889C6B" w14:textId="77777777" w:rsidR="003C23E4" w:rsidRPr="005C6E2C" w:rsidRDefault="003C23E4" w:rsidP="00B128E7">
            <w:pPr>
              <w:rPr>
                <w:rFonts w:ascii="Calibri" w:hAnsi="Calibri" w:cs="Calibri"/>
                <w:b/>
              </w:rPr>
            </w:pPr>
            <w:r>
              <w:rPr>
                <w:rFonts w:ascii="Calibri" w:hAnsi="Calibri" w:cs="Calibri"/>
                <w:b/>
              </w:rPr>
              <w:lastRenderedPageBreak/>
              <w:t>Corrective Action</w:t>
            </w:r>
            <w:r w:rsidRPr="005C6E2C">
              <w:rPr>
                <w:rFonts w:ascii="Calibri" w:hAnsi="Calibri" w:cs="Calibri"/>
                <w:b/>
              </w:rPr>
              <w:t xml:space="preserve">: </w:t>
            </w:r>
          </w:p>
          <w:p w14:paraId="29E57B88" w14:textId="77777777" w:rsidR="003C23E4" w:rsidRPr="00BB0820" w:rsidRDefault="003C23E4" w:rsidP="00B128E7">
            <w:pPr>
              <w:rPr>
                <w:rFonts w:ascii="Calibri" w:hAnsi="Calibri" w:cs="Calibri"/>
                <w:bCs/>
                <w:highlight w:val="yellow"/>
              </w:rPr>
            </w:pPr>
            <w:r w:rsidRPr="00BB0820">
              <w:rPr>
                <w:rFonts w:ascii="Calibri" w:hAnsi="Calibri" w:cs="Calibri"/>
                <w:bCs/>
              </w:rPr>
              <w:t>Develop and implement a plan to ensure that all PDAs are up to date and completed on time.</w:t>
            </w:r>
          </w:p>
          <w:p w14:paraId="63C0CEE5" w14:textId="77777777" w:rsidR="003C23E4" w:rsidRDefault="003C23E4" w:rsidP="00B128E7">
            <w:pPr>
              <w:rPr>
                <w:rFonts w:ascii="Calibri" w:hAnsi="Calibri" w:cs="Calibri"/>
                <w:b/>
                <w:highlight w:val="yellow"/>
              </w:rPr>
            </w:pPr>
          </w:p>
          <w:p w14:paraId="76CE13C2" w14:textId="77777777" w:rsidR="003C23E4" w:rsidRPr="005C6E2C" w:rsidRDefault="003C23E4" w:rsidP="00B128E7">
            <w:pPr>
              <w:rPr>
                <w:rFonts w:ascii="Calibri" w:hAnsi="Calibri" w:cs="Calibri"/>
                <w:b/>
                <w:bCs/>
                <w:highlight w:val="yellow"/>
              </w:rPr>
            </w:pPr>
            <w:r w:rsidRPr="690B8F3A">
              <w:rPr>
                <w:rFonts w:ascii="Calibri" w:hAnsi="Calibri" w:cs="Calibri"/>
                <w:b/>
                <w:bCs/>
              </w:rPr>
              <w:t>Client’s action plan: 10 May 2023</w:t>
            </w:r>
          </w:p>
          <w:p w14:paraId="5AD9013F" w14:textId="77777777" w:rsidR="003C23E4" w:rsidRDefault="003C23E4" w:rsidP="00B128E7">
            <w:pPr>
              <w:rPr>
                <w:rFonts w:ascii="Calibri" w:hAnsi="Calibri" w:cs="Calibri"/>
                <w:highlight w:val="yellow"/>
              </w:rPr>
            </w:pPr>
            <w:r>
              <w:rPr>
                <w:rFonts w:ascii="Calibri" w:hAnsi="Calibri" w:cs="Calibri"/>
              </w:rPr>
              <w:t>Our plan is to change</w:t>
            </w:r>
            <w:r w:rsidRPr="005F75C3">
              <w:rPr>
                <w:rFonts w:ascii="Calibri" w:hAnsi="Calibri" w:cs="Calibri"/>
              </w:rPr>
              <w:t xml:space="preserve"> our method of conducting PDAs from a paper</w:t>
            </w:r>
            <w:r>
              <w:rPr>
                <w:rFonts w:ascii="Calibri" w:hAnsi="Calibri" w:cs="Calibri"/>
              </w:rPr>
              <w:t>-</w:t>
            </w:r>
            <w:r w:rsidRPr="005F75C3">
              <w:rPr>
                <w:rFonts w:ascii="Calibri" w:hAnsi="Calibri" w:cs="Calibri"/>
              </w:rPr>
              <w:t xml:space="preserve">based system to an electronic system using an HRIS software (Bamboo HR). The details of all kaimahi have already been added in Bamboo HR and the training will now commence with the line managers on using the system to conduct PDAs. </w:t>
            </w:r>
            <w:r>
              <w:rPr>
                <w:rFonts w:ascii="Calibri" w:hAnsi="Calibri" w:cs="Calibri"/>
              </w:rPr>
              <w:t>The software will also provide alerts to line managers when reviews are due which will help us ensure timely completion</w:t>
            </w:r>
            <w:r w:rsidRPr="005F75C3">
              <w:rPr>
                <w:rFonts w:ascii="Calibri" w:hAnsi="Calibri" w:cs="Calibri"/>
              </w:rPr>
              <w:t>.</w:t>
            </w:r>
          </w:p>
          <w:p w14:paraId="5211ACD2" w14:textId="77777777" w:rsidR="003C23E4" w:rsidRDefault="003C23E4" w:rsidP="00B128E7">
            <w:pPr>
              <w:rPr>
                <w:rFonts w:ascii="Calibri" w:hAnsi="Calibri" w:cs="Calibri"/>
                <w:highlight w:val="yellow"/>
              </w:rPr>
            </w:pPr>
          </w:p>
          <w:p w14:paraId="0B1FD374" w14:textId="77777777" w:rsidR="003C23E4" w:rsidRPr="0054382F" w:rsidRDefault="003C23E4" w:rsidP="00B128E7">
            <w:pPr>
              <w:rPr>
                <w:rFonts w:ascii="Calibri" w:hAnsi="Calibri" w:cs="Calibri"/>
                <w:b/>
                <w:bCs/>
              </w:rPr>
            </w:pPr>
            <w:r w:rsidRPr="0054382F">
              <w:rPr>
                <w:rFonts w:ascii="Calibri" w:hAnsi="Calibri" w:cs="Calibri"/>
                <w:b/>
                <w:bCs/>
              </w:rPr>
              <w:t>DAA Group Response: 11 August 2023</w:t>
            </w:r>
          </w:p>
          <w:p w14:paraId="5EFFB07A" w14:textId="77777777" w:rsidR="003C23E4" w:rsidRDefault="003C23E4" w:rsidP="00B128E7">
            <w:pPr>
              <w:rPr>
                <w:rFonts w:ascii="Calibri" w:hAnsi="Calibri" w:cs="Calibri"/>
                <w:b/>
                <w:bCs/>
              </w:rPr>
            </w:pPr>
            <w:r w:rsidRPr="0054382F">
              <w:rPr>
                <w:rFonts w:ascii="Calibri" w:hAnsi="Calibri" w:cs="Calibri"/>
                <w:b/>
                <w:bCs/>
              </w:rPr>
              <w:t>Dawn Gourdie: Lead Auditor</w:t>
            </w:r>
          </w:p>
          <w:p w14:paraId="12222006" w14:textId="77777777" w:rsidR="003C23E4" w:rsidRPr="005C6E2C" w:rsidRDefault="003C23E4" w:rsidP="00B128E7">
            <w:pPr>
              <w:rPr>
                <w:rFonts w:ascii="Calibri" w:hAnsi="Calibri" w:cs="Calibri"/>
                <w:u w:val="single"/>
              </w:rPr>
            </w:pPr>
            <w:r w:rsidRPr="690B8F3A">
              <w:rPr>
                <w:rFonts w:ascii="Calibri" w:hAnsi="Calibri" w:cs="Calibri"/>
              </w:rPr>
              <w:t xml:space="preserve">Action plan accepted. Thank you. </w:t>
            </w:r>
          </w:p>
          <w:p w14:paraId="423348A4" w14:textId="77777777" w:rsidR="003C23E4" w:rsidRPr="005C6E2C" w:rsidRDefault="003C23E4" w:rsidP="00B128E7">
            <w:pPr>
              <w:rPr>
                <w:rFonts w:ascii="Calibri" w:hAnsi="Calibri" w:cs="Calibri"/>
              </w:rPr>
            </w:pPr>
            <w:r w:rsidRPr="690B8F3A">
              <w:rPr>
                <w:rFonts w:ascii="Calibri" w:hAnsi="Calibri" w:cs="Calibri"/>
              </w:rPr>
              <w:t xml:space="preserve">Please provide results of an internal audit that Kaimahi PDAs are completed and up to date. These do not have to be electronic, if not everybody has been transferred to the new system, but they do need to be completed and current. </w:t>
            </w:r>
          </w:p>
          <w:p w14:paraId="447699D7" w14:textId="77777777" w:rsidR="003C23E4" w:rsidRDefault="003C23E4" w:rsidP="00B128E7">
            <w:pPr>
              <w:rPr>
                <w:rFonts w:ascii="Calibri" w:hAnsi="Calibri" w:cs="Calibri"/>
                <w:b/>
              </w:rPr>
            </w:pPr>
          </w:p>
          <w:p w14:paraId="14F893EA" w14:textId="77777777" w:rsidR="003C23E4" w:rsidRPr="005C6E2C" w:rsidRDefault="003C23E4" w:rsidP="00B128E7">
            <w:pPr>
              <w:rPr>
                <w:rFonts w:ascii="Calibri" w:hAnsi="Calibri" w:cs="Calibri"/>
                <w:b/>
                <w:bCs/>
                <w:highlight w:val="yellow"/>
              </w:rPr>
            </w:pPr>
            <w:r w:rsidRPr="690B8F3A">
              <w:rPr>
                <w:rFonts w:ascii="Calibri" w:hAnsi="Calibri" w:cs="Calibri"/>
                <w:b/>
                <w:bCs/>
              </w:rPr>
              <w:t xml:space="preserve">Client’s </w:t>
            </w:r>
            <w:r w:rsidRPr="00FB377F">
              <w:rPr>
                <w:rFonts w:ascii="Calibri" w:hAnsi="Calibri" w:cs="Calibri"/>
                <w:b/>
                <w:bCs/>
              </w:rPr>
              <w:t>action plan: 10 October 2023</w:t>
            </w:r>
          </w:p>
          <w:p w14:paraId="1F4F4470" w14:textId="77777777" w:rsidR="003C23E4" w:rsidRDefault="003C23E4" w:rsidP="00B128E7">
            <w:pPr>
              <w:rPr>
                <w:rFonts w:ascii="Calibri" w:hAnsi="Calibri" w:cs="Calibri"/>
                <w:bCs/>
              </w:rPr>
            </w:pPr>
            <w:r>
              <w:rPr>
                <w:rFonts w:ascii="Calibri" w:hAnsi="Calibri" w:cs="Calibri"/>
                <w:bCs/>
              </w:rPr>
              <w:t>For the reasons mentioned in the attached cover letter, unfortunately, we have not been able to complete any PDAs since our previous response. The training of the new line managers will begin in November on using Bamboo HR to conduct the PDAs. This should then assist us to get the PDAs completed and accurately captured in the system over the coming months as the Kaitaataki start conducting those for their whare kaimahi.</w:t>
            </w:r>
          </w:p>
          <w:p w14:paraId="3F013AA7" w14:textId="77777777" w:rsidR="003C23E4" w:rsidRDefault="003C23E4" w:rsidP="00B128E7">
            <w:pPr>
              <w:rPr>
                <w:rFonts w:ascii="Calibri" w:hAnsi="Calibri" w:cs="Calibri"/>
                <w:bCs/>
              </w:rPr>
            </w:pPr>
          </w:p>
          <w:p w14:paraId="2D33FAD3" w14:textId="77777777" w:rsidR="003C23E4" w:rsidRPr="0054382F" w:rsidRDefault="003C23E4" w:rsidP="00B128E7">
            <w:pPr>
              <w:rPr>
                <w:rFonts w:ascii="Calibri" w:hAnsi="Calibri" w:cs="Calibri"/>
                <w:b/>
                <w:bCs/>
              </w:rPr>
            </w:pPr>
            <w:r w:rsidRPr="0054382F">
              <w:rPr>
                <w:rFonts w:ascii="Calibri" w:hAnsi="Calibri" w:cs="Calibri"/>
                <w:b/>
                <w:bCs/>
              </w:rPr>
              <w:t xml:space="preserve">DAA Group Response: </w:t>
            </w:r>
            <w:r>
              <w:rPr>
                <w:rFonts w:ascii="Calibri" w:hAnsi="Calibri" w:cs="Calibri"/>
                <w:b/>
                <w:bCs/>
              </w:rPr>
              <w:t>30 October</w:t>
            </w:r>
            <w:r w:rsidRPr="0054382F">
              <w:rPr>
                <w:rFonts w:ascii="Calibri" w:hAnsi="Calibri" w:cs="Calibri"/>
                <w:b/>
                <w:bCs/>
              </w:rPr>
              <w:t xml:space="preserve"> 2023</w:t>
            </w:r>
          </w:p>
          <w:p w14:paraId="3E2A488B" w14:textId="77777777" w:rsidR="003C23E4" w:rsidRDefault="003C23E4" w:rsidP="00B128E7">
            <w:pPr>
              <w:rPr>
                <w:rFonts w:ascii="Calibri" w:hAnsi="Calibri" w:cs="Calibri"/>
                <w:b/>
                <w:bCs/>
              </w:rPr>
            </w:pPr>
            <w:r>
              <w:rPr>
                <w:rFonts w:ascii="Calibri" w:hAnsi="Calibri" w:cs="Calibri"/>
                <w:b/>
                <w:bCs/>
              </w:rPr>
              <w:lastRenderedPageBreak/>
              <w:t>Graham Barnett</w:t>
            </w:r>
            <w:r w:rsidRPr="0054382F">
              <w:rPr>
                <w:rFonts w:ascii="Calibri" w:hAnsi="Calibri" w:cs="Calibri"/>
                <w:b/>
                <w:bCs/>
              </w:rPr>
              <w:t>: Lead Auditor</w:t>
            </w:r>
          </w:p>
          <w:p w14:paraId="772DD8CE" w14:textId="77777777" w:rsidR="003C23E4" w:rsidRDefault="003C23E4" w:rsidP="00B128E7">
            <w:pPr>
              <w:rPr>
                <w:rFonts w:ascii="Calibri" w:hAnsi="Calibri" w:cs="Calibri"/>
              </w:rPr>
            </w:pPr>
            <w:r>
              <w:rPr>
                <w:rFonts w:ascii="Calibri" w:hAnsi="Calibri" w:cs="Calibri"/>
                <w:bCs/>
              </w:rPr>
              <w:t xml:space="preserve">Thank you for the update on the new way PDA’s will be undertaken using your HRIS system, and also for the update regarding </w:t>
            </w:r>
            <w:r>
              <w:rPr>
                <w:rFonts w:ascii="Calibri" w:hAnsi="Calibri" w:cs="Calibri"/>
              </w:rPr>
              <w:t>Te Ao Hurihuri, which will have impacted on the ability of your managers to complete PDA’s with their staff teams. Processes appear well underway for rolling out the new PDA process. Please provide by the new due date of the 30 January 2024,</w:t>
            </w:r>
          </w:p>
          <w:p w14:paraId="34E34EA6" w14:textId="77777777" w:rsidR="003C23E4" w:rsidRPr="00484E6F" w:rsidRDefault="003C23E4" w:rsidP="00574D10">
            <w:pPr>
              <w:pStyle w:val="ListParagraph"/>
              <w:numPr>
                <w:ilvl w:val="0"/>
                <w:numId w:val="5"/>
              </w:numPr>
              <w:spacing w:after="0" w:line="240" w:lineRule="auto"/>
              <w:rPr>
                <w:rFonts w:ascii="Calibri" w:hAnsi="Calibri" w:cs="Calibri"/>
              </w:rPr>
            </w:pPr>
            <w:r w:rsidRPr="690B8F3A">
              <w:rPr>
                <w:rFonts w:ascii="Calibri" w:hAnsi="Calibri" w:cs="Calibri"/>
              </w:rPr>
              <w:t xml:space="preserve">Please provide results of an internal audit that </w:t>
            </w:r>
            <w:r>
              <w:rPr>
                <w:rFonts w:ascii="Calibri" w:hAnsi="Calibri" w:cs="Calibri"/>
              </w:rPr>
              <w:t xml:space="preserve">shows which </w:t>
            </w:r>
            <w:r w:rsidRPr="690B8F3A">
              <w:rPr>
                <w:rFonts w:ascii="Calibri" w:hAnsi="Calibri" w:cs="Calibri"/>
              </w:rPr>
              <w:t>Kaimahi PDAs are completed and up to date. These do not have to be electronic</w:t>
            </w:r>
            <w:r>
              <w:rPr>
                <w:rFonts w:ascii="Calibri" w:hAnsi="Calibri" w:cs="Calibri"/>
              </w:rPr>
              <w:t>.</w:t>
            </w:r>
          </w:p>
          <w:p w14:paraId="0F4CFADE" w14:textId="77777777" w:rsidR="003C23E4" w:rsidRPr="005C26F8" w:rsidRDefault="003C23E4" w:rsidP="00574D10">
            <w:pPr>
              <w:pStyle w:val="ListParagraph"/>
              <w:numPr>
                <w:ilvl w:val="0"/>
                <w:numId w:val="5"/>
              </w:numPr>
              <w:spacing w:after="0" w:line="240" w:lineRule="auto"/>
              <w:rPr>
                <w:rFonts w:ascii="Calibri" w:hAnsi="Calibri" w:cs="Calibri"/>
              </w:rPr>
            </w:pPr>
            <w:r>
              <w:rPr>
                <w:rFonts w:ascii="Calibri" w:hAnsi="Calibri" w:cs="Calibri"/>
              </w:rPr>
              <w:t>While it is expected that the Kaimahi PDA’s will be up to date, please provide an action plan</w:t>
            </w:r>
            <w:r w:rsidRPr="690B8F3A">
              <w:rPr>
                <w:rFonts w:ascii="Calibri" w:hAnsi="Calibri" w:cs="Calibri"/>
              </w:rPr>
              <w:t>,</w:t>
            </w:r>
            <w:r>
              <w:rPr>
                <w:rFonts w:ascii="Calibri" w:hAnsi="Calibri" w:cs="Calibri"/>
              </w:rPr>
              <w:t xml:space="preserve"> for when any remaining Kaimahi PDA’s will be completed, including the timeframe for this to occur.</w:t>
            </w:r>
          </w:p>
          <w:p w14:paraId="1740D1D8" w14:textId="77777777" w:rsidR="003C23E4" w:rsidRPr="005C26F8" w:rsidRDefault="003C23E4" w:rsidP="00B128E7">
            <w:pPr>
              <w:rPr>
                <w:rFonts w:ascii="Calibri" w:hAnsi="Calibri" w:cs="Calibri"/>
              </w:rPr>
            </w:pPr>
          </w:p>
          <w:p w14:paraId="2CBF11FA" w14:textId="77777777" w:rsidR="003C23E4" w:rsidRDefault="003C23E4" w:rsidP="00B128E7">
            <w:pPr>
              <w:rPr>
                <w:rFonts w:ascii="Calibri" w:hAnsi="Calibri" w:cs="Calibri"/>
              </w:rPr>
            </w:pPr>
            <w:r w:rsidRPr="0BB76769">
              <w:rPr>
                <w:rFonts w:ascii="Calibri" w:hAnsi="Calibri" w:cs="Calibri"/>
                <w:b/>
                <w:bCs/>
              </w:rPr>
              <w:t>Client’s action plan: 31 January 2024</w:t>
            </w:r>
          </w:p>
          <w:p w14:paraId="39217ABD" w14:textId="77777777" w:rsidR="003C23E4" w:rsidRPr="003B19F2" w:rsidRDefault="003C23E4" w:rsidP="00B128E7">
            <w:pPr>
              <w:rPr>
                <w:rFonts w:ascii="Calibri" w:hAnsi="Calibri" w:cs="Calibri"/>
              </w:rPr>
            </w:pPr>
            <w:r w:rsidRPr="0BB76769">
              <w:rPr>
                <w:rFonts w:ascii="Calibri" w:hAnsi="Calibri" w:cs="Calibri"/>
              </w:rPr>
              <w:t>We have sought an extension for this goal up to 30 April. Please refer to our email to Te Wai dated 20 December 2023.</w:t>
            </w:r>
          </w:p>
          <w:p w14:paraId="546E731C" w14:textId="77777777" w:rsidR="003C23E4" w:rsidRPr="00B02D71" w:rsidRDefault="003C23E4" w:rsidP="00B128E7">
            <w:pPr>
              <w:rPr>
                <w:rFonts w:ascii="Calibri" w:hAnsi="Calibri" w:cs="Calibri"/>
              </w:rPr>
            </w:pPr>
          </w:p>
          <w:p w14:paraId="2C42D9D5" w14:textId="77777777" w:rsidR="003C23E4" w:rsidRPr="0054382F" w:rsidRDefault="003C23E4" w:rsidP="00B128E7">
            <w:pPr>
              <w:rPr>
                <w:rFonts w:ascii="Calibri" w:hAnsi="Calibri" w:cs="Calibri"/>
                <w:b/>
                <w:bCs/>
              </w:rPr>
            </w:pPr>
            <w:r w:rsidRPr="0BB76769">
              <w:rPr>
                <w:rFonts w:ascii="Calibri" w:hAnsi="Calibri" w:cs="Calibri"/>
                <w:b/>
                <w:bCs/>
              </w:rPr>
              <w:t>DAA Group Response: 01 February 2024</w:t>
            </w:r>
          </w:p>
          <w:p w14:paraId="1BAB7FFF" w14:textId="77777777" w:rsidR="003C23E4" w:rsidRDefault="003C23E4" w:rsidP="00B128E7">
            <w:pPr>
              <w:rPr>
                <w:rFonts w:ascii="Calibri" w:hAnsi="Calibri" w:cs="Calibri"/>
                <w:b/>
                <w:bCs/>
              </w:rPr>
            </w:pPr>
            <w:r w:rsidRPr="0BB76769">
              <w:rPr>
                <w:rFonts w:ascii="Calibri" w:hAnsi="Calibri" w:cs="Calibri"/>
                <w:b/>
                <w:bCs/>
              </w:rPr>
              <w:t>Dawn Gourdie: Lead Auditor</w:t>
            </w:r>
          </w:p>
          <w:p w14:paraId="1D5A1548" w14:textId="77777777" w:rsidR="003C23E4" w:rsidRPr="00B02D71" w:rsidRDefault="003C23E4" w:rsidP="00B128E7">
            <w:pPr>
              <w:rPr>
                <w:rFonts w:ascii="Calibri" w:hAnsi="Calibri" w:cs="Calibri"/>
              </w:rPr>
            </w:pPr>
            <w:r w:rsidRPr="0BB76769">
              <w:rPr>
                <w:rFonts w:ascii="Calibri" w:hAnsi="Calibri" w:cs="Calibri"/>
              </w:rPr>
              <w:t xml:space="preserve">Actions and action plan accepted, as per email of 20 December 2023. Please provide evidence as requested within required timeframe i.e. </w:t>
            </w:r>
          </w:p>
          <w:p w14:paraId="23EF351D" w14:textId="77777777" w:rsidR="003C23E4" w:rsidRPr="00926E9E" w:rsidRDefault="003C23E4" w:rsidP="00574D10">
            <w:pPr>
              <w:pStyle w:val="ListParagraph"/>
              <w:numPr>
                <w:ilvl w:val="0"/>
                <w:numId w:val="15"/>
              </w:numPr>
              <w:spacing w:after="0" w:line="240" w:lineRule="auto"/>
              <w:ind w:left="360"/>
              <w:rPr>
                <w:rFonts w:ascii="Calibri" w:hAnsi="Calibri" w:cs="Calibri"/>
              </w:rPr>
            </w:pPr>
            <w:r w:rsidRPr="00926E9E">
              <w:rPr>
                <w:rFonts w:ascii="Calibri" w:hAnsi="Calibri" w:cs="Calibri"/>
              </w:rPr>
              <w:t>Please provide results of an internal audit that shows which Kaimahi PDAs are completed and up to date. These do not have to be electronic.</w:t>
            </w:r>
          </w:p>
          <w:p w14:paraId="2AD557BA" w14:textId="77777777" w:rsidR="003C23E4" w:rsidRPr="000C5D00" w:rsidRDefault="003C23E4" w:rsidP="00574D10">
            <w:pPr>
              <w:pStyle w:val="ListParagraph"/>
              <w:numPr>
                <w:ilvl w:val="0"/>
                <w:numId w:val="15"/>
              </w:numPr>
              <w:spacing w:after="0" w:line="240" w:lineRule="auto"/>
              <w:ind w:left="360"/>
              <w:rPr>
                <w:rFonts w:ascii="Calibri" w:hAnsi="Calibri" w:cs="Calibri"/>
              </w:rPr>
            </w:pPr>
            <w:r w:rsidRPr="00926E9E">
              <w:rPr>
                <w:rFonts w:ascii="Calibri" w:hAnsi="Calibri" w:cs="Calibri"/>
              </w:rPr>
              <w:t>While it is expected that the Kaimahi PDA’s will be up to date, please provide an action plan, for when any remaining Kaimahi PDA’s will be completed, including the timeframe for this to occur.</w:t>
            </w:r>
          </w:p>
          <w:p w14:paraId="55934B44" w14:textId="77777777" w:rsidR="003C23E4" w:rsidRPr="000C5D00" w:rsidRDefault="003C23E4" w:rsidP="00B128E7">
            <w:pPr>
              <w:pStyle w:val="ListParagraph"/>
              <w:ind w:left="360"/>
              <w:rPr>
                <w:rFonts w:ascii="Calibri" w:hAnsi="Calibri" w:cs="Calibri"/>
              </w:rPr>
            </w:pPr>
          </w:p>
          <w:p w14:paraId="0EBB6199" w14:textId="77777777" w:rsidR="003C23E4" w:rsidRDefault="003C23E4" w:rsidP="00B128E7">
            <w:pPr>
              <w:rPr>
                <w:rFonts w:ascii="Calibri" w:hAnsi="Calibri" w:cs="Calibri"/>
              </w:rPr>
            </w:pPr>
            <w:r w:rsidRPr="0BB76769">
              <w:rPr>
                <w:rFonts w:ascii="Calibri" w:hAnsi="Calibri" w:cs="Calibri"/>
                <w:b/>
                <w:bCs/>
              </w:rPr>
              <w:t xml:space="preserve">Client’s action plan: </w:t>
            </w:r>
            <w:r w:rsidRPr="009A0392">
              <w:rPr>
                <w:rFonts w:ascii="Calibri" w:hAnsi="Calibri" w:cs="Calibri"/>
                <w:b/>
                <w:bCs/>
              </w:rPr>
              <w:t>30 April 2024</w:t>
            </w:r>
          </w:p>
          <w:p w14:paraId="459BE1A8" w14:textId="77777777" w:rsidR="003C23E4" w:rsidRPr="00C1614A" w:rsidRDefault="003C23E4" w:rsidP="00B128E7">
            <w:pPr>
              <w:rPr>
                <w:rFonts w:ascii="Calibri" w:hAnsi="Calibri" w:cs="Calibri"/>
                <w:b/>
              </w:rPr>
            </w:pPr>
            <w:r w:rsidRPr="00C1614A">
              <w:rPr>
                <w:rFonts w:ascii="Calibri" w:hAnsi="Calibri" w:cs="Calibri"/>
                <w:b/>
              </w:rPr>
              <w:t>1) Kaimahi PDA Completion Rate:</w:t>
            </w:r>
          </w:p>
          <w:p w14:paraId="082CB0EB" w14:textId="77777777" w:rsidR="003C23E4" w:rsidRDefault="003C23E4" w:rsidP="00B128E7">
            <w:pPr>
              <w:rPr>
                <w:rFonts w:ascii="Calibri" w:hAnsi="Calibri" w:cs="Calibri"/>
              </w:rPr>
            </w:pPr>
            <w:r>
              <w:rPr>
                <w:rFonts w:ascii="Calibri" w:hAnsi="Calibri" w:cs="Calibri"/>
              </w:rPr>
              <w:lastRenderedPageBreak/>
              <w:t>As mentioned previously, the PDAs are now being done on  a software called Bamboo HR. As part of the rollout process, first group selected was middle managers and above – i.e. all Kaitaataki (whare based frontline coordinators), Area Managers (regional managers), office kaimahi, and senior management team members.</w:t>
            </w:r>
          </w:p>
          <w:p w14:paraId="358BD467" w14:textId="77777777" w:rsidR="003C23E4" w:rsidRDefault="003C23E4" w:rsidP="00B128E7">
            <w:pPr>
              <w:rPr>
                <w:rFonts w:ascii="Calibri" w:hAnsi="Calibri" w:cs="Calibri"/>
              </w:rPr>
            </w:pPr>
          </w:p>
          <w:p w14:paraId="506053A0" w14:textId="77777777" w:rsidR="003C23E4" w:rsidRDefault="003C23E4" w:rsidP="00B128E7">
            <w:pPr>
              <w:rPr>
                <w:rFonts w:ascii="Calibri" w:hAnsi="Calibri" w:cs="Calibri"/>
              </w:rPr>
            </w:pPr>
            <w:r>
              <w:rPr>
                <w:rFonts w:ascii="Calibri" w:hAnsi="Calibri" w:cs="Calibri"/>
              </w:rPr>
              <w:t xml:space="preserve">The PDAs are designed in such a way that kaimahi do their own self-assessment and their line managers also do the assessment. They can see each other’s sections only when they have completed their own part. Once both parties have completed the assessment, they can see each other’s comment and have a discussion. </w:t>
            </w:r>
          </w:p>
          <w:p w14:paraId="1A7503A9" w14:textId="77777777" w:rsidR="003C23E4" w:rsidRDefault="003C23E4" w:rsidP="00B128E7">
            <w:pPr>
              <w:rPr>
                <w:rFonts w:ascii="Calibri" w:hAnsi="Calibri" w:cs="Calibri"/>
              </w:rPr>
            </w:pPr>
          </w:p>
          <w:p w14:paraId="161A1867" w14:textId="77777777" w:rsidR="003C23E4" w:rsidRDefault="003C23E4" w:rsidP="00B128E7">
            <w:pPr>
              <w:rPr>
                <w:rFonts w:ascii="Calibri" w:hAnsi="Calibri" w:cs="Calibri"/>
                <w:bCs/>
              </w:rPr>
            </w:pPr>
            <w:r>
              <w:rPr>
                <w:rFonts w:ascii="Calibri" w:hAnsi="Calibri" w:cs="Calibri"/>
                <w:bCs/>
              </w:rPr>
              <w:t>The table below provides a summary of the Performance Development Appraisal completion rates as at 25 April 2024 by area:</w:t>
            </w:r>
          </w:p>
          <w:p w14:paraId="0226EF21" w14:textId="77777777" w:rsidR="003C23E4" w:rsidRDefault="003C23E4" w:rsidP="00B128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4"/>
              <w:gridCol w:w="1417"/>
              <w:gridCol w:w="1418"/>
              <w:gridCol w:w="1169"/>
              <w:gridCol w:w="1296"/>
              <w:gridCol w:w="1296"/>
            </w:tblGrid>
            <w:tr w:rsidR="003C23E4" w14:paraId="6B06542E" w14:textId="77777777" w:rsidTr="00B128E7">
              <w:tc>
                <w:tcPr>
                  <w:tcW w:w="3324" w:type="dxa"/>
                  <w:shd w:val="clear" w:color="auto" w:fill="D9D9D9"/>
                  <w:tcMar>
                    <w:top w:w="0" w:type="dxa"/>
                    <w:left w:w="108" w:type="dxa"/>
                    <w:bottom w:w="0" w:type="dxa"/>
                    <w:right w:w="108" w:type="dxa"/>
                  </w:tcMar>
                  <w:vAlign w:val="center"/>
                  <w:hideMark/>
                </w:tcPr>
                <w:p w14:paraId="2AB071F2" w14:textId="77777777" w:rsidR="003C23E4" w:rsidRPr="009A0392" w:rsidRDefault="003C23E4" w:rsidP="00B128E7">
                  <w:pPr>
                    <w:jc w:val="center"/>
                    <w:rPr>
                      <w:b/>
                      <w:bCs/>
                    </w:rPr>
                  </w:pPr>
                  <w:r w:rsidRPr="009A0392">
                    <w:rPr>
                      <w:b/>
                      <w:bCs/>
                    </w:rPr>
                    <w:t>Area</w:t>
                  </w:r>
                </w:p>
              </w:tc>
              <w:tc>
                <w:tcPr>
                  <w:tcW w:w="1417" w:type="dxa"/>
                  <w:shd w:val="clear" w:color="auto" w:fill="D9D9D9"/>
                  <w:tcMar>
                    <w:top w:w="0" w:type="dxa"/>
                    <w:left w:w="108" w:type="dxa"/>
                    <w:bottom w:w="0" w:type="dxa"/>
                    <w:right w:w="108" w:type="dxa"/>
                  </w:tcMar>
                  <w:vAlign w:val="center"/>
                  <w:hideMark/>
                </w:tcPr>
                <w:p w14:paraId="4E102A28" w14:textId="77777777" w:rsidR="003C23E4" w:rsidRPr="009A0392" w:rsidRDefault="003C23E4" w:rsidP="00B128E7">
                  <w:pPr>
                    <w:jc w:val="center"/>
                    <w:rPr>
                      <w:b/>
                      <w:bCs/>
                    </w:rPr>
                  </w:pPr>
                  <w:r w:rsidRPr="009A0392">
                    <w:rPr>
                      <w:b/>
                      <w:bCs/>
                    </w:rPr>
                    <w:t># Kaimahi enrolled</w:t>
                  </w:r>
                </w:p>
              </w:tc>
              <w:tc>
                <w:tcPr>
                  <w:tcW w:w="2587" w:type="dxa"/>
                  <w:gridSpan w:val="2"/>
                  <w:shd w:val="clear" w:color="auto" w:fill="D9D9D9"/>
                  <w:tcMar>
                    <w:top w:w="0" w:type="dxa"/>
                    <w:left w:w="108" w:type="dxa"/>
                    <w:bottom w:w="0" w:type="dxa"/>
                    <w:right w:w="108" w:type="dxa"/>
                  </w:tcMar>
                  <w:vAlign w:val="center"/>
                  <w:hideMark/>
                </w:tcPr>
                <w:p w14:paraId="5D2E17D2" w14:textId="77777777" w:rsidR="003C23E4" w:rsidRPr="009A0392" w:rsidRDefault="003C23E4" w:rsidP="00B128E7">
                  <w:pPr>
                    <w:jc w:val="center"/>
                    <w:rPr>
                      <w:b/>
                      <w:bCs/>
                    </w:rPr>
                  </w:pPr>
                  <w:r w:rsidRPr="009A0392">
                    <w:rPr>
                      <w:b/>
                      <w:bCs/>
                    </w:rPr>
                    <w:t># PDA completed</w:t>
                  </w:r>
                </w:p>
              </w:tc>
              <w:tc>
                <w:tcPr>
                  <w:tcW w:w="2592" w:type="dxa"/>
                  <w:gridSpan w:val="2"/>
                  <w:shd w:val="clear" w:color="auto" w:fill="D9D9D9"/>
                  <w:vAlign w:val="center"/>
                </w:tcPr>
                <w:p w14:paraId="4C54C495" w14:textId="77777777" w:rsidR="003C23E4" w:rsidRPr="009A0392" w:rsidRDefault="003C23E4" w:rsidP="00B128E7">
                  <w:pPr>
                    <w:jc w:val="center"/>
                    <w:rPr>
                      <w:b/>
                      <w:bCs/>
                    </w:rPr>
                  </w:pPr>
                  <w:r w:rsidRPr="009A0392">
                    <w:rPr>
                      <w:b/>
                      <w:bCs/>
                    </w:rPr>
                    <w:t>% Completion Rate</w:t>
                  </w:r>
                </w:p>
              </w:tc>
            </w:tr>
            <w:tr w:rsidR="003C23E4" w14:paraId="71DAD214" w14:textId="77777777" w:rsidTr="00B128E7">
              <w:tc>
                <w:tcPr>
                  <w:tcW w:w="3324" w:type="dxa"/>
                  <w:tcMar>
                    <w:top w:w="0" w:type="dxa"/>
                    <w:left w:w="108" w:type="dxa"/>
                    <w:bottom w:w="0" w:type="dxa"/>
                    <w:right w:w="108" w:type="dxa"/>
                  </w:tcMar>
                  <w:vAlign w:val="bottom"/>
                </w:tcPr>
                <w:p w14:paraId="6CD8508F" w14:textId="77777777" w:rsidR="003C23E4" w:rsidRDefault="003C23E4" w:rsidP="00B128E7">
                  <w:pPr>
                    <w:rPr>
                      <w:rFonts w:ascii="Calibri" w:hAnsi="Calibri" w:cs="Calibri"/>
                      <w:color w:val="000000"/>
                    </w:rPr>
                  </w:pPr>
                </w:p>
              </w:tc>
              <w:tc>
                <w:tcPr>
                  <w:tcW w:w="1417" w:type="dxa"/>
                  <w:tcMar>
                    <w:top w:w="0" w:type="dxa"/>
                    <w:left w:w="108" w:type="dxa"/>
                    <w:bottom w:w="0" w:type="dxa"/>
                    <w:right w:w="108" w:type="dxa"/>
                  </w:tcMar>
                  <w:vAlign w:val="center"/>
                </w:tcPr>
                <w:p w14:paraId="419774DC" w14:textId="77777777" w:rsidR="003C23E4" w:rsidRDefault="003C23E4" w:rsidP="00B128E7">
                  <w:pPr>
                    <w:jc w:val="center"/>
                    <w:rPr>
                      <w:rFonts w:ascii="Calibri" w:hAnsi="Calibri" w:cs="Calibri"/>
                      <w:color w:val="000000"/>
                    </w:rPr>
                  </w:pPr>
                </w:p>
              </w:tc>
              <w:tc>
                <w:tcPr>
                  <w:tcW w:w="1418" w:type="dxa"/>
                  <w:shd w:val="clear" w:color="auto" w:fill="B4C6E7" w:themeFill="accent1" w:themeFillTint="66"/>
                  <w:tcMar>
                    <w:top w:w="0" w:type="dxa"/>
                    <w:left w:w="108" w:type="dxa"/>
                    <w:bottom w:w="0" w:type="dxa"/>
                    <w:right w:w="108" w:type="dxa"/>
                  </w:tcMar>
                  <w:vAlign w:val="center"/>
                </w:tcPr>
                <w:p w14:paraId="6A6AFFF3" w14:textId="77777777" w:rsidR="003C23E4" w:rsidRPr="0063570B" w:rsidRDefault="003C23E4" w:rsidP="00B128E7">
                  <w:pPr>
                    <w:jc w:val="center"/>
                    <w:rPr>
                      <w:rFonts w:ascii="Calibri" w:hAnsi="Calibri" w:cs="Calibri"/>
                      <w:b/>
                      <w:color w:val="000000"/>
                    </w:rPr>
                  </w:pPr>
                  <w:r w:rsidRPr="0063570B">
                    <w:rPr>
                      <w:rFonts w:ascii="Calibri" w:hAnsi="Calibri" w:cs="Calibri"/>
                      <w:b/>
                      <w:color w:val="000000"/>
                    </w:rPr>
                    <w:t>Self</w:t>
                  </w:r>
                </w:p>
              </w:tc>
              <w:tc>
                <w:tcPr>
                  <w:tcW w:w="1169" w:type="dxa"/>
                  <w:shd w:val="clear" w:color="auto" w:fill="B4C6E7" w:themeFill="accent1" w:themeFillTint="66"/>
                  <w:tcMar>
                    <w:top w:w="0" w:type="dxa"/>
                    <w:left w:w="108" w:type="dxa"/>
                    <w:bottom w:w="0" w:type="dxa"/>
                    <w:right w:w="108" w:type="dxa"/>
                  </w:tcMar>
                  <w:vAlign w:val="center"/>
                </w:tcPr>
                <w:p w14:paraId="25E9F9ED" w14:textId="77777777" w:rsidR="003C23E4" w:rsidRPr="0063570B" w:rsidRDefault="003C23E4" w:rsidP="00B128E7">
                  <w:pPr>
                    <w:jc w:val="center"/>
                    <w:rPr>
                      <w:rFonts w:ascii="Calibri" w:hAnsi="Calibri" w:cs="Calibri"/>
                      <w:b/>
                      <w:color w:val="000000"/>
                    </w:rPr>
                  </w:pPr>
                  <w:r w:rsidRPr="0063570B">
                    <w:rPr>
                      <w:rFonts w:ascii="Calibri" w:hAnsi="Calibri" w:cs="Calibri"/>
                      <w:b/>
                      <w:color w:val="000000"/>
                    </w:rPr>
                    <w:t>Manager</w:t>
                  </w:r>
                </w:p>
              </w:tc>
              <w:tc>
                <w:tcPr>
                  <w:tcW w:w="1296" w:type="dxa"/>
                  <w:shd w:val="clear" w:color="auto" w:fill="B4C6E7" w:themeFill="accent1" w:themeFillTint="66"/>
                  <w:vAlign w:val="center"/>
                </w:tcPr>
                <w:p w14:paraId="1C25BB1D" w14:textId="77777777" w:rsidR="003C23E4" w:rsidRDefault="003C23E4" w:rsidP="00B128E7">
                  <w:pPr>
                    <w:jc w:val="center"/>
                    <w:rPr>
                      <w:rFonts w:ascii="Calibri" w:hAnsi="Calibri" w:cs="Calibri"/>
                      <w:color w:val="000000"/>
                    </w:rPr>
                  </w:pPr>
                  <w:r w:rsidRPr="0063570B">
                    <w:rPr>
                      <w:rFonts w:ascii="Calibri" w:hAnsi="Calibri" w:cs="Calibri"/>
                      <w:b/>
                      <w:color w:val="000000"/>
                    </w:rPr>
                    <w:t>Self</w:t>
                  </w:r>
                </w:p>
              </w:tc>
              <w:tc>
                <w:tcPr>
                  <w:tcW w:w="1296" w:type="dxa"/>
                  <w:shd w:val="clear" w:color="auto" w:fill="B4C6E7" w:themeFill="accent1" w:themeFillTint="66"/>
                  <w:vAlign w:val="center"/>
                </w:tcPr>
                <w:p w14:paraId="6E87FBFC" w14:textId="77777777" w:rsidR="003C23E4" w:rsidRDefault="003C23E4" w:rsidP="00B128E7">
                  <w:pPr>
                    <w:jc w:val="center"/>
                    <w:rPr>
                      <w:rFonts w:ascii="Calibri" w:hAnsi="Calibri" w:cs="Calibri"/>
                      <w:color w:val="000000"/>
                    </w:rPr>
                  </w:pPr>
                  <w:r w:rsidRPr="0063570B">
                    <w:rPr>
                      <w:rFonts w:ascii="Calibri" w:hAnsi="Calibri" w:cs="Calibri"/>
                      <w:b/>
                      <w:color w:val="000000"/>
                    </w:rPr>
                    <w:t>Manager</w:t>
                  </w:r>
                </w:p>
              </w:tc>
            </w:tr>
            <w:tr w:rsidR="003C23E4" w14:paraId="5BF71BC0" w14:textId="77777777" w:rsidTr="00B128E7">
              <w:tc>
                <w:tcPr>
                  <w:tcW w:w="3324" w:type="dxa"/>
                  <w:tcMar>
                    <w:top w:w="0" w:type="dxa"/>
                    <w:left w:w="108" w:type="dxa"/>
                    <w:bottom w:w="0" w:type="dxa"/>
                    <w:right w:w="108" w:type="dxa"/>
                  </w:tcMar>
                  <w:vAlign w:val="bottom"/>
                </w:tcPr>
                <w:p w14:paraId="72BA39E1" w14:textId="77777777" w:rsidR="003C23E4" w:rsidRPr="00D34CB1" w:rsidRDefault="003C23E4" w:rsidP="00B128E7">
                  <w:pPr>
                    <w:rPr>
                      <w:lang w:val="sv-SE"/>
                    </w:rPr>
                  </w:pPr>
                  <w:r w:rsidRPr="00D34CB1">
                    <w:rPr>
                      <w:rFonts w:ascii="Calibri" w:hAnsi="Calibri" w:cs="Calibri"/>
                      <w:color w:val="000000"/>
                      <w:lang w:val="sv-SE"/>
                    </w:rPr>
                    <w:t>Tāmaki Makaurau Te Tai Tonga*</w:t>
                  </w:r>
                </w:p>
              </w:tc>
              <w:tc>
                <w:tcPr>
                  <w:tcW w:w="1417" w:type="dxa"/>
                  <w:tcMar>
                    <w:top w:w="0" w:type="dxa"/>
                    <w:left w:w="108" w:type="dxa"/>
                    <w:bottom w:w="0" w:type="dxa"/>
                    <w:right w:w="108" w:type="dxa"/>
                  </w:tcMar>
                  <w:vAlign w:val="center"/>
                </w:tcPr>
                <w:p w14:paraId="6D4B6D3D" w14:textId="77777777" w:rsidR="003C23E4" w:rsidRDefault="003C23E4" w:rsidP="00B128E7">
                  <w:pPr>
                    <w:jc w:val="center"/>
                  </w:pPr>
                  <w:r>
                    <w:rPr>
                      <w:rFonts w:ascii="Calibri" w:hAnsi="Calibri" w:cs="Calibri"/>
                      <w:color w:val="000000"/>
                    </w:rPr>
                    <w:t>9</w:t>
                  </w:r>
                </w:p>
              </w:tc>
              <w:tc>
                <w:tcPr>
                  <w:tcW w:w="1418" w:type="dxa"/>
                  <w:tcMar>
                    <w:top w:w="0" w:type="dxa"/>
                    <w:left w:w="108" w:type="dxa"/>
                    <w:bottom w:w="0" w:type="dxa"/>
                    <w:right w:w="108" w:type="dxa"/>
                  </w:tcMar>
                  <w:vAlign w:val="center"/>
                </w:tcPr>
                <w:p w14:paraId="01AAAAC9" w14:textId="77777777" w:rsidR="003C23E4" w:rsidRDefault="003C23E4" w:rsidP="00B128E7">
                  <w:pPr>
                    <w:jc w:val="center"/>
                  </w:pPr>
                  <w:r>
                    <w:rPr>
                      <w:rFonts w:ascii="Calibri" w:hAnsi="Calibri" w:cs="Calibri"/>
                      <w:color w:val="000000"/>
                    </w:rPr>
                    <w:t>8</w:t>
                  </w:r>
                </w:p>
              </w:tc>
              <w:tc>
                <w:tcPr>
                  <w:tcW w:w="1169" w:type="dxa"/>
                  <w:tcMar>
                    <w:top w:w="0" w:type="dxa"/>
                    <w:left w:w="108" w:type="dxa"/>
                    <w:bottom w:w="0" w:type="dxa"/>
                    <w:right w:w="108" w:type="dxa"/>
                  </w:tcMar>
                  <w:vAlign w:val="bottom"/>
                </w:tcPr>
                <w:p w14:paraId="0B668A9C" w14:textId="77777777" w:rsidR="003C23E4" w:rsidRDefault="003C23E4" w:rsidP="00B128E7">
                  <w:pPr>
                    <w:jc w:val="center"/>
                  </w:pPr>
                  <w:r>
                    <w:rPr>
                      <w:rFonts w:ascii="Calibri" w:hAnsi="Calibri" w:cs="Calibri"/>
                      <w:color w:val="000000"/>
                    </w:rPr>
                    <w:t>1</w:t>
                  </w:r>
                </w:p>
              </w:tc>
              <w:tc>
                <w:tcPr>
                  <w:tcW w:w="1296" w:type="dxa"/>
                  <w:vAlign w:val="center"/>
                </w:tcPr>
                <w:p w14:paraId="77E02EE1" w14:textId="77777777" w:rsidR="003C23E4" w:rsidRDefault="003C23E4" w:rsidP="00B128E7">
                  <w:pPr>
                    <w:jc w:val="center"/>
                    <w:rPr>
                      <w:rFonts w:ascii="Calibri" w:hAnsi="Calibri" w:cs="Calibri"/>
                      <w:color w:val="000000"/>
                    </w:rPr>
                  </w:pPr>
                  <w:r>
                    <w:rPr>
                      <w:rFonts w:ascii="Calibri" w:hAnsi="Calibri" w:cs="Calibri"/>
                      <w:color w:val="000000"/>
                    </w:rPr>
                    <w:t>89</w:t>
                  </w:r>
                </w:p>
              </w:tc>
              <w:tc>
                <w:tcPr>
                  <w:tcW w:w="1296" w:type="dxa"/>
                  <w:vAlign w:val="bottom"/>
                </w:tcPr>
                <w:p w14:paraId="6E736503" w14:textId="77777777" w:rsidR="003C23E4" w:rsidRDefault="003C23E4" w:rsidP="00B128E7">
                  <w:pPr>
                    <w:jc w:val="center"/>
                    <w:rPr>
                      <w:rFonts w:ascii="Calibri" w:hAnsi="Calibri" w:cs="Calibri"/>
                      <w:color w:val="000000"/>
                    </w:rPr>
                  </w:pPr>
                  <w:r>
                    <w:rPr>
                      <w:rFonts w:ascii="Calibri" w:hAnsi="Calibri" w:cs="Calibri"/>
                      <w:color w:val="000000"/>
                    </w:rPr>
                    <w:t>11</w:t>
                  </w:r>
                </w:p>
              </w:tc>
            </w:tr>
            <w:tr w:rsidR="003C23E4" w14:paraId="63551B7F" w14:textId="77777777" w:rsidTr="00B128E7">
              <w:tc>
                <w:tcPr>
                  <w:tcW w:w="3324" w:type="dxa"/>
                  <w:tcMar>
                    <w:top w:w="0" w:type="dxa"/>
                    <w:left w:w="108" w:type="dxa"/>
                    <w:bottom w:w="0" w:type="dxa"/>
                    <w:right w:w="108" w:type="dxa"/>
                  </w:tcMar>
                  <w:vAlign w:val="bottom"/>
                  <w:hideMark/>
                </w:tcPr>
                <w:p w14:paraId="31F071BD" w14:textId="77777777" w:rsidR="003C23E4" w:rsidRPr="00D34CB1" w:rsidRDefault="003C23E4" w:rsidP="00B128E7">
                  <w:pPr>
                    <w:rPr>
                      <w:lang w:val="sv-SE"/>
                    </w:rPr>
                  </w:pPr>
                  <w:r w:rsidRPr="00D34CB1">
                    <w:rPr>
                      <w:rFonts w:ascii="Calibri" w:hAnsi="Calibri" w:cs="Calibri"/>
                      <w:color w:val="000000"/>
                      <w:lang w:val="sv-SE"/>
                    </w:rPr>
                    <w:t>Tāmaki Makaurau Te Tai Uru*</w:t>
                  </w:r>
                </w:p>
              </w:tc>
              <w:tc>
                <w:tcPr>
                  <w:tcW w:w="1417" w:type="dxa"/>
                  <w:tcMar>
                    <w:top w:w="0" w:type="dxa"/>
                    <w:left w:w="108" w:type="dxa"/>
                    <w:bottom w:w="0" w:type="dxa"/>
                    <w:right w:w="108" w:type="dxa"/>
                  </w:tcMar>
                  <w:vAlign w:val="center"/>
                  <w:hideMark/>
                </w:tcPr>
                <w:p w14:paraId="70482318" w14:textId="77777777" w:rsidR="003C23E4" w:rsidRDefault="003C23E4" w:rsidP="00B128E7">
                  <w:pPr>
                    <w:jc w:val="center"/>
                  </w:pPr>
                  <w:r>
                    <w:rPr>
                      <w:rFonts w:ascii="Calibri" w:hAnsi="Calibri" w:cs="Calibri"/>
                      <w:color w:val="000000"/>
                    </w:rPr>
                    <w:t>10</w:t>
                  </w:r>
                </w:p>
              </w:tc>
              <w:tc>
                <w:tcPr>
                  <w:tcW w:w="1418" w:type="dxa"/>
                  <w:tcMar>
                    <w:top w:w="0" w:type="dxa"/>
                    <w:left w:w="108" w:type="dxa"/>
                    <w:bottom w:w="0" w:type="dxa"/>
                    <w:right w:w="108" w:type="dxa"/>
                  </w:tcMar>
                  <w:vAlign w:val="center"/>
                  <w:hideMark/>
                </w:tcPr>
                <w:p w14:paraId="1A773BD8" w14:textId="77777777" w:rsidR="003C23E4" w:rsidRDefault="003C23E4" w:rsidP="00B128E7">
                  <w:pPr>
                    <w:jc w:val="center"/>
                  </w:pPr>
                  <w:r>
                    <w:rPr>
                      <w:rFonts w:ascii="Calibri" w:hAnsi="Calibri" w:cs="Calibri"/>
                      <w:color w:val="000000"/>
                    </w:rPr>
                    <w:t>10</w:t>
                  </w:r>
                </w:p>
              </w:tc>
              <w:tc>
                <w:tcPr>
                  <w:tcW w:w="1169" w:type="dxa"/>
                  <w:tcMar>
                    <w:top w:w="0" w:type="dxa"/>
                    <w:left w:w="108" w:type="dxa"/>
                    <w:bottom w:w="0" w:type="dxa"/>
                    <w:right w:w="108" w:type="dxa"/>
                  </w:tcMar>
                  <w:vAlign w:val="bottom"/>
                </w:tcPr>
                <w:p w14:paraId="6B3F8523" w14:textId="77777777" w:rsidR="003C23E4" w:rsidRDefault="003C23E4" w:rsidP="00B128E7">
                  <w:pPr>
                    <w:jc w:val="center"/>
                  </w:pPr>
                  <w:r>
                    <w:rPr>
                      <w:rFonts w:ascii="Calibri" w:hAnsi="Calibri" w:cs="Calibri"/>
                      <w:color w:val="000000"/>
                    </w:rPr>
                    <w:t>0</w:t>
                  </w:r>
                </w:p>
              </w:tc>
              <w:tc>
                <w:tcPr>
                  <w:tcW w:w="1296" w:type="dxa"/>
                  <w:vAlign w:val="center"/>
                </w:tcPr>
                <w:p w14:paraId="7EE38E57" w14:textId="77777777" w:rsidR="003C23E4" w:rsidRDefault="003C23E4" w:rsidP="00B128E7">
                  <w:pPr>
                    <w:jc w:val="center"/>
                    <w:rPr>
                      <w:rFonts w:ascii="Calibri" w:hAnsi="Calibri" w:cs="Calibri"/>
                      <w:color w:val="000000"/>
                    </w:rPr>
                  </w:pPr>
                  <w:r>
                    <w:rPr>
                      <w:rFonts w:ascii="Calibri" w:hAnsi="Calibri" w:cs="Calibri"/>
                      <w:color w:val="000000"/>
                    </w:rPr>
                    <w:t>100</w:t>
                  </w:r>
                </w:p>
              </w:tc>
              <w:tc>
                <w:tcPr>
                  <w:tcW w:w="1296" w:type="dxa"/>
                  <w:vAlign w:val="bottom"/>
                </w:tcPr>
                <w:p w14:paraId="7AD89EE8" w14:textId="77777777" w:rsidR="003C23E4" w:rsidRDefault="003C23E4" w:rsidP="00B128E7">
                  <w:pPr>
                    <w:jc w:val="center"/>
                    <w:rPr>
                      <w:rFonts w:ascii="Calibri" w:hAnsi="Calibri" w:cs="Calibri"/>
                      <w:color w:val="000000"/>
                    </w:rPr>
                  </w:pPr>
                  <w:r>
                    <w:rPr>
                      <w:rFonts w:ascii="Calibri" w:hAnsi="Calibri" w:cs="Calibri"/>
                      <w:color w:val="000000"/>
                    </w:rPr>
                    <w:t>0</w:t>
                  </w:r>
                </w:p>
              </w:tc>
            </w:tr>
            <w:tr w:rsidR="003C23E4" w14:paraId="38DEA2C0" w14:textId="77777777" w:rsidTr="00B128E7">
              <w:tc>
                <w:tcPr>
                  <w:tcW w:w="3324" w:type="dxa"/>
                  <w:tcMar>
                    <w:top w:w="0" w:type="dxa"/>
                    <w:left w:w="108" w:type="dxa"/>
                    <w:bottom w:w="0" w:type="dxa"/>
                    <w:right w:w="108" w:type="dxa"/>
                  </w:tcMar>
                  <w:vAlign w:val="bottom"/>
                  <w:hideMark/>
                </w:tcPr>
                <w:p w14:paraId="530CC2A8" w14:textId="77777777" w:rsidR="003C23E4" w:rsidRDefault="003C23E4" w:rsidP="00B128E7">
                  <w:r>
                    <w:rPr>
                      <w:rFonts w:ascii="Calibri" w:hAnsi="Calibri" w:cs="Calibri"/>
                      <w:color w:val="000000"/>
                    </w:rPr>
                    <w:t>Tāmaki Makaurau Te Tai Whanga</w:t>
                  </w:r>
                </w:p>
              </w:tc>
              <w:tc>
                <w:tcPr>
                  <w:tcW w:w="1417" w:type="dxa"/>
                  <w:tcMar>
                    <w:top w:w="0" w:type="dxa"/>
                    <w:left w:w="108" w:type="dxa"/>
                    <w:bottom w:w="0" w:type="dxa"/>
                    <w:right w:w="108" w:type="dxa"/>
                  </w:tcMar>
                  <w:vAlign w:val="center"/>
                  <w:hideMark/>
                </w:tcPr>
                <w:p w14:paraId="2B9499F9" w14:textId="77777777" w:rsidR="003C23E4" w:rsidRDefault="003C23E4" w:rsidP="00B128E7">
                  <w:pPr>
                    <w:jc w:val="center"/>
                  </w:pPr>
                  <w:r>
                    <w:rPr>
                      <w:rFonts w:ascii="Calibri" w:hAnsi="Calibri" w:cs="Calibri"/>
                      <w:color w:val="000000"/>
                    </w:rPr>
                    <w:t>11</w:t>
                  </w:r>
                </w:p>
              </w:tc>
              <w:tc>
                <w:tcPr>
                  <w:tcW w:w="1418" w:type="dxa"/>
                  <w:tcMar>
                    <w:top w:w="0" w:type="dxa"/>
                    <w:left w:w="108" w:type="dxa"/>
                    <w:bottom w:w="0" w:type="dxa"/>
                    <w:right w:w="108" w:type="dxa"/>
                  </w:tcMar>
                  <w:vAlign w:val="center"/>
                  <w:hideMark/>
                </w:tcPr>
                <w:p w14:paraId="7EE3B15B" w14:textId="77777777" w:rsidR="003C23E4" w:rsidRDefault="003C23E4" w:rsidP="00B128E7">
                  <w:pPr>
                    <w:jc w:val="center"/>
                  </w:pPr>
                  <w:r>
                    <w:rPr>
                      <w:rFonts w:ascii="Calibri" w:hAnsi="Calibri" w:cs="Calibri"/>
                      <w:color w:val="000000"/>
                    </w:rPr>
                    <w:t>9</w:t>
                  </w:r>
                </w:p>
              </w:tc>
              <w:tc>
                <w:tcPr>
                  <w:tcW w:w="1169" w:type="dxa"/>
                  <w:tcMar>
                    <w:top w:w="0" w:type="dxa"/>
                    <w:left w:w="108" w:type="dxa"/>
                    <w:bottom w:w="0" w:type="dxa"/>
                    <w:right w:w="108" w:type="dxa"/>
                  </w:tcMar>
                  <w:vAlign w:val="bottom"/>
                </w:tcPr>
                <w:p w14:paraId="0017F057" w14:textId="77777777" w:rsidR="003C23E4" w:rsidRDefault="003C23E4" w:rsidP="00B128E7">
                  <w:pPr>
                    <w:jc w:val="center"/>
                  </w:pPr>
                  <w:r>
                    <w:rPr>
                      <w:rFonts w:ascii="Calibri" w:hAnsi="Calibri" w:cs="Calibri"/>
                      <w:color w:val="000000"/>
                    </w:rPr>
                    <w:t>9</w:t>
                  </w:r>
                </w:p>
              </w:tc>
              <w:tc>
                <w:tcPr>
                  <w:tcW w:w="1296" w:type="dxa"/>
                  <w:vAlign w:val="center"/>
                </w:tcPr>
                <w:p w14:paraId="316BEBE2" w14:textId="77777777" w:rsidR="003C23E4" w:rsidRDefault="003C23E4" w:rsidP="00B128E7">
                  <w:pPr>
                    <w:jc w:val="center"/>
                    <w:rPr>
                      <w:rFonts w:ascii="Calibri" w:hAnsi="Calibri" w:cs="Calibri"/>
                      <w:color w:val="000000"/>
                    </w:rPr>
                  </w:pPr>
                  <w:r>
                    <w:rPr>
                      <w:rFonts w:ascii="Calibri" w:hAnsi="Calibri" w:cs="Calibri"/>
                      <w:color w:val="000000"/>
                    </w:rPr>
                    <w:t>82</w:t>
                  </w:r>
                </w:p>
              </w:tc>
              <w:tc>
                <w:tcPr>
                  <w:tcW w:w="1296" w:type="dxa"/>
                  <w:vAlign w:val="bottom"/>
                </w:tcPr>
                <w:p w14:paraId="14451260" w14:textId="77777777" w:rsidR="003C23E4" w:rsidRDefault="003C23E4" w:rsidP="00B128E7">
                  <w:pPr>
                    <w:jc w:val="center"/>
                    <w:rPr>
                      <w:rFonts w:ascii="Calibri" w:hAnsi="Calibri" w:cs="Calibri"/>
                      <w:color w:val="000000"/>
                    </w:rPr>
                  </w:pPr>
                  <w:r>
                    <w:rPr>
                      <w:rFonts w:ascii="Calibri" w:hAnsi="Calibri" w:cs="Calibri"/>
                      <w:color w:val="000000"/>
                    </w:rPr>
                    <w:t>82</w:t>
                  </w:r>
                </w:p>
              </w:tc>
            </w:tr>
            <w:tr w:rsidR="003C23E4" w14:paraId="30A4B854" w14:textId="77777777" w:rsidTr="00B128E7">
              <w:tc>
                <w:tcPr>
                  <w:tcW w:w="3324" w:type="dxa"/>
                  <w:tcMar>
                    <w:top w:w="0" w:type="dxa"/>
                    <w:left w:w="108" w:type="dxa"/>
                    <w:bottom w:w="0" w:type="dxa"/>
                    <w:right w:w="108" w:type="dxa"/>
                  </w:tcMar>
                  <w:vAlign w:val="bottom"/>
                  <w:hideMark/>
                </w:tcPr>
                <w:p w14:paraId="50166A3A" w14:textId="77777777" w:rsidR="003C23E4" w:rsidRDefault="003C23E4" w:rsidP="00B128E7">
                  <w:r>
                    <w:rPr>
                      <w:rFonts w:ascii="Calibri" w:hAnsi="Calibri" w:cs="Calibri"/>
                      <w:color w:val="000000"/>
                    </w:rPr>
                    <w:t>Tamaki Makaurau: Auckland</w:t>
                  </w:r>
                </w:p>
              </w:tc>
              <w:tc>
                <w:tcPr>
                  <w:tcW w:w="1417" w:type="dxa"/>
                  <w:tcMar>
                    <w:top w:w="0" w:type="dxa"/>
                    <w:left w:w="108" w:type="dxa"/>
                    <w:bottom w:w="0" w:type="dxa"/>
                    <w:right w:w="108" w:type="dxa"/>
                  </w:tcMar>
                  <w:vAlign w:val="center"/>
                  <w:hideMark/>
                </w:tcPr>
                <w:p w14:paraId="06F6220B" w14:textId="77777777" w:rsidR="003C23E4" w:rsidRDefault="003C23E4" w:rsidP="00B128E7">
                  <w:pPr>
                    <w:jc w:val="center"/>
                  </w:pPr>
                  <w:r>
                    <w:rPr>
                      <w:rFonts w:ascii="Calibri" w:hAnsi="Calibri" w:cs="Calibri"/>
                      <w:color w:val="000000"/>
                    </w:rPr>
                    <w:t>34</w:t>
                  </w:r>
                </w:p>
              </w:tc>
              <w:tc>
                <w:tcPr>
                  <w:tcW w:w="1418" w:type="dxa"/>
                  <w:tcMar>
                    <w:top w:w="0" w:type="dxa"/>
                    <w:left w:w="108" w:type="dxa"/>
                    <w:bottom w:w="0" w:type="dxa"/>
                    <w:right w:w="108" w:type="dxa"/>
                  </w:tcMar>
                  <w:vAlign w:val="center"/>
                  <w:hideMark/>
                </w:tcPr>
                <w:p w14:paraId="2B84B3D9" w14:textId="77777777" w:rsidR="003C23E4" w:rsidRDefault="003C23E4" w:rsidP="00B128E7">
                  <w:pPr>
                    <w:jc w:val="center"/>
                  </w:pPr>
                  <w:r>
                    <w:rPr>
                      <w:rFonts w:ascii="Calibri" w:hAnsi="Calibri" w:cs="Calibri"/>
                      <w:color w:val="000000"/>
                    </w:rPr>
                    <w:t>22</w:t>
                  </w:r>
                </w:p>
              </w:tc>
              <w:tc>
                <w:tcPr>
                  <w:tcW w:w="1169" w:type="dxa"/>
                  <w:tcMar>
                    <w:top w:w="0" w:type="dxa"/>
                    <w:left w:w="108" w:type="dxa"/>
                    <w:bottom w:w="0" w:type="dxa"/>
                    <w:right w:w="108" w:type="dxa"/>
                  </w:tcMar>
                  <w:vAlign w:val="bottom"/>
                </w:tcPr>
                <w:p w14:paraId="1CF459FC" w14:textId="77777777" w:rsidR="003C23E4" w:rsidRDefault="003C23E4" w:rsidP="00B128E7">
                  <w:pPr>
                    <w:jc w:val="center"/>
                  </w:pPr>
                  <w:r>
                    <w:rPr>
                      <w:rFonts w:ascii="Calibri" w:hAnsi="Calibri" w:cs="Calibri"/>
                      <w:color w:val="000000"/>
                    </w:rPr>
                    <w:t>24</w:t>
                  </w:r>
                </w:p>
              </w:tc>
              <w:tc>
                <w:tcPr>
                  <w:tcW w:w="1296" w:type="dxa"/>
                  <w:vAlign w:val="center"/>
                </w:tcPr>
                <w:p w14:paraId="652CDD54" w14:textId="77777777" w:rsidR="003C23E4" w:rsidRDefault="003C23E4" w:rsidP="00B128E7">
                  <w:pPr>
                    <w:jc w:val="center"/>
                    <w:rPr>
                      <w:rFonts w:ascii="Calibri" w:hAnsi="Calibri" w:cs="Calibri"/>
                      <w:color w:val="000000"/>
                    </w:rPr>
                  </w:pPr>
                  <w:r>
                    <w:rPr>
                      <w:rFonts w:ascii="Calibri" w:hAnsi="Calibri" w:cs="Calibri"/>
                      <w:color w:val="000000"/>
                    </w:rPr>
                    <w:t>65</w:t>
                  </w:r>
                </w:p>
              </w:tc>
              <w:tc>
                <w:tcPr>
                  <w:tcW w:w="1296" w:type="dxa"/>
                  <w:vAlign w:val="bottom"/>
                </w:tcPr>
                <w:p w14:paraId="0533D5FB" w14:textId="77777777" w:rsidR="003C23E4" w:rsidRDefault="003C23E4" w:rsidP="00B128E7">
                  <w:pPr>
                    <w:jc w:val="center"/>
                    <w:rPr>
                      <w:rFonts w:ascii="Calibri" w:hAnsi="Calibri" w:cs="Calibri"/>
                      <w:color w:val="000000"/>
                    </w:rPr>
                  </w:pPr>
                  <w:r>
                    <w:rPr>
                      <w:rFonts w:ascii="Calibri" w:hAnsi="Calibri" w:cs="Calibri"/>
                      <w:color w:val="000000"/>
                    </w:rPr>
                    <w:t>71</w:t>
                  </w:r>
                </w:p>
              </w:tc>
            </w:tr>
            <w:tr w:rsidR="003C23E4" w14:paraId="2839056D" w14:textId="77777777" w:rsidTr="00B128E7">
              <w:tc>
                <w:tcPr>
                  <w:tcW w:w="3324" w:type="dxa"/>
                  <w:tcMar>
                    <w:top w:w="0" w:type="dxa"/>
                    <w:left w:w="108" w:type="dxa"/>
                    <w:bottom w:w="0" w:type="dxa"/>
                    <w:right w:w="108" w:type="dxa"/>
                  </w:tcMar>
                  <w:vAlign w:val="bottom"/>
                  <w:hideMark/>
                </w:tcPr>
                <w:p w14:paraId="3A40468F" w14:textId="77777777" w:rsidR="003C23E4" w:rsidRDefault="003C23E4" w:rsidP="00B128E7">
                  <w:r>
                    <w:rPr>
                      <w:rFonts w:ascii="Calibri" w:hAnsi="Calibri" w:cs="Calibri"/>
                      <w:color w:val="000000"/>
                    </w:rPr>
                    <w:t>Te Tai Tokerau: Northland</w:t>
                  </w:r>
                </w:p>
              </w:tc>
              <w:tc>
                <w:tcPr>
                  <w:tcW w:w="1417" w:type="dxa"/>
                  <w:tcMar>
                    <w:top w:w="0" w:type="dxa"/>
                    <w:left w:w="108" w:type="dxa"/>
                    <w:bottom w:w="0" w:type="dxa"/>
                    <w:right w:w="108" w:type="dxa"/>
                  </w:tcMar>
                  <w:vAlign w:val="center"/>
                  <w:hideMark/>
                </w:tcPr>
                <w:p w14:paraId="4EDF9FD5" w14:textId="77777777" w:rsidR="003C23E4" w:rsidRDefault="003C23E4" w:rsidP="00B128E7">
                  <w:pPr>
                    <w:jc w:val="center"/>
                  </w:pPr>
                  <w:r>
                    <w:rPr>
                      <w:rFonts w:ascii="Calibri" w:hAnsi="Calibri" w:cs="Calibri"/>
                      <w:color w:val="000000"/>
                    </w:rPr>
                    <w:t>11</w:t>
                  </w:r>
                </w:p>
              </w:tc>
              <w:tc>
                <w:tcPr>
                  <w:tcW w:w="1418" w:type="dxa"/>
                  <w:tcMar>
                    <w:top w:w="0" w:type="dxa"/>
                    <w:left w:w="108" w:type="dxa"/>
                    <w:bottom w:w="0" w:type="dxa"/>
                    <w:right w:w="108" w:type="dxa"/>
                  </w:tcMar>
                  <w:vAlign w:val="center"/>
                  <w:hideMark/>
                </w:tcPr>
                <w:p w14:paraId="74039DF2" w14:textId="77777777" w:rsidR="003C23E4" w:rsidRDefault="003C23E4" w:rsidP="00B128E7">
                  <w:pPr>
                    <w:jc w:val="center"/>
                  </w:pPr>
                  <w:r>
                    <w:rPr>
                      <w:rFonts w:ascii="Calibri" w:hAnsi="Calibri" w:cs="Calibri"/>
                      <w:color w:val="000000"/>
                    </w:rPr>
                    <w:t>10</w:t>
                  </w:r>
                </w:p>
              </w:tc>
              <w:tc>
                <w:tcPr>
                  <w:tcW w:w="1169" w:type="dxa"/>
                  <w:tcMar>
                    <w:top w:w="0" w:type="dxa"/>
                    <w:left w:w="108" w:type="dxa"/>
                    <w:bottom w:w="0" w:type="dxa"/>
                    <w:right w:w="108" w:type="dxa"/>
                  </w:tcMar>
                  <w:vAlign w:val="bottom"/>
                </w:tcPr>
                <w:p w14:paraId="49CF3883" w14:textId="77777777" w:rsidR="003C23E4" w:rsidRDefault="003C23E4" w:rsidP="00B128E7">
                  <w:pPr>
                    <w:jc w:val="center"/>
                  </w:pPr>
                  <w:r>
                    <w:rPr>
                      <w:rFonts w:ascii="Calibri" w:hAnsi="Calibri" w:cs="Calibri"/>
                      <w:color w:val="000000"/>
                    </w:rPr>
                    <w:t>11</w:t>
                  </w:r>
                </w:p>
              </w:tc>
              <w:tc>
                <w:tcPr>
                  <w:tcW w:w="1296" w:type="dxa"/>
                  <w:vAlign w:val="center"/>
                </w:tcPr>
                <w:p w14:paraId="2DB7CD23" w14:textId="77777777" w:rsidR="003C23E4" w:rsidRDefault="003C23E4" w:rsidP="00B128E7">
                  <w:pPr>
                    <w:jc w:val="center"/>
                    <w:rPr>
                      <w:rFonts w:ascii="Calibri" w:hAnsi="Calibri" w:cs="Calibri"/>
                      <w:color w:val="000000"/>
                    </w:rPr>
                  </w:pPr>
                  <w:r>
                    <w:rPr>
                      <w:rFonts w:ascii="Calibri" w:hAnsi="Calibri" w:cs="Calibri"/>
                      <w:color w:val="000000"/>
                    </w:rPr>
                    <w:t>91</w:t>
                  </w:r>
                </w:p>
              </w:tc>
              <w:tc>
                <w:tcPr>
                  <w:tcW w:w="1296" w:type="dxa"/>
                  <w:vAlign w:val="bottom"/>
                </w:tcPr>
                <w:p w14:paraId="7F457F7E" w14:textId="77777777" w:rsidR="003C23E4" w:rsidRDefault="003C23E4" w:rsidP="00B128E7">
                  <w:pPr>
                    <w:jc w:val="center"/>
                    <w:rPr>
                      <w:rFonts w:ascii="Calibri" w:hAnsi="Calibri" w:cs="Calibri"/>
                      <w:color w:val="000000"/>
                    </w:rPr>
                  </w:pPr>
                  <w:r>
                    <w:rPr>
                      <w:rFonts w:ascii="Calibri" w:hAnsi="Calibri" w:cs="Calibri"/>
                      <w:color w:val="000000"/>
                    </w:rPr>
                    <w:t>100</w:t>
                  </w:r>
                </w:p>
              </w:tc>
            </w:tr>
            <w:tr w:rsidR="003C23E4" w14:paraId="60265D63" w14:textId="77777777" w:rsidTr="00B128E7">
              <w:tc>
                <w:tcPr>
                  <w:tcW w:w="3324" w:type="dxa"/>
                  <w:tcMar>
                    <w:top w:w="0" w:type="dxa"/>
                    <w:left w:w="108" w:type="dxa"/>
                    <w:bottom w:w="0" w:type="dxa"/>
                    <w:right w:w="108" w:type="dxa"/>
                  </w:tcMar>
                  <w:vAlign w:val="bottom"/>
                </w:tcPr>
                <w:p w14:paraId="2E91FBCB" w14:textId="77777777" w:rsidR="003C23E4" w:rsidRDefault="003C23E4" w:rsidP="00B128E7">
                  <w:r>
                    <w:rPr>
                      <w:rFonts w:ascii="Calibri" w:hAnsi="Calibri" w:cs="Calibri"/>
                      <w:color w:val="000000"/>
                    </w:rPr>
                    <w:t>Waikato</w:t>
                  </w:r>
                </w:p>
              </w:tc>
              <w:tc>
                <w:tcPr>
                  <w:tcW w:w="1417" w:type="dxa"/>
                  <w:tcMar>
                    <w:top w:w="0" w:type="dxa"/>
                    <w:left w:w="108" w:type="dxa"/>
                    <w:bottom w:w="0" w:type="dxa"/>
                    <w:right w:w="108" w:type="dxa"/>
                  </w:tcMar>
                  <w:vAlign w:val="center"/>
                </w:tcPr>
                <w:p w14:paraId="31756261" w14:textId="77777777" w:rsidR="003C23E4" w:rsidRDefault="003C23E4" w:rsidP="00B128E7">
                  <w:pPr>
                    <w:jc w:val="center"/>
                  </w:pPr>
                  <w:r>
                    <w:rPr>
                      <w:rFonts w:ascii="Calibri" w:hAnsi="Calibri" w:cs="Calibri"/>
                      <w:color w:val="000000"/>
                    </w:rPr>
                    <w:t>17</w:t>
                  </w:r>
                </w:p>
              </w:tc>
              <w:tc>
                <w:tcPr>
                  <w:tcW w:w="1418" w:type="dxa"/>
                  <w:tcMar>
                    <w:top w:w="0" w:type="dxa"/>
                    <w:left w:w="108" w:type="dxa"/>
                    <w:bottom w:w="0" w:type="dxa"/>
                    <w:right w:w="108" w:type="dxa"/>
                  </w:tcMar>
                  <w:vAlign w:val="center"/>
                </w:tcPr>
                <w:p w14:paraId="7F4BEF96" w14:textId="77777777" w:rsidR="003C23E4" w:rsidRDefault="003C23E4" w:rsidP="00B128E7">
                  <w:pPr>
                    <w:jc w:val="center"/>
                  </w:pPr>
                  <w:r>
                    <w:rPr>
                      <w:rFonts w:ascii="Calibri" w:hAnsi="Calibri" w:cs="Calibri"/>
                      <w:color w:val="000000"/>
                    </w:rPr>
                    <w:t>12</w:t>
                  </w:r>
                </w:p>
              </w:tc>
              <w:tc>
                <w:tcPr>
                  <w:tcW w:w="1169" w:type="dxa"/>
                  <w:tcMar>
                    <w:top w:w="0" w:type="dxa"/>
                    <w:left w:w="108" w:type="dxa"/>
                    <w:bottom w:w="0" w:type="dxa"/>
                    <w:right w:w="108" w:type="dxa"/>
                  </w:tcMar>
                  <w:vAlign w:val="bottom"/>
                </w:tcPr>
                <w:p w14:paraId="1F335138" w14:textId="77777777" w:rsidR="003C23E4" w:rsidRDefault="003C23E4" w:rsidP="00B128E7">
                  <w:pPr>
                    <w:jc w:val="center"/>
                  </w:pPr>
                  <w:r>
                    <w:rPr>
                      <w:rFonts w:ascii="Calibri" w:hAnsi="Calibri" w:cs="Calibri"/>
                      <w:color w:val="000000"/>
                    </w:rPr>
                    <w:t>14</w:t>
                  </w:r>
                </w:p>
              </w:tc>
              <w:tc>
                <w:tcPr>
                  <w:tcW w:w="1296" w:type="dxa"/>
                  <w:vAlign w:val="center"/>
                </w:tcPr>
                <w:p w14:paraId="0EBF9169" w14:textId="77777777" w:rsidR="003C23E4" w:rsidRDefault="003C23E4" w:rsidP="00B128E7">
                  <w:pPr>
                    <w:jc w:val="center"/>
                    <w:rPr>
                      <w:rFonts w:ascii="Calibri" w:hAnsi="Calibri" w:cs="Calibri"/>
                      <w:color w:val="000000"/>
                    </w:rPr>
                  </w:pPr>
                  <w:r>
                    <w:rPr>
                      <w:rFonts w:ascii="Calibri" w:hAnsi="Calibri" w:cs="Calibri"/>
                      <w:color w:val="000000"/>
                    </w:rPr>
                    <w:t>71</w:t>
                  </w:r>
                </w:p>
              </w:tc>
              <w:tc>
                <w:tcPr>
                  <w:tcW w:w="1296" w:type="dxa"/>
                  <w:vAlign w:val="bottom"/>
                </w:tcPr>
                <w:p w14:paraId="663A283B" w14:textId="77777777" w:rsidR="003C23E4" w:rsidRDefault="003C23E4" w:rsidP="00B128E7">
                  <w:pPr>
                    <w:jc w:val="center"/>
                    <w:rPr>
                      <w:rFonts w:ascii="Calibri" w:hAnsi="Calibri" w:cs="Calibri"/>
                      <w:color w:val="000000"/>
                    </w:rPr>
                  </w:pPr>
                  <w:r>
                    <w:rPr>
                      <w:rFonts w:ascii="Calibri" w:hAnsi="Calibri" w:cs="Calibri"/>
                      <w:color w:val="000000"/>
                    </w:rPr>
                    <w:t>82</w:t>
                  </w:r>
                </w:p>
              </w:tc>
            </w:tr>
            <w:tr w:rsidR="003C23E4" w14:paraId="35430F29" w14:textId="77777777" w:rsidTr="00B128E7">
              <w:tc>
                <w:tcPr>
                  <w:tcW w:w="3324" w:type="dxa"/>
                  <w:tcMar>
                    <w:top w:w="0" w:type="dxa"/>
                    <w:left w:w="108" w:type="dxa"/>
                    <w:bottom w:w="0" w:type="dxa"/>
                    <w:right w:w="108" w:type="dxa"/>
                  </w:tcMar>
                  <w:vAlign w:val="bottom"/>
                </w:tcPr>
                <w:p w14:paraId="3AD985C4" w14:textId="77777777" w:rsidR="003C23E4" w:rsidRDefault="003C23E4" w:rsidP="00B128E7">
                  <w:r>
                    <w:rPr>
                      <w:rFonts w:ascii="Calibri" w:hAnsi="Calibri" w:cs="Calibri"/>
                      <w:color w:val="000000"/>
                    </w:rPr>
                    <w:t>Waitaha</w:t>
                  </w:r>
                </w:p>
              </w:tc>
              <w:tc>
                <w:tcPr>
                  <w:tcW w:w="1417" w:type="dxa"/>
                  <w:tcMar>
                    <w:top w:w="0" w:type="dxa"/>
                    <w:left w:w="108" w:type="dxa"/>
                    <w:bottom w:w="0" w:type="dxa"/>
                    <w:right w:w="108" w:type="dxa"/>
                  </w:tcMar>
                  <w:vAlign w:val="center"/>
                </w:tcPr>
                <w:p w14:paraId="45ED9222" w14:textId="77777777" w:rsidR="003C23E4" w:rsidRDefault="003C23E4" w:rsidP="00B128E7">
                  <w:pPr>
                    <w:jc w:val="center"/>
                  </w:pPr>
                  <w:r>
                    <w:rPr>
                      <w:rFonts w:ascii="Calibri" w:hAnsi="Calibri" w:cs="Calibri"/>
                      <w:color w:val="000000"/>
                    </w:rPr>
                    <w:t>7</w:t>
                  </w:r>
                </w:p>
              </w:tc>
              <w:tc>
                <w:tcPr>
                  <w:tcW w:w="1418" w:type="dxa"/>
                  <w:tcMar>
                    <w:top w:w="0" w:type="dxa"/>
                    <w:left w:w="108" w:type="dxa"/>
                    <w:bottom w:w="0" w:type="dxa"/>
                    <w:right w:w="108" w:type="dxa"/>
                  </w:tcMar>
                  <w:vAlign w:val="center"/>
                </w:tcPr>
                <w:p w14:paraId="460C0BB3" w14:textId="77777777" w:rsidR="003C23E4" w:rsidRDefault="003C23E4" w:rsidP="00B128E7">
                  <w:pPr>
                    <w:jc w:val="center"/>
                  </w:pPr>
                  <w:r>
                    <w:rPr>
                      <w:rFonts w:ascii="Calibri" w:hAnsi="Calibri" w:cs="Calibri"/>
                      <w:color w:val="000000"/>
                    </w:rPr>
                    <w:t>7</w:t>
                  </w:r>
                </w:p>
              </w:tc>
              <w:tc>
                <w:tcPr>
                  <w:tcW w:w="1169" w:type="dxa"/>
                  <w:tcMar>
                    <w:top w:w="0" w:type="dxa"/>
                    <w:left w:w="108" w:type="dxa"/>
                    <w:bottom w:w="0" w:type="dxa"/>
                    <w:right w:w="108" w:type="dxa"/>
                  </w:tcMar>
                  <w:vAlign w:val="bottom"/>
                </w:tcPr>
                <w:p w14:paraId="5729BAB3" w14:textId="77777777" w:rsidR="003C23E4" w:rsidRDefault="003C23E4" w:rsidP="00B128E7">
                  <w:pPr>
                    <w:jc w:val="center"/>
                  </w:pPr>
                  <w:r>
                    <w:rPr>
                      <w:rFonts w:ascii="Calibri" w:hAnsi="Calibri" w:cs="Calibri"/>
                      <w:color w:val="000000"/>
                    </w:rPr>
                    <w:t>7</w:t>
                  </w:r>
                </w:p>
              </w:tc>
              <w:tc>
                <w:tcPr>
                  <w:tcW w:w="1296" w:type="dxa"/>
                  <w:vAlign w:val="center"/>
                </w:tcPr>
                <w:p w14:paraId="76EC5BB6" w14:textId="77777777" w:rsidR="003C23E4" w:rsidRDefault="003C23E4" w:rsidP="00B128E7">
                  <w:pPr>
                    <w:jc w:val="center"/>
                    <w:rPr>
                      <w:rFonts w:ascii="Calibri" w:hAnsi="Calibri" w:cs="Calibri"/>
                      <w:color w:val="000000"/>
                    </w:rPr>
                  </w:pPr>
                  <w:r>
                    <w:rPr>
                      <w:rFonts w:ascii="Calibri" w:hAnsi="Calibri" w:cs="Calibri"/>
                      <w:color w:val="000000"/>
                    </w:rPr>
                    <w:t>100</w:t>
                  </w:r>
                </w:p>
              </w:tc>
              <w:tc>
                <w:tcPr>
                  <w:tcW w:w="1296" w:type="dxa"/>
                  <w:vAlign w:val="bottom"/>
                </w:tcPr>
                <w:p w14:paraId="64874A87" w14:textId="77777777" w:rsidR="003C23E4" w:rsidRDefault="003C23E4" w:rsidP="00B128E7">
                  <w:pPr>
                    <w:jc w:val="center"/>
                    <w:rPr>
                      <w:rFonts w:ascii="Calibri" w:hAnsi="Calibri" w:cs="Calibri"/>
                      <w:color w:val="000000"/>
                    </w:rPr>
                  </w:pPr>
                  <w:r>
                    <w:rPr>
                      <w:rFonts w:ascii="Calibri" w:hAnsi="Calibri" w:cs="Calibri"/>
                      <w:color w:val="000000"/>
                    </w:rPr>
                    <w:t>100</w:t>
                  </w:r>
                </w:p>
              </w:tc>
            </w:tr>
            <w:tr w:rsidR="003C23E4" w14:paraId="73BE50CA" w14:textId="77777777" w:rsidTr="00B128E7">
              <w:tc>
                <w:tcPr>
                  <w:tcW w:w="3324" w:type="dxa"/>
                  <w:shd w:val="clear" w:color="auto" w:fill="D9D9D9" w:themeFill="background1" w:themeFillShade="D9"/>
                  <w:tcMar>
                    <w:top w:w="0" w:type="dxa"/>
                    <w:left w:w="108" w:type="dxa"/>
                    <w:bottom w:w="0" w:type="dxa"/>
                    <w:right w:w="108" w:type="dxa"/>
                  </w:tcMar>
                  <w:vAlign w:val="bottom"/>
                </w:tcPr>
                <w:p w14:paraId="68A963DF" w14:textId="77777777" w:rsidR="003C23E4" w:rsidRDefault="003C23E4" w:rsidP="00B128E7">
                  <w:pPr>
                    <w:rPr>
                      <w:rFonts w:ascii="Calibri" w:hAnsi="Calibri" w:cs="Calibri"/>
                      <w:color w:val="000000"/>
                    </w:rPr>
                  </w:pPr>
                  <w:r w:rsidRPr="00CE6B38">
                    <w:rPr>
                      <w:rFonts w:ascii="Calibri" w:hAnsi="Calibri" w:cs="Calibri"/>
                      <w:b/>
                      <w:color w:val="000000"/>
                    </w:rPr>
                    <w:t>TOTAL</w:t>
                  </w:r>
                </w:p>
              </w:tc>
              <w:tc>
                <w:tcPr>
                  <w:tcW w:w="1417" w:type="dxa"/>
                  <w:shd w:val="clear" w:color="auto" w:fill="D9D9D9" w:themeFill="background1" w:themeFillShade="D9"/>
                  <w:tcMar>
                    <w:top w:w="0" w:type="dxa"/>
                    <w:left w:w="108" w:type="dxa"/>
                    <w:bottom w:w="0" w:type="dxa"/>
                    <w:right w:w="108" w:type="dxa"/>
                  </w:tcMar>
                  <w:vAlign w:val="center"/>
                </w:tcPr>
                <w:p w14:paraId="456942E5" w14:textId="77777777" w:rsidR="003C23E4" w:rsidRPr="00CE6B38" w:rsidRDefault="003C23E4" w:rsidP="00B128E7">
                  <w:pPr>
                    <w:jc w:val="center"/>
                    <w:rPr>
                      <w:rFonts w:ascii="Calibri" w:hAnsi="Calibri" w:cs="Calibri"/>
                      <w:b/>
                      <w:color w:val="000000"/>
                    </w:rPr>
                  </w:pPr>
                  <w:r w:rsidRPr="00CE6B38">
                    <w:rPr>
                      <w:rFonts w:ascii="Calibri" w:hAnsi="Calibri" w:cs="Calibri"/>
                      <w:b/>
                      <w:color w:val="000000"/>
                    </w:rPr>
                    <w:t>99</w:t>
                  </w:r>
                </w:p>
              </w:tc>
              <w:tc>
                <w:tcPr>
                  <w:tcW w:w="1418" w:type="dxa"/>
                  <w:shd w:val="clear" w:color="auto" w:fill="D9D9D9" w:themeFill="background1" w:themeFillShade="D9"/>
                  <w:tcMar>
                    <w:top w:w="0" w:type="dxa"/>
                    <w:left w:w="108" w:type="dxa"/>
                    <w:bottom w:w="0" w:type="dxa"/>
                    <w:right w:w="108" w:type="dxa"/>
                  </w:tcMar>
                  <w:vAlign w:val="center"/>
                </w:tcPr>
                <w:p w14:paraId="72381FB5" w14:textId="77777777" w:rsidR="003C23E4" w:rsidRPr="00CE6B38" w:rsidRDefault="003C23E4" w:rsidP="00B128E7">
                  <w:pPr>
                    <w:jc w:val="center"/>
                    <w:rPr>
                      <w:rFonts w:ascii="Calibri" w:hAnsi="Calibri" w:cs="Calibri"/>
                      <w:b/>
                      <w:color w:val="000000"/>
                    </w:rPr>
                  </w:pPr>
                  <w:r w:rsidRPr="00CE6B38">
                    <w:rPr>
                      <w:rFonts w:ascii="Calibri" w:hAnsi="Calibri" w:cs="Calibri"/>
                      <w:b/>
                      <w:color w:val="000000"/>
                    </w:rPr>
                    <w:t>78</w:t>
                  </w:r>
                </w:p>
              </w:tc>
              <w:tc>
                <w:tcPr>
                  <w:tcW w:w="1169" w:type="dxa"/>
                  <w:shd w:val="clear" w:color="auto" w:fill="D9D9D9" w:themeFill="background1" w:themeFillShade="D9"/>
                  <w:tcMar>
                    <w:top w:w="0" w:type="dxa"/>
                    <w:left w:w="108" w:type="dxa"/>
                    <w:bottom w:w="0" w:type="dxa"/>
                    <w:right w:w="108" w:type="dxa"/>
                  </w:tcMar>
                  <w:vAlign w:val="center"/>
                </w:tcPr>
                <w:p w14:paraId="6E255EC2" w14:textId="77777777" w:rsidR="003C23E4" w:rsidRPr="00CE6B38" w:rsidRDefault="003C23E4" w:rsidP="00B128E7">
                  <w:pPr>
                    <w:jc w:val="center"/>
                    <w:rPr>
                      <w:rFonts w:ascii="Calibri" w:hAnsi="Calibri" w:cs="Calibri"/>
                      <w:b/>
                      <w:color w:val="000000"/>
                    </w:rPr>
                  </w:pPr>
                  <w:r>
                    <w:rPr>
                      <w:rFonts w:ascii="Calibri" w:hAnsi="Calibri" w:cs="Calibri"/>
                      <w:b/>
                      <w:color w:val="000000"/>
                    </w:rPr>
                    <w:t>66</w:t>
                  </w:r>
                </w:p>
              </w:tc>
              <w:tc>
                <w:tcPr>
                  <w:tcW w:w="1296" w:type="dxa"/>
                  <w:shd w:val="clear" w:color="auto" w:fill="D9D9D9" w:themeFill="background1" w:themeFillShade="D9"/>
                  <w:vAlign w:val="center"/>
                </w:tcPr>
                <w:p w14:paraId="2AB129FF" w14:textId="77777777" w:rsidR="003C23E4" w:rsidRPr="00CE6B38" w:rsidRDefault="003C23E4" w:rsidP="00B128E7">
                  <w:pPr>
                    <w:jc w:val="center"/>
                    <w:rPr>
                      <w:rFonts w:ascii="Calibri" w:hAnsi="Calibri" w:cs="Calibri"/>
                      <w:b/>
                      <w:color w:val="000000"/>
                    </w:rPr>
                  </w:pPr>
                  <w:r w:rsidRPr="00CE6B38">
                    <w:rPr>
                      <w:rFonts w:ascii="Calibri" w:hAnsi="Calibri" w:cs="Calibri"/>
                      <w:b/>
                      <w:color w:val="000000"/>
                    </w:rPr>
                    <w:t>79</w:t>
                  </w:r>
                </w:p>
              </w:tc>
              <w:tc>
                <w:tcPr>
                  <w:tcW w:w="1296" w:type="dxa"/>
                  <w:shd w:val="clear" w:color="auto" w:fill="D9D9D9" w:themeFill="background1" w:themeFillShade="D9"/>
                  <w:vAlign w:val="bottom"/>
                </w:tcPr>
                <w:p w14:paraId="69A4D64E" w14:textId="77777777" w:rsidR="003C23E4" w:rsidRPr="004B2BEF" w:rsidRDefault="003C23E4" w:rsidP="00B128E7">
                  <w:pPr>
                    <w:jc w:val="center"/>
                    <w:rPr>
                      <w:rFonts w:ascii="Calibri" w:hAnsi="Calibri" w:cs="Calibri"/>
                      <w:b/>
                      <w:color w:val="000000"/>
                    </w:rPr>
                  </w:pPr>
                  <w:r w:rsidRPr="004B2BEF">
                    <w:rPr>
                      <w:rFonts w:ascii="Calibri" w:hAnsi="Calibri" w:cs="Calibri"/>
                      <w:b/>
                      <w:color w:val="000000"/>
                    </w:rPr>
                    <w:t>67</w:t>
                  </w:r>
                </w:p>
              </w:tc>
            </w:tr>
          </w:tbl>
          <w:p w14:paraId="672E4925" w14:textId="77777777" w:rsidR="003C23E4" w:rsidRDefault="003C23E4" w:rsidP="00B128E7">
            <w:pPr>
              <w:rPr>
                <w:rFonts w:ascii="Calibri" w:hAnsi="Calibri" w:cs="Calibri"/>
              </w:rPr>
            </w:pPr>
          </w:p>
          <w:p w14:paraId="75B902B4" w14:textId="77777777" w:rsidR="003C23E4" w:rsidRDefault="003C23E4" w:rsidP="00B128E7">
            <w:pPr>
              <w:rPr>
                <w:rFonts w:ascii="Calibri" w:hAnsi="Calibri" w:cs="Calibri"/>
              </w:rPr>
            </w:pPr>
            <w:r>
              <w:rPr>
                <w:rFonts w:ascii="Calibri" w:hAnsi="Calibri" w:cs="Calibri"/>
              </w:rPr>
              <w:lastRenderedPageBreak/>
              <w:t>* Please note that the manager completion rate for Te Tai Tonga and Te Tai Uru has been low, due to the Area Manager position being vacant for the last three months. The recruitment for Area Manager is underway.</w:t>
            </w:r>
          </w:p>
          <w:p w14:paraId="55A9B3AB" w14:textId="77777777" w:rsidR="003C23E4" w:rsidRDefault="003C23E4" w:rsidP="00B128E7">
            <w:pPr>
              <w:rPr>
                <w:rFonts w:ascii="Calibri" w:hAnsi="Calibri" w:cs="Calibri"/>
              </w:rPr>
            </w:pPr>
          </w:p>
          <w:p w14:paraId="6A5E7FC2" w14:textId="77777777" w:rsidR="003C23E4" w:rsidRPr="002E4D34" w:rsidRDefault="003C23E4" w:rsidP="00B128E7">
            <w:pPr>
              <w:rPr>
                <w:rFonts w:ascii="Calibri" w:hAnsi="Calibri" w:cs="Calibri"/>
                <w:b/>
                <w:bCs/>
              </w:rPr>
            </w:pPr>
            <w:r w:rsidRPr="002E4D34">
              <w:rPr>
                <w:rFonts w:ascii="Calibri" w:hAnsi="Calibri" w:cs="Calibri"/>
                <w:b/>
                <w:bCs/>
              </w:rPr>
              <w:t xml:space="preserve">2) </w:t>
            </w:r>
            <w:r>
              <w:rPr>
                <w:rFonts w:ascii="Calibri" w:hAnsi="Calibri" w:cs="Calibri"/>
                <w:b/>
                <w:bCs/>
              </w:rPr>
              <w:t>Action</w:t>
            </w:r>
            <w:r w:rsidRPr="002E4D34">
              <w:rPr>
                <w:rFonts w:ascii="Calibri" w:hAnsi="Calibri" w:cs="Calibri"/>
                <w:b/>
                <w:bCs/>
              </w:rPr>
              <w:t xml:space="preserve"> Plan for 2024</w:t>
            </w:r>
          </w:p>
          <w:p w14:paraId="4658311C" w14:textId="77777777" w:rsidR="003C23E4" w:rsidRDefault="003C23E4" w:rsidP="00B128E7">
            <w:pPr>
              <w:rPr>
                <w:rFonts w:ascii="Calibri" w:hAnsi="Calibri" w:cs="Calibri"/>
                <w:bCs/>
              </w:rPr>
            </w:pPr>
            <w:r>
              <w:rPr>
                <w:rFonts w:ascii="Calibri" w:hAnsi="Calibri" w:cs="Calibri"/>
                <w:bCs/>
              </w:rPr>
              <w:t xml:space="preserve">Our PDA rollout plan for the rest of 2024 is as follows: </w:t>
            </w:r>
          </w:p>
          <w:p w14:paraId="4060CDC6" w14:textId="77777777" w:rsidR="003C23E4" w:rsidRDefault="003C23E4" w:rsidP="00B128E7">
            <w:pPr>
              <w:rPr>
                <w:rFonts w:ascii="Calibri" w:hAnsi="Calibri" w:cs="Calibri"/>
                <w:bCs/>
              </w:rPr>
            </w:pPr>
          </w:p>
          <w:p w14:paraId="5CC2ED29" w14:textId="77777777" w:rsidR="003C23E4" w:rsidRDefault="003C23E4" w:rsidP="00574D10">
            <w:pPr>
              <w:pStyle w:val="ListParagraph"/>
              <w:numPr>
                <w:ilvl w:val="0"/>
                <w:numId w:val="13"/>
              </w:numPr>
              <w:spacing w:after="0" w:line="240" w:lineRule="auto"/>
              <w:rPr>
                <w:rFonts w:ascii="Calibri" w:hAnsi="Calibri" w:cs="Calibri"/>
                <w:bCs/>
              </w:rPr>
            </w:pPr>
            <w:r w:rsidRPr="002E4D34">
              <w:rPr>
                <w:rFonts w:ascii="Calibri" w:hAnsi="Calibri" w:cs="Calibri"/>
                <w:bCs/>
              </w:rPr>
              <w:t xml:space="preserve">May – June 2024: </w:t>
            </w:r>
            <w:r>
              <w:rPr>
                <w:rFonts w:ascii="Calibri" w:hAnsi="Calibri" w:cs="Calibri"/>
                <w:bCs/>
              </w:rPr>
              <w:t>Complete PDAs of all kaimahi in the above group</w:t>
            </w:r>
          </w:p>
          <w:p w14:paraId="3D111BA1" w14:textId="77777777" w:rsidR="003C23E4" w:rsidRDefault="003C23E4" w:rsidP="00574D10">
            <w:pPr>
              <w:pStyle w:val="ListParagraph"/>
              <w:numPr>
                <w:ilvl w:val="0"/>
                <w:numId w:val="13"/>
              </w:numPr>
              <w:spacing w:after="0" w:line="240" w:lineRule="auto"/>
              <w:rPr>
                <w:rFonts w:ascii="Calibri" w:hAnsi="Calibri" w:cs="Calibri"/>
                <w:bCs/>
              </w:rPr>
            </w:pPr>
            <w:r>
              <w:rPr>
                <w:rFonts w:ascii="Calibri" w:hAnsi="Calibri" w:cs="Calibri"/>
                <w:bCs/>
              </w:rPr>
              <w:t>July – August 2024: Provide individualised training to all Kaitaataki on conducting PDAs of their direct reports in their respective whare</w:t>
            </w:r>
          </w:p>
          <w:p w14:paraId="545DD23E" w14:textId="038F2C4D" w:rsidR="003C23E4" w:rsidRDefault="003C23E4" w:rsidP="00574D10">
            <w:pPr>
              <w:pStyle w:val="ListParagraph"/>
              <w:numPr>
                <w:ilvl w:val="0"/>
                <w:numId w:val="13"/>
              </w:numPr>
              <w:spacing w:after="0" w:line="240" w:lineRule="auto"/>
              <w:rPr>
                <w:rFonts w:ascii="Calibri" w:hAnsi="Calibri" w:cs="Calibri"/>
                <w:bCs/>
              </w:rPr>
            </w:pPr>
            <w:r>
              <w:rPr>
                <w:rFonts w:ascii="Calibri" w:hAnsi="Calibri" w:cs="Calibri"/>
                <w:bCs/>
              </w:rPr>
              <w:t>September – December 2024: Enrol all remaining Kaiawhina (front line support workers) in Bamboo HR and support Kaitaataki to get their PDAs completed</w:t>
            </w:r>
          </w:p>
          <w:p w14:paraId="2E577DCD" w14:textId="77777777" w:rsidR="003C23E4" w:rsidRDefault="003C23E4" w:rsidP="00B128E7">
            <w:pPr>
              <w:rPr>
                <w:rFonts w:ascii="Calibri" w:hAnsi="Calibri" w:cs="Calibri"/>
              </w:rPr>
            </w:pPr>
          </w:p>
          <w:p w14:paraId="6D81DCD0" w14:textId="77777777" w:rsidR="003C23E4" w:rsidRDefault="003C23E4" w:rsidP="00B128E7">
            <w:pPr>
              <w:rPr>
                <w:rFonts w:ascii="Calibri" w:hAnsi="Calibri" w:cs="Calibri"/>
                <w:b/>
                <w:bCs/>
              </w:rPr>
            </w:pPr>
            <w:r w:rsidRPr="0054382F">
              <w:rPr>
                <w:rFonts w:ascii="Calibri" w:hAnsi="Calibri" w:cs="Calibri"/>
                <w:b/>
                <w:bCs/>
              </w:rPr>
              <w:t>DAA Group Response:</w:t>
            </w:r>
          </w:p>
          <w:p w14:paraId="2A01125F" w14:textId="77777777" w:rsidR="003C23E4" w:rsidRDefault="003C23E4" w:rsidP="00B128E7">
            <w:pPr>
              <w:rPr>
                <w:rFonts w:ascii="Calibri" w:hAnsi="Calibri" w:cs="Calibri"/>
              </w:rPr>
            </w:pPr>
            <w:r>
              <w:rPr>
                <w:rFonts w:ascii="Calibri" w:hAnsi="Calibri" w:cs="Calibri"/>
              </w:rPr>
              <w:t xml:space="preserve">Thank-you for providing this update on the implementation of the new performance review process for Te Roopu. </w:t>
            </w:r>
          </w:p>
          <w:p w14:paraId="062A9544" w14:textId="77777777" w:rsidR="003C23E4" w:rsidRDefault="003C23E4" w:rsidP="00B128E7">
            <w:pPr>
              <w:rPr>
                <w:rFonts w:ascii="Calibri" w:hAnsi="Calibri" w:cs="Calibri"/>
              </w:rPr>
            </w:pPr>
            <w:r>
              <w:rPr>
                <w:rFonts w:ascii="Calibri" w:hAnsi="Calibri" w:cs="Calibri"/>
              </w:rPr>
              <w:t xml:space="preserve">Again, it’s great to see progress being made and a plan for the continued implementation of the new process. </w:t>
            </w:r>
          </w:p>
          <w:p w14:paraId="2AAD0182" w14:textId="77777777" w:rsidR="003C23E4" w:rsidRPr="00017469" w:rsidRDefault="003C23E4" w:rsidP="00B128E7">
            <w:pPr>
              <w:rPr>
                <w:rFonts w:ascii="Calibri" w:hAnsi="Calibri" w:cs="Calibri"/>
              </w:rPr>
            </w:pPr>
            <w:r>
              <w:rPr>
                <w:rFonts w:ascii="Calibri" w:hAnsi="Calibri" w:cs="Calibri"/>
              </w:rPr>
              <w:t xml:space="preserve">No further progress reporting is required. For routine follow-up at next onsite audit. </w:t>
            </w:r>
          </w:p>
          <w:p w14:paraId="4A1FADB8" w14:textId="77777777" w:rsidR="003C23E4" w:rsidRDefault="003C23E4" w:rsidP="00B128E7">
            <w:pPr>
              <w:rPr>
                <w:rFonts w:ascii="Calibri" w:hAnsi="Calibri" w:cs="Calibri"/>
                <w:b/>
                <w:bCs/>
              </w:rPr>
            </w:pPr>
            <w:r>
              <w:rPr>
                <w:rFonts w:ascii="Calibri" w:hAnsi="Calibri" w:cs="Calibri"/>
                <w:b/>
                <w:bCs/>
              </w:rPr>
              <w:t>Jen McKinlay-Birkin,</w:t>
            </w:r>
            <w:r w:rsidRPr="0054382F">
              <w:rPr>
                <w:rFonts w:ascii="Calibri" w:hAnsi="Calibri" w:cs="Calibri"/>
                <w:b/>
                <w:bCs/>
              </w:rPr>
              <w:t xml:space="preserve"> Lead Auditor</w:t>
            </w:r>
            <w:r>
              <w:rPr>
                <w:rFonts w:ascii="Calibri" w:hAnsi="Calibri" w:cs="Calibri"/>
                <w:b/>
                <w:bCs/>
              </w:rPr>
              <w:t xml:space="preserve"> and audit advisor, 12 June 2024 </w:t>
            </w:r>
          </w:p>
          <w:p w14:paraId="3C584F59" w14:textId="77777777" w:rsidR="003C23E4" w:rsidRPr="005C6E2C" w:rsidRDefault="003C23E4" w:rsidP="00B128E7">
            <w:pPr>
              <w:rPr>
                <w:rFonts w:ascii="Calibri" w:hAnsi="Calibri" w:cs="Calibri"/>
              </w:rPr>
            </w:pPr>
          </w:p>
        </w:tc>
        <w:tc>
          <w:tcPr>
            <w:tcW w:w="1309" w:type="dxa"/>
            <w:shd w:val="clear" w:color="auto" w:fill="D9D9D9" w:themeFill="background1" w:themeFillShade="D9"/>
          </w:tcPr>
          <w:p w14:paraId="22E8EB91" w14:textId="77777777" w:rsidR="003C23E4" w:rsidRDefault="003C23E4" w:rsidP="00B128E7">
            <w:pPr>
              <w:jc w:val="center"/>
              <w:rPr>
                <w:rFonts w:ascii="Calibri" w:hAnsi="Calibri" w:cs="Calibri"/>
                <w:b/>
                <w:bCs/>
              </w:rPr>
            </w:pPr>
          </w:p>
          <w:p w14:paraId="5CA1D22C" w14:textId="77777777" w:rsidR="003C23E4" w:rsidRDefault="003C23E4" w:rsidP="00B128E7">
            <w:pPr>
              <w:jc w:val="center"/>
              <w:rPr>
                <w:rFonts w:ascii="Calibri" w:hAnsi="Calibri" w:cs="Calibri"/>
                <w:b/>
                <w:bCs/>
              </w:rPr>
            </w:pPr>
          </w:p>
          <w:p w14:paraId="4708BA2D" w14:textId="77777777" w:rsidR="003C23E4" w:rsidRDefault="003C23E4" w:rsidP="00B128E7">
            <w:pPr>
              <w:jc w:val="center"/>
              <w:rPr>
                <w:rFonts w:ascii="Calibri" w:hAnsi="Calibri" w:cs="Calibri"/>
                <w:b/>
                <w:bCs/>
              </w:rPr>
            </w:pPr>
          </w:p>
          <w:p w14:paraId="34DB222C" w14:textId="77777777" w:rsidR="003C23E4" w:rsidRDefault="003C23E4" w:rsidP="00B128E7">
            <w:pPr>
              <w:jc w:val="center"/>
              <w:rPr>
                <w:rFonts w:ascii="Calibri" w:hAnsi="Calibri" w:cs="Calibri"/>
                <w:b/>
                <w:bCs/>
              </w:rPr>
            </w:pPr>
          </w:p>
          <w:p w14:paraId="55BAB2F2" w14:textId="77777777" w:rsidR="003C23E4" w:rsidRDefault="003C23E4" w:rsidP="00B128E7">
            <w:pPr>
              <w:jc w:val="center"/>
              <w:rPr>
                <w:rFonts w:ascii="Calibri" w:hAnsi="Calibri" w:cs="Calibri"/>
                <w:b/>
                <w:bCs/>
              </w:rPr>
            </w:pPr>
          </w:p>
          <w:p w14:paraId="766FDA42" w14:textId="77777777" w:rsidR="003C23E4" w:rsidRDefault="003C23E4" w:rsidP="00B128E7">
            <w:pPr>
              <w:jc w:val="center"/>
              <w:rPr>
                <w:rFonts w:ascii="Calibri" w:hAnsi="Calibri" w:cs="Calibri"/>
                <w:b/>
                <w:bCs/>
              </w:rPr>
            </w:pPr>
          </w:p>
          <w:p w14:paraId="3C1508D8" w14:textId="77777777" w:rsidR="003C23E4" w:rsidRDefault="003C23E4" w:rsidP="00B128E7">
            <w:pPr>
              <w:jc w:val="center"/>
              <w:rPr>
                <w:rFonts w:ascii="Calibri" w:hAnsi="Calibri" w:cs="Calibri"/>
                <w:b/>
                <w:bCs/>
              </w:rPr>
            </w:pPr>
          </w:p>
          <w:p w14:paraId="0E010B7B" w14:textId="77777777" w:rsidR="003C23E4" w:rsidRDefault="003C23E4" w:rsidP="00B128E7">
            <w:pPr>
              <w:jc w:val="center"/>
              <w:rPr>
                <w:rFonts w:ascii="Calibri" w:hAnsi="Calibri" w:cs="Calibri"/>
                <w:b/>
                <w:bCs/>
              </w:rPr>
            </w:pPr>
          </w:p>
          <w:p w14:paraId="59222C53" w14:textId="77777777" w:rsidR="003C23E4" w:rsidRDefault="003C23E4" w:rsidP="00B128E7">
            <w:pPr>
              <w:jc w:val="center"/>
              <w:rPr>
                <w:rFonts w:ascii="Calibri" w:hAnsi="Calibri" w:cs="Calibri"/>
                <w:b/>
                <w:bCs/>
              </w:rPr>
            </w:pPr>
          </w:p>
          <w:p w14:paraId="0F0B404D" w14:textId="77777777" w:rsidR="003C23E4" w:rsidRDefault="003C23E4" w:rsidP="00B128E7">
            <w:pPr>
              <w:jc w:val="center"/>
              <w:rPr>
                <w:rFonts w:ascii="Calibri" w:hAnsi="Calibri" w:cs="Calibri"/>
                <w:b/>
                <w:bCs/>
              </w:rPr>
            </w:pPr>
          </w:p>
          <w:p w14:paraId="3DAE7CC6" w14:textId="77777777" w:rsidR="003C23E4" w:rsidRDefault="003C23E4" w:rsidP="00B128E7">
            <w:pPr>
              <w:jc w:val="center"/>
              <w:rPr>
                <w:rFonts w:ascii="Calibri" w:hAnsi="Calibri" w:cs="Calibri"/>
                <w:b/>
                <w:bCs/>
              </w:rPr>
            </w:pPr>
          </w:p>
          <w:p w14:paraId="69F5979C" w14:textId="77777777" w:rsidR="003C23E4" w:rsidRDefault="003C23E4" w:rsidP="00B128E7">
            <w:pPr>
              <w:jc w:val="center"/>
              <w:rPr>
                <w:rFonts w:ascii="Calibri" w:hAnsi="Calibri" w:cs="Calibri"/>
                <w:b/>
                <w:bCs/>
              </w:rPr>
            </w:pPr>
          </w:p>
          <w:p w14:paraId="0DC63A27" w14:textId="77777777" w:rsidR="003C23E4" w:rsidRDefault="003C23E4" w:rsidP="00B128E7">
            <w:pPr>
              <w:jc w:val="center"/>
              <w:rPr>
                <w:rFonts w:ascii="Calibri" w:hAnsi="Calibri" w:cs="Calibri"/>
                <w:b/>
                <w:bCs/>
              </w:rPr>
            </w:pPr>
          </w:p>
          <w:p w14:paraId="08B1B506" w14:textId="77777777" w:rsidR="003C23E4" w:rsidRDefault="003C23E4" w:rsidP="00B128E7">
            <w:pPr>
              <w:jc w:val="center"/>
              <w:rPr>
                <w:rFonts w:ascii="Calibri" w:hAnsi="Calibri" w:cs="Calibri"/>
                <w:b/>
                <w:bCs/>
              </w:rPr>
            </w:pPr>
          </w:p>
          <w:p w14:paraId="247A6C44" w14:textId="77777777" w:rsidR="003C23E4" w:rsidRDefault="003C23E4" w:rsidP="00B128E7">
            <w:pPr>
              <w:jc w:val="center"/>
              <w:rPr>
                <w:rFonts w:ascii="Calibri" w:hAnsi="Calibri" w:cs="Calibri"/>
                <w:b/>
                <w:bCs/>
              </w:rPr>
            </w:pPr>
          </w:p>
          <w:p w14:paraId="07983251" w14:textId="77777777" w:rsidR="003C23E4" w:rsidRDefault="003C23E4" w:rsidP="00B128E7">
            <w:pPr>
              <w:jc w:val="center"/>
              <w:rPr>
                <w:rFonts w:ascii="Calibri" w:hAnsi="Calibri" w:cs="Calibri"/>
                <w:b/>
                <w:bCs/>
              </w:rPr>
            </w:pPr>
          </w:p>
          <w:p w14:paraId="74CEF715" w14:textId="77777777" w:rsidR="003C23E4" w:rsidRDefault="003C23E4" w:rsidP="00B128E7">
            <w:pPr>
              <w:jc w:val="center"/>
              <w:rPr>
                <w:rFonts w:ascii="Calibri" w:hAnsi="Calibri" w:cs="Calibri"/>
                <w:b/>
                <w:bCs/>
              </w:rPr>
            </w:pPr>
          </w:p>
          <w:p w14:paraId="42E9E088" w14:textId="77777777" w:rsidR="003C23E4" w:rsidRDefault="003C23E4" w:rsidP="00B128E7">
            <w:pPr>
              <w:jc w:val="center"/>
              <w:rPr>
                <w:rFonts w:ascii="Calibri" w:hAnsi="Calibri" w:cs="Calibri"/>
                <w:b/>
                <w:bCs/>
              </w:rPr>
            </w:pPr>
          </w:p>
          <w:p w14:paraId="21579DA5" w14:textId="77777777" w:rsidR="003C23E4" w:rsidRDefault="003C23E4" w:rsidP="00B128E7">
            <w:pPr>
              <w:jc w:val="center"/>
              <w:rPr>
                <w:rFonts w:ascii="Calibri" w:hAnsi="Calibri" w:cs="Calibri"/>
                <w:b/>
                <w:bCs/>
              </w:rPr>
            </w:pPr>
          </w:p>
          <w:p w14:paraId="39478D6C" w14:textId="77777777" w:rsidR="003C23E4" w:rsidRDefault="003C23E4" w:rsidP="00B128E7">
            <w:pPr>
              <w:jc w:val="center"/>
              <w:rPr>
                <w:rFonts w:ascii="Calibri" w:hAnsi="Calibri" w:cs="Calibri"/>
                <w:b/>
                <w:bCs/>
              </w:rPr>
            </w:pPr>
          </w:p>
          <w:p w14:paraId="090930D8" w14:textId="77777777" w:rsidR="003C23E4" w:rsidRDefault="003C23E4" w:rsidP="00B128E7">
            <w:pPr>
              <w:jc w:val="center"/>
              <w:rPr>
                <w:rFonts w:ascii="Calibri" w:hAnsi="Calibri" w:cs="Calibri"/>
                <w:b/>
                <w:bCs/>
              </w:rPr>
            </w:pPr>
          </w:p>
          <w:p w14:paraId="40A38252" w14:textId="77777777" w:rsidR="003C23E4" w:rsidRDefault="003C23E4" w:rsidP="00B128E7">
            <w:pPr>
              <w:jc w:val="center"/>
              <w:rPr>
                <w:rFonts w:ascii="Calibri" w:hAnsi="Calibri" w:cs="Calibri"/>
                <w:b/>
                <w:bCs/>
              </w:rPr>
            </w:pPr>
          </w:p>
          <w:p w14:paraId="5BCB51F0" w14:textId="77777777" w:rsidR="003C23E4" w:rsidRDefault="003C23E4" w:rsidP="00B128E7">
            <w:pPr>
              <w:jc w:val="center"/>
              <w:rPr>
                <w:rFonts w:ascii="Calibri" w:hAnsi="Calibri" w:cs="Calibri"/>
                <w:b/>
                <w:bCs/>
              </w:rPr>
            </w:pPr>
          </w:p>
          <w:p w14:paraId="22134F56" w14:textId="77777777" w:rsidR="003C23E4" w:rsidRDefault="003C23E4" w:rsidP="00B128E7">
            <w:pPr>
              <w:jc w:val="center"/>
              <w:rPr>
                <w:rFonts w:ascii="Calibri" w:hAnsi="Calibri" w:cs="Calibri"/>
                <w:b/>
                <w:bCs/>
              </w:rPr>
            </w:pPr>
          </w:p>
          <w:p w14:paraId="59D76657" w14:textId="77777777" w:rsidR="003C23E4" w:rsidRDefault="003C23E4" w:rsidP="00B128E7">
            <w:pPr>
              <w:jc w:val="center"/>
              <w:rPr>
                <w:rFonts w:ascii="Calibri" w:hAnsi="Calibri" w:cs="Calibri"/>
                <w:b/>
                <w:bCs/>
              </w:rPr>
            </w:pPr>
          </w:p>
          <w:p w14:paraId="377DF81D" w14:textId="77777777" w:rsidR="003C23E4" w:rsidRDefault="003C23E4" w:rsidP="00B128E7">
            <w:pPr>
              <w:jc w:val="center"/>
              <w:rPr>
                <w:rFonts w:ascii="Calibri" w:hAnsi="Calibri" w:cs="Calibri"/>
                <w:b/>
                <w:bCs/>
              </w:rPr>
            </w:pPr>
          </w:p>
          <w:p w14:paraId="76A44893" w14:textId="77777777" w:rsidR="003C23E4" w:rsidRDefault="003C23E4" w:rsidP="00B128E7">
            <w:pPr>
              <w:jc w:val="center"/>
              <w:rPr>
                <w:rFonts w:ascii="Calibri" w:hAnsi="Calibri" w:cs="Calibri"/>
                <w:b/>
                <w:bCs/>
              </w:rPr>
            </w:pPr>
          </w:p>
          <w:p w14:paraId="178119A7" w14:textId="77777777" w:rsidR="003C23E4" w:rsidRDefault="003C23E4" w:rsidP="00B128E7">
            <w:pPr>
              <w:jc w:val="center"/>
              <w:rPr>
                <w:rFonts w:ascii="Calibri" w:hAnsi="Calibri" w:cs="Calibri"/>
                <w:b/>
                <w:bCs/>
              </w:rPr>
            </w:pPr>
          </w:p>
          <w:p w14:paraId="4EC1E506" w14:textId="77777777" w:rsidR="003C23E4" w:rsidRDefault="003C23E4" w:rsidP="00B128E7">
            <w:pPr>
              <w:jc w:val="center"/>
              <w:rPr>
                <w:rFonts w:ascii="Calibri" w:hAnsi="Calibri" w:cs="Calibri"/>
                <w:b/>
                <w:bCs/>
              </w:rPr>
            </w:pPr>
          </w:p>
          <w:p w14:paraId="7F7BEA59" w14:textId="77777777" w:rsidR="003C23E4" w:rsidRDefault="003C23E4" w:rsidP="00B128E7">
            <w:pPr>
              <w:jc w:val="center"/>
              <w:rPr>
                <w:rFonts w:ascii="Calibri" w:hAnsi="Calibri" w:cs="Calibri"/>
                <w:b/>
                <w:bCs/>
              </w:rPr>
            </w:pPr>
          </w:p>
          <w:p w14:paraId="4FDA49FF" w14:textId="77777777" w:rsidR="003C23E4" w:rsidRDefault="003C23E4" w:rsidP="00B128E7">
            <w:pPr>
              <w:jc w:val="center"/>
              <w:rPr>
                <w:rFonts w:ascii="Calibri" w:hAnsi="Calibri" w:cs="Calibri"/>
                <w:b/>
                <w:bCs/>
              </w:rPr>
            </w:pPr>
          </w:p>
          <w:p w14:paraId="0455AA9C" w14:textId="77777777" w:rsidR="003C23E4" w:rsidRDefault="003C23E4" w:rsidP="00B128E7">
            <w:pPr>
              <w:jc w:val="center"/>
              <w:rPr>
                <w:rFonts w:ascii="Calibri" w:hAnsi="Calibri" w:cs="Calibri"/>
                <w:b/>
                <w:bCs/>
              </w:rPr>
            </w:pPr>
          </w:p>
          <w:p w14:paraId="657ED685" w14:textId="77777777" w:rsidR="003C23E4" w:rsidRDefault="003C23E4" w:rsidP="00B128E7">
            <w:pPr>
              <w:jc w:val="center"/>
              <w:rPr>
                <w:rFonts w:ascii="Calibri" w:hAnsi="Calibri" w:cs="Calibri"/>
                <w:b/>
                <w:bCs/>
              </w:rPr>
            </w:pPr>
          </w:p>
          <w:p w14:paraId="4DF8A0D4" w14:textId="77777777" w:rsidR="003C23E4" w:rsidRDefault="003C23E4" w:rsidP="00B128E7">
            <w:pPr>
              <w:jc w:val="center"/>
              <w:rPr>
                <w:rFonts w:ascii="Calibri" w:hAnsi="Calibri" w:cs="Calibri"/>
                <w:b/>
                <w:bCs/>
              </w:rPr>
            </w:pPr>
          </w:p>
          <w:p w14:paraId="563ED029" w14:textId="77777777" w:rsidR="003C23E4" w:rsidRDefault="003C23E4" w:rsidP="00B128E7">
            <w:pPr>
              <w:jc w:val="center"/>
              <w:rPr>
                <w:rFonts w:ascii="Calibri" w:hAnsi="Calibri" w:cs="Calibri"/>
                <w:b/>
                <w:bCs/>
              </w:rPr>
            </w:pPr>
          </w:p>
          <w:p w14:paraId="42C4AB5B" w14:textId="77777777" w:rsidR="003C23E4" w:rsidRDefault="003C23E4" w:rsidP="00B128E7">
            <w:pPr>
              <w:jc w:val="center"/>
              <w:rPr>
                <w:rFonts w:ascii="Calibri" w:hAnsi="Calibri" w:cs="Calibri"/>
                <w:b/>
                <w:bCs/>
              </w:rPr>
            </w:pPr>
          </w:p>
          <w:p w14:paraId="0DEEA292" w14:textId="77777777" w:rsidR="003C23E4" w:rsidRDefault="003C23E4" w:rsidP="00B128E7">
            <w:pPr>
              <w:jc w:val="center"/>
              <w:rPr>
                <w:rFonts w:ascii="Calibri" w:hAnsi="Calibri" w:cs="Calibri"/>
                <w:b/>
                <w:bCs/>
              </w:rPr>
            </w:pPr>
          </w:p>
          <w:p w14:paraId="16DF6CB8" w14:textId="77777777" w:rsidR="003C23E4" w:rsidRDefault="003C23E4" w:rsidP="00B128E7">
            <w:pPr>
              <w:jc w:val="center"/>
              <w:rPr>
                <w:rFonts w:ascii="Calibri" w:hAnsi="Calibri" w:cs="Calibri"/>
                <w:b/>
                <w:bCs/>
              </w:rPr>
            </w:pPr>
          </w:p>
          <w:p w14:paraId="145A92BB" w14:textId="77777777" w:rsidR="003C23E4" w:rsidRDefault="003C23E4" w:rsidP="00B128E7">
            <w:pPr>
              <w:jc w:val="center"/>
              <w:rPr>
                <w:rFonts w:ascii="Calibri" w:hAnsi="Calibri" w:cs="Calibri"/>
                <w:b/>
                <w:bCs/>
              </w:rPr>
            </w:pPr>
          </w:p>
          <w:p w14:paraId="71BBD923" w14:textId="77777777" w:rsidR="003C23E4" w:rsidRDefault="003C23E4" w:rsidP="00B128E7">
            <w:pPr>
              <w:jc w:val="center"/>
              <w:rPr>
                <w:rFonts w:ascii="Calibri" w:hAnsi="Calibri" w:cs="Calibri"/>
                <w:b/>
                <w:bCs/>
              </w:rPr>
            </w:pPr>
          </w:p>
          <w:p w14:paraId="4E85FF50" w14:textId="77777777" w:rsidR="003C23E4" w:rsidRDefault="003C23E4" w:rsidP="00B128E7">
            <w:pPr>
              <w:jc w:val="center"/>
              <w:rPr>
                <w:rFonts w:ascii="Calibri" w:hAnsi="Calibri" w:cs="Calibri"/>
                <w:b/>
                <w:bCs/>
              </w:rPr>
            </w:pPr>
          </w:p>
          <w:p w14:paraId="05A0739D" w14:textId="77777777" w:rsidR="003C23E4" w:rsidRDefault="003C23E4" w:rsidP="00B128E7">
            <w:pPr>
              <w:jc w:val="center"/>
              <w:rPr>
                <w:rFonts w:ascii="Calibri" w:hAnsi="Calibri" w:cs="Calibri"/>
                <w:b/>
                <w:bCs/>
              </w:rPr>
            </w:pPr>
          </w:p>
          <w:p w14:paraId="777FEF73" w14:textId="77777777" w:rsidR="003C23E4" w:rsidRDefault="003C23E4" w:rsidP="00B128E7">
            <w:pPr>
              <w:jc w:val="center"/>
              <w:rPr>
                <w:rFonts w:ascii="Calibri" w:hAnsi="Calibri" w:cs="Calibri"/>
                <w:b/>
                <w:bCs/>
              </w:rPr>
            </w:pPr>
          </w:p>
          <w:p w14:paraId="02120F6F" w14:textId="77777777" w:rsidR="003C23E4" w:rsidRDefault="003C23E4" w:rsidP="00B128E7">
            <w:pPr>
              <w:jc w:val="center"/>
              <w:rPr>
                <w:rFonts w:ascii="Calibri" w:hAnsi="Calibri" w:cs="Calibri"/>
                <w:b/>
                <w:bCs/>
              </w:rPr>
            </w:pPr>
          </w:p>
          <w:p w14:paraId="09E6C428" w14:textId="77777777" w:rsidR="003C23E4" w:rsidRDefault="003C23E4" w:rsidP="00B128E7">
            <w:pPr>
              <w:jc w:val="center"/>
              <w:rPr>
                <w:rFonts w:ascii="Calibri" w:hAnsi="Calibri" w:cs="Calibri"/>
                <w:b/>
                <w:bCs/>
              </w:rPr>
            </w:pPr>
          </w:p>
          <w:p w14:paraId="74FFFA2A" w14:textId="77777777" w:rsidR="003C23E4" w:rsidRDefault="003C23E4" w:rsidP="00B128E7">
            <w:pPr>
              <w:jc w:val="center"/>
              <w:rPr>
                <w:rFonts w:ascii="Calibri" w:hAnsi="Calibri" w:cs="Calibri"/>
                <w:b/>
                <w:bCs/>
              </w:rPr>
            </w:pPr>
          </w:p>
          <w:p w14:paraId="1B2D009B" w14:textId="77777777" w:rsidR="003C23E4" w:rsidRDefault="003C23E4" w:rsidP="00B128E7">
            <w:pPr>
              <w:jc w:val="center"/>
              <w:rPr>
                <w:rFonts w:ascii="Calibri" w:hAnsi="Calibri" w:cs="Calibri"/>
                <w:b/>
                <w:bCs/>
              </w:rPr>
            </w:pPr>
          </w:p>
          <w:p w14:paraId="287CFF78" w14:textId="77777777" w:rsidR="003C23E4" w:rsidRDefault="003C23E4" w:rsidP="00B128E7">
            <w:pPr>
              <w:jc w:val="center"/>
              <w:rPr>
                <w:rFonts w:ascii="Calibri" w:hAnsi="Calibri" w:cs="Calibri"/>
                <w:b/>
                <w:bCs/>
              </w:rPr>
            </w:pPr>
          </w:p>
          <w:p w14:paraId="5E616B2B" w14:textId="77777777" w:rsidR="003C23E4" w:rsidRDefault="003C23E4" w:rsidP="00B128E7">
            <w:pPr>
              <w:jc w:val="center"/>
              <w:rPr>
                <w:rFonts w:ascii="Calibri" w:hAnsi="Calibri" w:cs="Calibri"/>
                <w:b/>
                <w:bCs/>
              </w:rPr>
            </w:pPr>
          </w:p>
          <w:p w14:paraId="5A5942E3" w14:textId="77777777" w:rsidR="003C23E4" w:rsidRDefault="003C23E4" w:rsidP="00B128E7">
            <w:pPr>
              <w:jc w:val="center"/>
              <w:rPr>
                <w:rFonts w:ascii="Calibri" w:hAnsi="Calibri" w:cs="Calibri"/>
                <w:b/>
                <w:bCs/>
              </w:rPr>
            </w:pPr>
          </w:p>
          <w:p w14:paraId="2D67D861" w14:textId="77777777" w:rsidR="003C23E4" w:rsidRDefault="003C23E4" w:rsidP="00B128E7">
            <w:pPr>
              <w:jc w:val="center"/>
              <w:rPr>
                <w:rFonts w:ascii="Calibri" w:hAnsi="Calibri" w:cs="Calibri"/>
                <w:b/>
                <w:bCs/>
              </w:rPr>
            </w:pPr>
          </w:p>
          <w:p w14:paraId="03E4D9E2" w14:textId="77777777" w:rsidR="003C23E4" w:rsidRDefault="003C23E4" w:rsidP="00B128E7">
            <w:pPr>
              <w:jc w:val="center"/>
              <w:rPr>
                <w:rFonts w:ascii="Calibri" w:hAnsi="Calibri" w:cs="Calibri"/>
                <w:b/>
                <w:bCs/>
              </w:rPr>
            </w:pPr>
          </w:p>
          <w:p w14:paraId="7D876201" w14:textId="77777777" w:rsidR="003C23E4" w:rsidRDefault="003C23E4" w:rsidP="00B128E7">
            <w:pPr>
              <w:jc w:val="center"/>
              <w:rPr>
                <w:rFonts w:ascii="Calibri" w:hAnsi="Calibri" w:cs="Calibri"/>
                <w:b/>
                <w:bCs/>
              </w:rPr>
            </w:pPr>
          </w:p>
          <w:p w14:paraId="4DC7B553" w14:textId="77777777" w:rsidR="003C23E4" w:rsidRDefault="003C23E4" w:rsidP="00B128E7">
            <w:pPr>
              <w:jc w:val="center"/>
              <w:rPr>
                <w:rFonts w:ascii="Calibri" w:hAnsi="Calibri" w:cs="Calibri"/>
                <w:b/>
                <w:bCs/>
              </w:rPr>
            </w:pPr>
          </w:p>
          <w:p w14:paraId="01841FD3" w14:textId="77777777" w:rsidR="003C23E4" w:rsidRDefault="003C23E4" w:rsidP="00B128E7">
            <w:pPr>
              <w:jc w:val="center"/>
              <w:rPr>
                <w:rFonts w:ascii="Calibri" w:hAnsi="Calibri" w:cs="Calibri"/>
                <w:b/>
                <w:bCs/>
              </w:rPr>
            </w:pPr>
          </w:p>
          <w:p w14:paraId="44C59FFE" w14:textId="77777777" w:rsidR="003C23E4" w:rsidRDefault="003C23E4" w:rsidP="00B128E7">
            <w:pPr>
              <w:jc w:val="center"/>
              <w:rPr>
                <w:rFonts w:ascii="Calibri" w:hAnsi="Calibri" w:cs="Calibri"/>
                <w:b/>
                <w:bCs/>
              </w:rPr>
            </w:pPr>
          </w:p>
          <w:p w14:paraId="6C97B1E8" w14:textId="77777777" w:rsidR="003C23E4" w:rsidRDefault="003C23E4" w:rsidP="00B128E7">
            <w:pPr>
              <w:jc w:val="center"/>
              <w:rPr>
                <w:rFonts w:ascii="Calibri" w:hAnsi="Calibri" w:cs="Calibri"/>
                <w:b/>
                <w:bCs/>
              </w:rPr>
            </w:pPr>
          </w:p>
          <w:p w14:paraId="12910666" w14:textId="77777777" w:rsidR="003C23E4" w:rsidRDefault="003C23E4" w:rsidP="00B128E7">
            <w:pPr>
              <w:jc w:val="center"/>
              <w:rPr>
                <w:rFonts w:ascii="Calibri" w:hAnsi="Calibri" w:cs="Calibri"/>
                <w:b/>
                <w:bCs/>
              </w:rPr>
            </w:pPr>
          </w:p>
          <w:p w14:paraId="60AF26EF" w14:textId="77777777" w:rsidR="003C23E4" w:rsidRDefault="003C23E4" w:rsidP="00B128E7">
            <w:pPr>
              <w:jc w:val="center"/>
              <w:rPr>
                <w:rFonts w:ascii="Calibri" w:hAnsi="Calibri" w:cs="Calibri"/>
                <w:b/>
                <w:bCs/>
              </w:rPr>
            </w:pPr>
          </w:p>
          <w:p w14:paraId="3A757B49" w14:textId="77777777" w:rsidR="003C23E4" w:rsidRDefault="003C23E4" w:rsidP="00B128E7">
            <w:pPr>
              <w:jc w:val="center"/>
              <w:rPr>
                <w:rFonts w:ascii="Calibri" w:hAnsi="Calibri" w:cs="Calibri"/>
                <w:b/>
                <w:bCs/>
              </w:rPr>
            </w:pPr>
          </w:p>
          <w:p w14:paraId="48077EE7" w14:textId="77777777" w:rsidR="003C23E4" w:rsidRDefault="003C23E4" w:rsidP="00B128E7">
            <w:pPr>
              <w:jc w:val="center"/>
              <w:rPr>
                <w:rFonts w:ascii="Calibri" w:hAnsi="Calibri" w:cs="Calibri"/>
                <w:b/>
                <w:bCs/>
              </w:rPr>
            </w:pPr>
          </w:p>
          <w:p w14:paraId="629C4686" w14:textId="77777777" w:rsidR="003C23E4" w:rsidRDefault="003C23E4" w:rsidP="00B128E7">
            <w:pPr>
              <w:jc w:val="center"/>
              <w:rPr>
                <w:rFonts w:ascii="Calibri" w:hAnsi="Calibri" w:cs="Calibri"/>
                <w:b/>
                <w:bCs/>
              </w:rPr>
            </w:pPr>
          </w:p>
          <w:p w14:paraId="204A5E05" w14:textId="77777777" w:rsidR="003C23E4" w:rsidRDefault="003C23E4" w:rsidP="00B128E7">
            <w:pPr>
              <w:jc w:val="center"/>
              <w:rPr>
                <w:rFonts w:ascii="Calibri" w:hAnsi="Calibri" w:cs="Calibri"/>
                <w:b/>
                <w:bCs/>
              </w:rPr>
            </w:pPr>
          </w:p>
          <w:p w14:paraId="6005A966" w14:textId="77777777" w:rsidR="003C23E4" w:rsidRDefault="003C23E4" w:rsidP="00B128E7">
            <w:pPr>
              <w:jc w:val="center"/>
              <w:rPr>
                <w:rFonts w:ascii="Calibri" w:hAnsi="Calibri" w:cs="Calibri"/>
                <w:b/>
                <w:bCs/>
              </w:rPr>
            </w:pPr>
          </w:p>
          <w:p w14:paraId="5440A81D" w14:textId="77777777" w:rsidR="003C23E4" w:rsidRDefault="003C23E4" w:rsidP="00B128E7">
            <w:pPr>
              <w:jc w:val="center"/>
              <w:rPr>
                <w:rFonts w:ascii="Calibri" w:hAnsi="Calibri" w:cs="Calibri"/>
                <w:b/>
                <w:bCs/>
              </w:rPr>
            </w:pPr>
          </w:p>
          <w:p w14:paraId="4F7E3641" w14:textId="77777777" w:rsidR="003C23E4" w:rsidRDefault="003C23E4" w:rsidP="00B128E7">
            <w:pPr>
              <w:jc w:val="center"/>
              <w:rPr>
                <w:rFonts w:ascii="Calibri" w:hAnsi="Calibri" w:cs="Calibri"/>
                <w:b/>
                <w:bCs/>
              </w:rPr>
            </w:pPr>
          </w:p>
          <w:p w14:paraId="37F42DA9" w14:textId="77777777" w:rsidR="003C23E4" w:rsidRDefault="003C23E4" w:rsidP="00B128E7">
            <w:pPr>
              <w:jc w:val="center"/>
              <w:rPr>
                <w:rFonts w:ascii="Calibri" w:hAnsi="Calibri" w:cs="Calibri"/>
                <w:b/>
                <w:bCs/>
              </w:rPr>
            </w:pPr>
          </w:p>
          <w:p w14:paraId="2D888244" w14:textId="77777777" w:rsidR="003C23E4" w:rsidRDefault="003C23E4" w:rsidP="00B128E7">
            <w:pPr>
              <w:jc w:val="center"/>
              <w:rPr>
                <w:rFonts w:ascii="Calibri" w:hAnsi="Calibri" w:cs="Calibri"/>
                <w:b/>
                <w:bCs/>
              </w:rPr>
            </w:pPr>
          </w:p>
          <w:p w14:paraId="68FA2452" w14:textId="77777777" w:rsidR="003C23E4" w:rsidRDefault="003C23E4" w:rsidP="00B128E7">
            <w:pPr>
              <w:jc w:val="center"/>
              <w:rPr>
                <w:rFonts w:ascii="Calibri" w:hAnsi="Calibri" w:cs="Calibri"/>
                <w:b/>
                <w:bCs/>
              </w:rPr>
            </w:pPr>
          </w:p>
          <w:p w14:paraId="5F5051C7" w14:textId="77777777" w:rsidR="003C23E4" w:rsidRDefault="003C23E4" w:rsidP="00B128E7">
            <w:pPr>
              <w:jc w:val="center"/>
              <w:rPr>
                <w:rFonts w:ascii="Calibri" w:hAnsi="Calibri" w:cs="Calibri"/>
                <w:b/>
                <w:bCs/>
              </w:rPr>
            </w:pPr>
          </w:p>
          <w:p w14:paraId="275E2007" w14:textId="77777777" w:rsidR="003C23E4" w:rsidRDefault="003C23E4" w:rsidP="00B128E7">
            <w:pPr>
              <w:jc w:val="center"/>
              <w:rPr>
                <w:rFonts w:ascii="Calibri" w:hAnsi="Calibri" w:cs="Calibri"/>
                <w:b/>
                <w:bCs/>
              </w:rPr>
            </w:pPr>
          </w:p>
          <w:p w14:paraId="60FF7320" w14:textId="77777777" w:rsidR="003C23E4" w:rsidRDefault="003C23E4" w:rsidP="00B128E7">
            <w:pPr>
              <w:jc w:val="center"/>
              <w:rPr>
                <w:rFonts w:ascii="Calibri" w:hAnsi="Calibri" w:cs="Calibri"/>
                <w:b/>
                <w:bCs/>
              </w:rPr>
            </w:pPr>
          </w:p>
          <w:p w14:paraId="42F07083" w14:textId="77777777" w:rsidR="003C23E4" w:rsidRDefault="003C23E4" w:rsidP="00B128E7">
            <w:pPr>
              <w:jc w:val="center"/>
              <w:rPr>
                <w:rFonts w:ascii="Calibri" w:hAnsi="Calibri" w:cs="Calibri"/>
                <w:b/>
                <w:bCs/>
              </w:rPr>
            </w:pPr>
          </w:p>
          <w:p w14:paraId="1D191BEC" w14:textId="77777777" w:rsidR="003C23E4" w:rsidRDefault="003C23E4" w:rsidP="00B128E7">
            <w:pPr>
              <w:jc w:val="center"/>
              <w:rPr>
                <w:rFonts w:ascii="Calibri" w:hAnsi="Calibri" w:cs="Calibri"/>
                <w:b/>
                <w:bCs/>
              </w:rPr>
            </w:pPr>
          </w:p>
          <w:p w14:paraId="6750E767" w14:textId="77777777" w:rsidR="003C23E4" w:rsidRDefault="003C23E4" w:rsidP="00B128E7">
            <w:pPr>
              <w:jc w:val="center"/>
              <w:rPr>
                <w:rFonts w:ascii="Calibri" w:hAnsi="Calibri" w:cs="Calibri"/>
                <w:b/>
                <w:bCs/>
              </w:rPr>
            </w:pPr>
          </w:p>
          <w:p w14:paraId="25CA3CE0" w14:textId="77777777" w:rsidR="003C23E4" w:rsidRDefault="003C23E4" w:rsidP="00B128E7">
            <w:pPr>
              <w:jc w:val="center"/>
              <w:rPr>
                <w:rFonts w:ascii="Calibri" w:hAnsi="Calibri" w:cs="Calibri"/>
                <w:b/>
                <w:bCs/>
              </w:rPr>
            </w:pPr>
          </w:p>
          <w:p w14:paraId="5A8E2AC6" w14:textId="77777777" w:rsidR="003C23E4" w:rsidRDefault="003C23E4" w:rsidP="00B128E7">
            <w:pPr>
              <w:jc w:val="center"/>
              <w:rPr>
                <w:rFonts w:ascii="Calibri" w:hAnsi="Calibri" w:cs="Calibri"/>
                <w:b/>
                <w:bCs/>
              </w:rPr>
            </w:pPr>
          </w:p>
          <w:p w14:paraId="1B0BE01F" w14:textId="77777777" w:rsidR="003C23E4" w:rsidRDefault="003C23E4" w:rsidP="00B128E7">
            <w:pPr>
              <w:jc w:val="center"/>
              <w:rPr>
                <w:rFonts w:ascii="Calibri" w:hAnsi="Calibri" w:cs="Calibri"/>
                <w:b/>
                <w:bCs/>
              </w:rPr>
            </w:pPr>
          </w:p>
          <w:p w14:paraId="31A1D835" w14:textId="77777777" w:rsidR="003C23E4" w:rsidRDefault="003C23E4" w:rsidP="00B128E7">
            <w:pPr>
              <w:jc w:val="center"/>
              <w:rPr>
                <w:rFonts w:ascii="Calibri" w:hAnsi="Calibri" w:cs="Calibri"/>
                <w:b/>
                <w:bCs/>
              </w:rPr>
            </w:pPr>
          </w:p>
          <w:p w14:paraId="28F04604" w14:textId="77777777" w:rsidR="003C23E4" w:rsidRDefault="003C23E4" w:rsidP="00B128E7">
            <w:pPr>
              <w:jc w:val="center"/>
              <w:rPr>
                <w:rFonts w:ascii="Calibri" w:hAnsi="Calibri" w:cs="Calibri"/>
                <w:b/>
                <w:bCs/>
              </w:rPr>
            </w:pPr>
          </w:p>
          <w:p w14:paraId="24BADC59" w14:textId="77777777" w:rsidR="003C23E4" w:rsidRDefault="003C23E4" w:rsidP="00B128E7">
            <w:pPr>
              <w:jc w:val="center"/>
              <w:rPr>
                <w:rFonts w:ascii="Calibri" w:hAnsi="Calibri" w:cs="Calibri"/>
                <w:b/>
                <w:bCs/>
              </w:rPr>
            </w:pPr>
          </w:p>
          <w:p w14:paraId="2FA41474" w14:textId="77777777" w:rsidR="003C23E4" w:rsidRDefault="003C23E4" w:rsidP="00B128E7">
            <w:pPr>
              <w:jc w:val="center"/>
              <w:rPr>
                <w:rFonts w:ascii="Calibri" w:hAnsi="Calibri" w:cs="Calibri"/>
                <w:b/>
                <w:bCs/>
              </w:rPr>
            </w:pPr>
          </w:p>
          <w:p w14:paraId="44B182FA" w14:textId="77777777" w:rsidR="003C23E4" w:rsidRDefault="003C23E4" w:rsidP="00B128E7">
            <w:pPr>
              <w:jc w:val="center"/>
              <w:rPr>
                <w:rFonts w:ascii="Calibri" w:hAnsi="Calibri" w:cs="Calibri"/>
                <w:b/>
                <w:bCs/>
              </w:rPr>
            </w:pPr>
          </w:p>
          <w:p w14:paraId="68FA8CAE" w14:textId="77777777" w:rsidR="003C23E4" w:rsidRDefault="003C23E4" w:rsidP="00B128E7">
            <w:pPr>
              <w:jc w:val="center"/>
              <w:rPr>
                <w:rFonts w:ascii="Calibri" w:hAnsi="Calibri" w:cs="Calibri"/>
                <w:b/>
                <w:bCs/>
              </w:rPr>
            </w:pPr>
          </w:p>
          <w:p w14:paraId="6EF3E392" w14:textId="77777777" w:rsidR="003C23E4" w:rsidRDefault="003C23E4" w:rsidP="00B128E7">
            <w:pPr>
              <w:jc w:val="center"/>
              <w:rPr>
                <w:rFonts w:ascii="Calibri" w:hAnsi="Calibri" w:cs="Calibri"/>
                <w:b/>
                <w:bCs/>
              </w:rPr>
            </w:pPr>
          </w:p>
          <w:p w14:paraId="1D6E5B9E" w14:textId="77777777" w:rsidR="003C23E4" w:rsidRDefault="003C23E4" w:rsidP="00B128E7">
            <w:pPr>
              <w:jc w:val="center"/>
              <w:rPr>
                <w:rFonts w:ascii="Calibri" w:hAnsi="Calibri" w:cs="Calibri"/>
                <w:b/>
                <w:bCs/>
              </w:rPr>
            </w:pPr>
          </w:p>
          <w:p w14:paraId="2DBD6E61" w14:textId="77777777" w:rsidR="003C23E4" w:rsidRDefault="003C23E4" w:rsidP="00B128E7">
            <w:pPr>
              <w:jc w:val="center"/>
              <w:rPr>
                <w:rFonts w:ascii="Calibri" w:hAnsi="Calibri" w:cs="Calibri"/>
                <w:b/>
                <w:bCs/>
              </w:rPr>
            </w:pPr>
          </w:p>
          <w:p w14:paraId="574038A2" w14:textId="77777777" w:rsidR="003C23E4" w:rsidRDefault="003C23E4" w:rsidP="00B128E7">
            <w:pPr>
              <w:jc w:val="center"/>
              <w:rPr>
                <w:rFonts w:ascii="Calibri" w:hAnsi="Calibri" w:cs="Calibri"/>
                <w:b/>
                <w:bCs/>
              </w:rPr>
            </w:pPr>
          </w:p>
          <w:p w14:paraId="55C97DEF" w14:textId="77777777" w:rsidR="003C23E4" w:rsidRDefault="003C23E4" w:rsidP="00B128E7">
            <w:pPr>
              <w:jc w:val="center"/>
              <w:rPr>
                <w:rFonts w:ascii="Calibri" w:hAnsi="Calibri" w:cs="Calibri"/>
                <w:b/>
                <w:bCs/>
              </w:rPr>
            </w:pPr>
          </w:p>
          <w:p w14:paraId="2DF126EC" w14:textId="77777777" w:rsidR="003C23E4" w:rsidRDefault="003C23E4" w:rsidP="00B128E7">
            <w:pPr>
              <w:jc w:val="center"/>
              <w:rPr>
                <w:rFonts w:ascii="Calibri" w:hAnsi="Calibri" w:cs="Calibri"/>
                <w:b/>
                <w:bCs/>
              </w:rPr>
            </w:pPr>
          </w:p>
          <w:p w14:paraId="176EF132" w14:textId="77777777" w:rsidR="003C23E4" w:rsidRDefault="003C23E4" w:rsidP="00B128E7">
            <w:pPr>
              <w:jc w:val="center"/>
              <w:rPr>
                <w:rFonts w:ascii="Calibri" w:hAnsi="Calibri" w:cs="Calibri"/>
                <w:b/>
                <w:bCs/>
              </w:rPr>
            </w:pPr>
          </w:p>
          <w:p w14:paraId="1627CD41" w14:textId="77777777" w:rsidR="003C23E4" w:rsidRPr="00361BA1" w:rsidRDefault="003C23E4" w:rsidP="00B128E7">
            <w:pPr>
              <w:jc w:val="center"/>
              <w:rPr>
                <w:rFonts w:ascii="Calibri" w:hAnsi="Calibri" w:cs="Calibri"/>
                <w:b/>
                <w:bCs/>
              </w:rPr>
            </w:pPr>
            <w:r w:rsidRPr="00361BA1">
              <w:rPr>
                <w:rFonts w:ascii="Calibri" w:hAnsi="Calibri" w:cs="Calibri"/>
                <w:b/>
                <w:bCs/>
              </w:rPr>
              <w:t>Follow up at next onsite audit</w:t>
            </w:r>
          </w:p>
          <w:p w14:paraId="0FF9F209" w14:textId="77777777" w:rsidR="003C23E4" w:rsidRPr="005C6E2C" w:rsidRDefault="003C23E4" w:rsidP="00B128E7">
            <w:pPr>
              <w:jc w:val="center"/>
              <w:rPr>
                <w:rFonts w:ascii="Calibri" w:hAnsi="Calibri" w:cs="Calibri"/>
              </w:rPr>
            </w:pPr>
          </w:p>
        </w:tc>
      </w:tr>
      <w:tr w:rsidR="003C23E4" w:rsidRPr="005C6E2C" w14:paraId="6D842108" w14:textId="77777777" w:rsidTr="00B128E7">
        <w:trPr>
          <w:trHeight w:val="841"/>
        </w:trPr>
        <w:tc>
          <w:tcPr>
            <w:tcW w:w="722" w:type="dxa"/>
            <w:shd w:val="clear" w:color="auto" w:fill="D9D9D9" w:themeFill="background1" w:themeFillShade="D9"/>
          </w:tcPr>
          <w:p w14:paraId="26312C58" w14:textId="77777777" w:rsidR="003C23E4" w:rsidRPr="00821F83" w:rsidRDefault="003C23E4" w:rsidP="00574D10">
            <w:pPr>
              <w:pStyle w:val="ListParagraph"/>
              <w:numPr>
                <w:ilvl w:val="0"/>
                <w:numId w:val="8"/>
              </w:numPr>
              <w:spacing w:after="0" w:line="240" w:lineRule="auto"/>
              <w:jc w:val="center"/>
              <w:rPr>
                <w:rFonts w:ascii="Calibri" w:hAnsi="Calibri" w:cs="Calibri"/>
              </w:rPr>
            </w:pPr>
          </w:p>
        </w:tc>
        <w:tc>
          <w:tcPr>
            <w:tcW w:w="1091" w:type="dxa"/>
            <w:shd w:val="clear" w:color="auto" w:fill="D9D9D9" w:themeFill="background1" w:themeFillShade="D9"/>
          </w:tcPr>
          <w:p w14:paraId="477EFB8B" w14:textId="77777777" w:rsidR="003C23E4" w:rsidRDefault="003C23E4" w:rsidP="00B128E7">
            <w:pPr>
              <w:jc w:val="center"/>
              <w:rPr>
                <w:rFonts w:ascii="Calibri" w:hAnsi="Calibri" w:cs="Calibri"/>
              </w:rPr>
            </w:pPr>
            <w:r>
              <w:rPr>
                <w:rFonts w:ascii="Calibri" w:hAnsi="Calibri" w:cs="Calibri"/>
              </w:rPr>
              <w:t>3.2.5</w:t>
            </w:r>
          </w:p>
        </w:tc>
        <w:tc>
          <w:tcPr>
            <w:tcW w:w="1443" w:type="dxa"/>
            <w:shd w:val="clear" w:color="auto" w:fill="D9D9D9" w:themeFill="background1" w:themeFillShade="D9"/>
          </w:tcPr>
          <w:p w14:paraId="6D84F097" w14:textId="77777777" w:rsidR="003C23E4" w:rsidRDefault="003C23E4" w:rsidP="00B128E7">
            <w:pPr>
              <w:rPr>
                <w:rFonts w:ascii="Calibri" w:hAnsi="Calibri" w:cs="Calibri"/>
              </w:rPr>
            </w:pPr>
            <w:r>
              <w:rPr>
                <w:rFonts w:ascii="Calibri" w:hAnsi="Calibri" w:cs="Calibri"/>
              </w:rPr>
              <w:t>PA</w:t>
            </w:r>
          </w:p>
          <w:p w14:paraId="200EBCAE" w14:textId="77777777" w:rsidR="003C23E4" w:rsidRDefault="003C23E4" w:rsidP="00B128E7">
            <w:pPr>
              <w:rPr>
                <w:rFonts w:ascii="Calibri" w:hAnsi="Calibri" w:cs="Calibri"/>
              </w:rPr>
            </w:pPr>
            <w:r>
              <w:rPr>
                <w:rFonts w:ascii="Calibri" w:hAnsi="Calibri" w:cs="Calibri"/>
              </w:rPr>
              <w:t>Low</w:t>
            </w:r>
          </w:p>
        </w:tc>
        <w:tc>
          <w:tcPr>
            <w:tcW w:w="9972" w:type="dxa"/>
            <w:shd w:val="clear" w:color="auto" w:fill="D9D9D9" w:themeFill="background1" w:themeFillShade="D9"/>
          </w:tcPr>
          <w:p w14:paraId="7069215F" w14:textId="77777777" w:rsidR="003C23E4" w:rsidRPr="005C6E2C" w:rsidRDefault="003C23E4" w:rsidP="00B128E7">
            <w:pPr>
              <w:rPr>
                <w:rFonts w:ascii="Calibri" w:hAnsi="Calibri" w:cs="Calibri"/>
                <w:b/>
              </w:rPr>
            </w:pPr>
            <w:r w:rsidRPr="005C6E2C">
              <w:rPr>
                <w:rFonts w:ascii="Calibri" w:hAnsi="Calibri" w:cs="Calibri"/>
                <w:b/>
              </w:rPr>
              <w:t xml:space="preserve">Finding: </w:t>
            </w:r>
          </w:p>
          <w:p w14:paraId="0C322244" w14:textId="77777777" w:rsidR="003C23E4" w:rsidRDefault="003C23E4" w:rsidP="00B128E7">
            <w:pPr>
              <w:rPr>
                <w:rFonts w:ascii="Calibri" w:hAnsi="Calibri" w:cs="Calibri"/>
              </w:rPr>
            </w:pPr>
            <w:r w:rsidRPr="00060F4F">
              <w:rPr>
                <w:rFonts w:ascii="Calibri" w:hAnsi="Calibri" w:cs="Calibri"/>
              </w:rPr>
              <w:t>There is variation in the way tāngata personal goals are written, reviewed, and evaluated. There are not clearly defined outcome measures in place and there is variation in how goals are recorded and evaluated.</w:t>
            </w:r>
          </w:p>
          <w:p w14:paraId="7A593BC7" w14:textId="77777777" w:rsidR="003C23E4" w:rsidRPr="005C6E2C" w:rsidRDefault="003C23E4" w:rsidP="00B128E7">
            <w:pPr>
              <w:rPr>
                <w:rFonts w:ascii="Calibri" w:hAnsi="Calibri" w:cs="Calibri"/>
              </w:rPr>
            </w:pPr>
          </w:p>
          <w:p w14:paraId="4C574085" w14:textId="77777777" w:rsidR="003C23E4" w:rsidRPr="005C6E2C" w:rsidRDefault="003C23E4" w:rsidP="00B128E7">
            <w:pPr>
              <w:rPr>
                <w:rFonts w:ascii="Calibri" w:hAnsi="Calibri" w:cs="Calibri"/>
                <w:b/>
              </w:rPr>
            </w:pPr>
            <w:r>
              <w:rPr>
                <w:rFonts w:ascii="Calibri" w:hAnsi="Calibri" w:cs="Calibri"/>
                <w:b/>
              </w:rPr>
              <w:t>Corrective Action</w:t>
            </w:r>
            <w:r w:rsidRPr="005C6E2C">
              <w:rPr>
                <w:rFonts w:ascii="Calibri" w:hAnsi="Calibri" w:cs="Calibri"/>
                <w:b/>
              </w:rPr>
              <w:t xml:space="preserve">: </w:t>
            </w:r>
          </w:p>
          <w:p w14:paraId="4A5318A4" w14:textId="77777777" w:rsidR="003C23E4" w:rsidRPr="00160909" w:rsidRDefault="003C23E4" w:rsidP="00B128E7">
            <w:pPr>
              <w:rPr>
                <w:rFonts w:ascii="Calibri" w:hAnsi="Calibri" w:cs="Calibri"/>
                <w:bCs/>
              </w:rPr>
            </w:pPr>
            <w:r w:rsidRPr="00160909">
              <w:rPr>
                <w:rFonts w:ascii="Calibri" w:hAnsi="Calibri" w:cs="Calibri"/>
                <w:bCs/>
              </w:rPr>
              <w:t>Review the process for setting and reviewing tāngata personal goals, to ensure the process meets the needs of each tangata, that each goal is written to include outcome measures, and the goal is relevant and meaningful to the tangata. Review the process for how goals are reviewed and evaluated, and how this is being recorded, so that it adds value to the process.</w:t>
            </w:r>
          </w:p>
          <w:p w14:paraId="70E51BC0" w14:textId="77777777" w:rsidR="003C23E4" w:rsidRDefault="003C23E4" w:rsidP="00B128E7">
            <w:pPr>
              <w:rPr>
                <w:rFonts w:ascii="Calibri" w:hAnsi="Calibri" w:cs="Calibri"/>
                <w:b/>
                <w:highlight w:val="yellow"/>
              </w:rPr>
            </w:pPr>
          </w:p>
          <w:p w14:paraId="20667C3A" w14:textId="77777777" w:rsidR="003C23E4" w:rsidRPr="0054382F" w:rsidRDefault="003C23E4" w:rsidP="00B128E7">
            <w:pPr>
              <w:rPr>
                <w:rFonts w:ascii="Calibri" w:hAnsi="Calibri" w:cs="Calibri"/>
                <w:b/>
              </w:rPr>
            </w:pPr>
            <w:r w:rsidRPr="0054382F">
              <w:rPr>
                <w:rFonts w:ascii="Calibri" w:hAnsi="Calibri" w:cs="Calibri"/>
                <w:b/>
              </w:rPr>
              <w:t>Client’s action plan: 08 August 2023</w:t>
            </w:r>
          </w:p>
          <w:p w14:paraId="16B89111" w14:textId="77777777" w:rsidR="003C23E4" w:rsidRDefault="003C23E4" w:rsidP="00B128E7">
            <w:pPr>
              <w:rPr>
                <w:rFonts w:ascii="Calibri" w:hAnsi="Calibri" w:cs="Calibri"/>
              </w:rPr>
            </w:pPr>
            <w:r w:rsidRPr="00333766">
              <w:rPr>
                <w:rFonts w:ascii="Calibri" w:hAnsi="Calibri" w:cs="Calibri"/>
              </w:rPr>
              <w:t>In r</w:t>
            </w:r>
            <w:r>
              <w:rPr>
                <w:rFonts w:ascii="Calibri" w:hAnsi="Calibri" w:cs="Calibri"/>
              </w:rPr>
              <w:t>esponse to this corrective action, we created a Support/ Goal Planning Review Committee. The committee members included kaimahi representatives at all levels including Kaiarahi, Kaitaataki, Service Managers, members of the Service Improvement Team, and the members of Roopu Kahui (Korowai Aroha). The committee identified a number of gaps in our current goal planning process including the variations identified in your findings plus the issues associated with keeping paper based copies of the goals at whare.</w:t>
            </w:r>
          </w:p>
          <w:p w14:paraId="41A20467" w14:textId="77777777" w:rsidR="003C23E4" w:rsidRDefault="003C23E4" w:rsidP="00B128E7">
            <w:pPr>
              <w:rPr>
                <w:rFonts w:ascii="Calibri" w:hAnsi="Calibri" w:cs="Calibri"/>
              </w:rPr>
            </w:pPr>
          </w:p>
          <w:p w14:paraId="7F8FCB57" w14:textId="63F82A17" w:rsidR="003C23E4" w:rsidRDefault="003C23E4" w:rsidP="00B128E7">
            <w:pPr>
              <w:rPr>
                <w:rFonts w:ascii="Calibri" w:hAnsi="Calibri" w:cs="Calibri"/>
              </w:rPr>
            </w:pPr>
            <w:r>
              <w:rPr>
                <w:rFonts w:ascii="Calibri" w:hAnsi="Calibri" w:cs="Calibri"/>
              </w:rPr>
              <w:lastRenderedPageBreak/>
              <w:t xml:space="preserve">The committee has now decided that we will be using </w:t>
            </w:r>
            <w:r w:rsidR="00EA7A4A">
              <w:rPr>
                <w:rFonts w:ascii="Calibri" w:hAnsi="Calibri" w:cs="Calibri"/>
              </w:rPr>
              <w:t>Webcare</w:t>
            </w:r>
            <w:r>
              <w:rPr>
                <w:rFonts w:ascii="Calibri" w:hAnsi="Calibri" w:cs="Calibri"/>
              </w:rPr>
              <w:t xml:space="preserve"> – a Client Management System (CMS) to record and review tāngata goals. We already have organisational access to </w:t>
            </w:r>
            <w:r w:rsidR="00EA7A4A">
              <w:rPr>
                <w:rFonts w:ascii="Calibri" w:hAnsi="Calibri" w:cs="Calibri"/>
              </w:rPr>
              <w:t>Webcare</w:t>
            </w:r>
            <w:r>
              <w:rPr>
                <w:rFonts w:ascii="Calibri" w:hAnsi="Calibri" w:cs="Calibri"/>
              </w:rPr>
              <w:t xml:space="preserve"> which we were using up until now only to store tāngata profile information. We have spoken to </w:t>
            </w:r>
            <w:r w:rsidR="00EA7A4A">
              <w:rPr>
                <w:rFonts w:ascii="Calibri" w:hAnsi="Calibri" w:cs="Calibri"/>
              </w:rPr>
              <w:t>Webcare</w:t>
            </w:r>
            <w:r>
              <w:rPr>
                <w:rFonts w:ascii="Calibri" w:hAnsi="Calibri" w:cs="Calibri"/>
              </w:rPr>
              <w:t xml:space="preserve"> about our need to record tāngata goals and they suggested that the ‘Outcomes’ module within </w:t>
            </w:r>
            <w:r w:rsidR="00EA7A4A">
              <w:rPr>
                <w:rFonts w:ascii="Calibri" w:hAnsi="Calibri" w:cs="Calibri"/>
              </w:rPr>
              <w:t>Webcare</w:t>
            </w:r>
            <w:r>
              <w:rPr>
                <w:rFonts w:ascii="Calibri" w:hAnsi="Calibri" w:cs="Calibri"/>
              </w:rPr>
              <w:t xml:space="preserve"> will achieve our purpose as it not only lets us create new goals and sub-goals (milestones) for each tāngata but also has features to enter progress notes on a regular basis including capability to attach photos relevant to goal achievement.</w:t>
            </w:r>
          </w:p>
          <w:p w14:paraId="4A78C656" w14:textId="77777777" w:rsidR="003C23E4" w:rsidRPr="00333766" w:rsidRDefault="003C23E4" w:rsidP="00B128E7">
            <w:pPr>
              <w:rPr>
                <w:rFonts w:ascii="Calibri" w:hAnsi="Calibri" w:cs="Calibri"/>
              </w:rPr>
            </w:pPr>
          </w:p>
          <w:p w14:paraId="165DA34B" w14:textId="6AC050AE" w:rsidR="003C23E4" w:rsidRDefault="003C23E4" w:rsidP="00B128E7">
            <w:pPr>
              <w:rPr>
                <w:rFonts w:ascii="Calibri" w:hAnsi="Calibri" w:cs="Calibri"/>
              </w:rPr>
            </w:pPr>
            <w:r>
              <w:rPr>
                <w:rFonts w:ascii="Calibri" w:hAnsi="Calibri" w:cs="Calibri"/>
              </w:rPr>
              <w:t xml:space="preserve">We will now begin the process of updating the back-end of the software in such a way that every whare will have appropriate access to the information related to tāngata residing in their whare. All kaimahi will also be setup with relevant access authorisation to ensure privacy of tāngata information. Once that exercise is complete, </w:t>
            </w:r>
            <w:r w:rsidR="00EA7A4A">
              <w:rPr>
                <w:rFonts w:ascii="Calibri" w:hAnsi="Calibri" w:cs="Calibri"/>
              </w:rPr>
              <w:t>Webcare</w:t>
            </w:r>
            <w:r>
              <w:rPr>
                <w:rFonts w:ascii="Calibri" w:hAnsi="Calibri" w:cs="Calibri"/>
              </w:rPr>
              <w:t xml:space="preserve"> will be rolled out at Kaitaataki level followed by at whare Kaiawhina level. We have also entered an agreement with </w:t>
            </w:r>
            <w:r w:rsidR="00EA7A4A">
              <w:rPr>
                <w:rFonts w:ascii="Calibri" w:hAnsi="Calibri" w:cs="Calibri"/>
              </w:rPr>
              <w:t>Webcare</w:t>
            </w:r>
            <w:r>
              <w:rPr>
                <w:rFonts w:ascii="Calibri" w:hAnsi="Calibri" w:cs="Calibri"/>
              </w:rPr>
              <w:t xml:space="preserve"> to provide training to us on using their Outcomes module.</w:t>
            </w:r>
          </w:p>
          <w:p w14:paraId="214E23C1" w14:textId="77777777" w:rsidR="003C23E4" w:rsidRDefault="003C23E4" w:rsidP="00B128E7">
            <w:pPr>
              <w:rPr>
                <w:rFonts w:ascii="Calibri" w:hAnsi="Calibri" w:cs="Calibri"/>
              </w:rPr>
            </w:pPr>
          </w:p>
          <w:p w14:paraId="4DBE5CBC" w14:textId="6EE41D31" w:rsidR="003C23E4" w:rsidRDefault="003C23E4" w:rsidP="00B128E7">
            <w:pPr>
              <w:rPr>
                <w:rFonts w:ascii="Calibri" w:hAnsi="Calibri" w:cs="Calibri"/>
              </w:rPr>
            </w:pPr>
            <w:r>
              <w:rPr>
                <w:rFonts w:ascii="Calibri" w:hAnsi="Calibri" w:cs="Calibri"/>
              </w:rPr>
              <w:t xml:space="preserve">This is to inform that we are currently in the middle of a major restructure proposal called ‘Te Ao Hurihuri’ where we are making significant changes to the middle management structure at whare/ regional level. Once, all kaimahi are settled in their new roles, the rollout process of </w:t>
            </w:r>
            <w:r w:rsidR="00EA7A4A">
              <w:rPr>
                <w:rFonts w:ascii="Calibri" w:hAnsi="Calibri" w:cs="Calibri"/>
              </w:rPr>
              <w:t>Webcare</w:t>
            </w:r>
            <w:r>
              <w:rPr>
                <w:rFonts w:ascii="Calibri" w:hAnsi="Calibri" w:cs="Calibri"/>
              </w:rPr>
              <w:t xml:space="preserve"> will begin.</w:t>
            </w:r>
          </w:p>
          <w:p w14:paraId="1AF865ED" w14:textId="77777777" w:rsidR="003C23E4" w:rsidRDefault="003C23E4" w:rsidP="00B128E7">
            <w:pPr>
              <w:rPr>
                <w:rFonts w:ascii="Calibri" w:hAnsi="Calibri" w:cs="Calibri"/>
              </w:rPr>
            </w:pPr>
          </w:p>
          <w:p w14:paraId="466AEF77" w14:textId="77777777" w:rsidR="003C23E4" w:rsidRPr="00333766" w:rsidRDefault="003C23E4" w:rsidP="00B128E7">
            <w:pPr>
              <w:rPr>
                <w:rFonts w:ascii="Calibri" w:hAnsi="Calibri" w:cs="Calibri"/>
              </w:rPr>
            </w:pPr>
            <w:r w:rsidRPr="690B8F3A">
              <w:rPr>
                <w:rFonts w:ascii="Calibri" w:hAnsi="Calibri" w:cs="Calibri"/>
              </w:rPr>
              <w:t>In the meantime, as per the corrective action, we have attached herewith our proposed new Goal Setting and Review Process that covers all identified points.</w:t>
            </w:r>
          </w:p>
          <w:p w14:paraId="0F71952E" w14:textId="77777777" w:rsidR="003C23E4" w:rsidRDefault="003C23E4" w:rsidP="00B128E7">
            <w:pPr>
              <w:rPr>
                <w:rFonts w:ascii="Calibri" w:hAnsi="Calibri" w:cs="Calibri"/>
                <w:b/>
                <w:bCs/>
                <w:highlight w:val="yellow"/>
              </w:rPr>
            </w:pPr>
          </w:p>
          <w:p w14:paraId="1374BD3C" w14:textId="77777777" w:rsidR="003C23E4" w:rsidRPr="0054382F" w:rsidRDefault="003C23E4" w:rsidP="00B128E7">
            <w:pPr>
              <w:rPr>
                <w:rFonts w:ascii="Calibri" w:hAnsi="Calibri" w:cs="Calibri"/>
                <w:b/>
                <w:bCs/>
              </w:rPr>
            </w:pPr>
            <w:r w:rsidRPr="0054382F">
              <w:rPr>
                <w:rFonts w:ascii="Calibri" w:hAnsi="Calibri" w:cs="Calibri"/>
                <w:b/>
                <w:bCs/>
              </w:rPr>
              <w:t>DAA Group Response: 11 August 2023</w:t>
            </w:r>
          </w:p>
          <w:p w14:paraId="008C7121" w14:textId="77777777" w:rsidR="003C23E4" w:rsidRDefault="003C23E4" w:rsidP="00B128E7">
            <w:pPr>
              <w:rPr>
                <w:rFonts w:ascii="Calibri" w:hAnsi="Calibri" w:cs="Calibri"/>
                <w:b/>
                <w:bCs/>
              </w:rPr>
            </w:pPr>
            <w:r w:rsidRPr="0054382F">
              <w:rPr>
                <w:rFonts w:ascii="Calibri" w:hAnsi="Calibri" w:cs="Calibri"/>
                <w:b/>
                <w:bCs/>
              </w:rPr>
              <w:t>Dawn Gourdie: Lead Auditor</w:t>
            </w:r>
          </w:p>
          <w:p w14:paraId="26DCB9A9" w14:textId="77777777" w:rsidR="003C23E4" w:rsidRPr="005C6E2C" w:rsidRDefault="003C23E4" w:rsidP="00B128E7">
            <w:pPr>
              <w:rPr>
                <w:rFonts w:ascii="Calibri" w:hAnsi="Calibri" w:cs="Calibri"/>
              </w:rPr>
            </w:pPr>
            <w:r w:rsidRPr="690B8F3A">
              <w:rPr>
                <w:rFonts w:ascii="Calibri" w:hAnsi="Calibri" w:cs="Calibri"/>
              </w:rPr>
              <w:t xml:space="preserve">Action plan accepted. Thank you for the comprehensive response. </w:t>
            </w:r>
          </w:p>
          <w:p w14:paraId="7CCB447C" w14:textId="77777777" w:rsidR="003C23E4" w:rsidRDefault="003C23E4" w:rsidP="00B128E7">
            <w:pPr>
              <w:rPr>
                <w:rFonts w:ascii="Calibri" w:hAnsi="Calibri" w:cs="Calibri"/>
              </w:rPr>
            </w:pPr>
            <w:r w:rsidRPr="690B8F3A">
              <w:rPr>
                <w:rFonts w:ascii="Calibri" w:hAnsi="Calibri" w:cs="Calibri"/>
              </w:rPr>
              <w:t xml:space="preserve">Within required timeframe, please provide </w:t>
            </w:r>
            <w:r w:rsidRPr="690B8F3A">
              <w:rPr>
                <w:rFonts w:ascii="Calibri" w:hAnsi="Calibri" w:cs="Calibri"/>
                <w:u w:val="single"/>
              </w:rPr>
              <w:t>eight</w:t>
            </w:r>
            <w:r w:rsidRPr="690B8F3A">
              <w:rPr>
                <w:rFonts w:ascii="Calibri" w:hAnsi="Calibri" w:cs="Calibri"/>
              </w:rPr>
              <w:t xml:space="preserve"> examples of personal goals for tāngata, and where relevant reviews of ongoing goals, from a cross section of whare to demonstrate the requirements have been met.</w:t>
            </w:r>
          </w:p>
          <w:p w14:paraId="1D0F4851" w14:textId="77777777" w:rsidR="003C23E4" w:rsidRDefault="003C23E4" w:rsidP="00B128E7">
            <w:pPr>
              <w:rPr>
                <w:rFonts w:ascii="Calibri" w:hAnsi="Calibri" w:cs="Calibri"/>
                <w:b/>
              </w:rPr>
            </w:pPr>
          </w:p>
          <w:p w14:paraId="6E55FFA6" w14:textId="77777777" w:rsidR="003C23E4" w:rsidRPr="005C6E2C" w:rsidRDefault="003C23E4" w:rsidP="00B128E7">
            <w:pPr>
              <w:rPr>
                <w:rFonts w:ascii="Calibri" w:hAnsi="Calibri" w:cs="Calibri"/>
                <w:b/>
                <w:bCs/>
                <w:highlight w:val="yellow"/>
              </w:rPr>
            </w:pPr>
            <w:r w:rsidRPr="690B8F3A">
              <w:rPr>
                <w:rFonts w:ascii="Calibri" w:hAnsi="Calibri" w:cs="Calibri"/>
                <w:b/>
                <w:bCs/>
              </w:rPr>
              <w:lastRenderedPageBreak/>
              <w:t xml:space="preserve">Client’s </w:t>
            </w:r>
            <w:r w:rsidRPr="00FB377F">
              <w:rPr>
                <w:rFonts w:ascii="Calibri" w:hAnsi="Calibri" w:cs="Calibri"/>
                <w:b/>
                <w:bCs/>
              </w:rPr>
              <w:t>action plan: 10 October 2023</w:t>
            </w:r>
          </w:p>
          <w:p w14:paraId="743D744B" w14:textId="125B4841" w:rsidR="003C23E4" w:rsidRDefault="003C23E4" w:rsidP="00B128E7">
            <w:pPr>
              <w:rPr>
                <w:rFonts w:ascii="Calibri" w:hAnsi="Calibri" w:cs="Calibri"/>
              </w:rPr>
            </w:pPr>
            <w:r>
              <w:rPr>
                <w:rFonts w:ascii="Calibri" w:hAnsi="Calibri" w:cs="Calibri"/>
              </w:rPr>
              <w:t xml:space="preserve">The process of updating the back-end of the CMS software to provide every whare and kaimahi with appropriate access to the information related to tāngata residing in their whare has commenced. At the time of writing this, </w:t>
            </w:r>
            <w:r w:rsidR="00EA7A4A">
              <w:rPr>
                <w:rFonts w:ascii="Calibri" w:hAnsi="Calibri" w:cs="Calibri"/>
              </w:rPr>
              <w:t>Webcare</w:t>
            </w:r>
            <w:r>
              <w:rPr>
                <w:rFonts w:ascii="Calibri" w:hAnsi="Calibri" w:cs="Calibri"/>
              </w:rPr>
              <w:t xml:space="preserve"> has been provided with the information on new areas (based on our restructure) and the list of all tāngata and kaimahi associated with those areas. Once that exercise is complete, </w:t>
            </w:r>
            <w:r w:rsidR="00EA7A4A">
              <w:rPr>
                <w:rFonts w:ascii="Calibri" w:hAnsi="Calibri" w:cs="Calibri"/>
              </w:rPr>
              <w:t>Webcare</w:t>
            </w:r>
            <w:r>
              <w:rPr>
                <w:rFonts w:ascii="Calibri" w:hAnsi="Calibri" w:cs="Calibri"/>
              </w:rPr>
              <w:t xml:space="preserve"> will be rolled out first at Area Manager/ Kaitaataki level followed by at whare Kaiawhina level. </w:t>
            </w:r>
          </w:p>
          <w:p w14:paraId="74A35E26" w14:textId="77777777" w:rsidR="003C23E4" w:rsidRDefault="003C23E4" w:rsidP="00B128E7">
            <w:pPr>
              <w:rPr>
                <w:rFonts w:ascii="Calibri" w:hAnsi="Calibri" w:cs="Calibri"/>
              </w:rPr>
            </w:pPr>
          </w:p>
          <w:p w14:paraId="3A5FD037" w14:textId="4D357480" w:rsidR="003C23E4" w:rsidRDefault="003C23E4" w:rsidP="00B128E7">
            <w:pPr>
              <w:rPr>
                <w:rFonts w:ascii="Calibri" w:hAnsi="Calibri" w:cs="Calibri"/>
              </w:rPr>
            </w:pPr>
            <w:r>
              <w:rPr>
                <w:rFonts w:ascii="Calibri" w:hAnsi="Calibri" w:cs="Calibri"/>
              </w:rPr>
              <w:t xml:space="preserve">To ensure that </w:t>
            </w:r>
            <w:r w:rsidR="00EA7A4A">
              <w:rPr>
                <w:rFonts w:ascii="Calibri" w:hAnsi="Calibri" w:cs="Calibri"/>
              </w:rPr>
              <w:t>Webcare</w:t>
            </w:r>
            <w:r>
              <w:rPr>
                <w:rFonts w:ascii="Calibri" w:hAnsi="Calibri" w:cs="Calibri"/>
              </w:rPr>
              <w:t xml:space="preserve"> will be able to meet our requirements, we have trialled using the Outcomes module with three different tāngata across two different whare. Attached with this response (via a separate One Drive link) are the sample print-outs of five goals covering these three tāngata. The module, by and large, does what we want, but we will now be going back to </w:t>
            </w:r>
            <w:r w:rsidR="00EA7A4A">
              <w:rPr>
                <w:rFonts w:ascii="Calibri" w:hAnsi="Calibri" w:cs="Calibri"/>
              </w:rPr>
              <w:t>Webcare</w:t>
            </w:r>
            <w:r>
              <w:rPr>
                <w:rFonts w:ascii="Calibri" w:hAnsi="Calibri" w:cs="Calibri"/>
              </w:rPr>
              <w:t xml:space="preserve"> to make some further customisation to ensure the goal categories are more meaningful.  </w:t>
            </w:r>
          </w:p>
          <w:p w14:paraId="08C3A3ED" w14:textId="77777777" w:rsidR="003C23E4" w:rsidRDefault="003C23E4" w:rsidP="00B128E7">
            <w:pPr>
              <w:rPr>
                <w:rFonts w:ascii="Calibri" w:hAnsi="Calibri" w:cs="Calibri"/>
              </w:rPr>
            </w:pPr>
          </w:p>
          <w:p w14:paraId="54747BAF" w14:textId="16C3351C" w:rsidR="003C23E4" w:rsidRDefault="003C23E4" w:rsidP="00B128E7">
            <w:pPr>
              <w:rPr>
                <w:rFonts w:ascii="Calibri" w:hAnsi="Calibri" w:cs="Calibri"/>
              </w:rPr>
            </w:pPr>
            <w:r>
              <w:rPr>
                <w:rFonts w:ascii="Calibri" w:hAnsi="Calibri" w:cs="Calibri"/>
              </w:rPr>
              <w:t xml:space="preserve">See the screenshot below of how the Outcomes module within </w:t>
            </w:r>
            <w:r w:rsidR="00EA7A4A">
              <w:rPr>
                <w:rFonts w:ascii="Calibri" w:hAnsi="Calibri" w:cs="Calibri"/>
              </w:rPr>
              <w:t>Webcare</w:t>
            </w:r>
            <w:r>
              <w:rPr>
                <w:rFonts w:ascii="Calibri" w:hAnsi="Calibri" w:cs="Calibri"/>
              </w:rPr>
              <w:t xml:space="preserve"> looks like once goals are entered in it.</w:t>
            </w:r>
          </w:p>
          <w:p w14:paraId="13B9D872" w14:textId="77777777" w:rsidR="003C23E4" w:rsidRDefault="003C23E4" w:rsidP="00B128E7">
            <w:pPr>
              <w:rPr>
                <w:rFonts w:ascii="Calibri" w:hAnsi="Calibri" w:cs="Calibri"/>
              </w:rPr>
            </w:pPr>
          </w:p>
          <w:p w14:paraId="5BB14828" w14:textId="77777777" w:rsidR="003C23E4" w:rsidRDefault="003C23E4" w:rsidP="00B128E7">
            <w:pPr>
              <w:rPr>
                <w:rFonts w:ascii="Calibri" w:hAnsi="Calibri" w:cs="Calibri"/>
              </w:rPr>
            </w:pPr>
            <w:r w:rsidRPr="00273B21">
              <w:rPr>
                <w:rFonts w:ascii="Calibri" w:hAnsi="Calibri" w:cs="Calibri"/>
                <w:noProof/>
              </w:rPr>
              <w:drawing>
                <wp:inline distT="0" distB="0" distL="0" distR="0" wp14:anchorId="7C6170B0" wp14:editId="4D41EC78">
                  <wp:extent cx="6303962" cy="2375343"/>
                  <wp:effectExtent l="0" t="0" r="1905" b="635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21"/>
                          <a:stretch>
                            <a:fillRect/>
                          </a:stretch>
                        </pic:blipFill>
                        <pic:spPr>
                          <a:xfrm>
                            <a:off x="0" y="0"/>
                            <a:ext cx="6327175" cy="2384090"/>
                          </a:xfrm>
                          <a:prstGeom prst="rect">
                            <a:avLst/>
                          </a:prstGeom>
                        </pic:spPr>
                      </pic:pic>
                    </a:graphicData>
                  </a:graphic>
                </wp:inline>
              </w:drawing>
            </w:r>
          </w:p>
          <w:p w14:paraId="3B2A0FF5" w14:textId="77777777" w:rsidR="003C23E4" w:rsidRDefault="003C23E4" w:rsidP="00B128E7">
            <w:pPr>
              <w:rPr>
                <w:rFonts w:ascii="Calibri" w:hAnsi="Calibri" w:cs="Calibri"/>
              </w:rPr>
            </w:pPr>
          </w:p>
          <w:p w14:paraId="57B2F348" w14:textId="7AE5FD63" w:rsidR="003C23E4" w:rsidRDefault="003C23E4" w:rsidP="00B128E7">
            <w:pPr>
              <w:rPr>
                <w:rFonts w:ascii="Calibri" w:hAnsi="Calibri" w:cs="Calibri"/>
              </w:rPr>
            </w:pPr>
            <w:r>
              <w:rPr>
                <w:rFonts w:ascii="Calibri" w:hAnsi="Calibri" w:cs="Calibri"/>
              </w:rPr>
              <w:t xml:space="preserve">We expect to finish the necessary customisations as well as the roll-out of </w:t>
            </w:r>
            <w:r w:rsidR="00EA7A4A">
              <w:rPr>
                <w:rFonts w:ascii="Calibri" w:hAnsi="Calibri" w:cs="Calibri"/>
              </w:rPr>
              <w:t>Webcare</w:t>
            </w:r>
            <w:r>
              <w:rPr>
                <w:rFonts w:ascii="Calibri" w:hAnsi="Calibri" w:cs="Calibri"/>
              </w:rPr>
              <w:t xml:space="preserve"> at Kaitaataki level by end of November following which all tāngata goals will be entered over the coming months and progress monitored through </w:t>
            </w:r>
            <w:r w:rsidR="00EA7A4A">
              <w:rPr>
                <w:rFonts w:ascii="Calibri" w:hAnsi="Calibri" w:cs="Calibri"/>
              </w:rPr>
              <w:t>Webcare</w:t>
            </w:r>
            <w:r>
              <w:rPr>
                <w:rFonts w:ascii="Calibri" w:hAnsi="Calibri" w:cs="Calibri"/>
              </w:rPr>
              <w:t>.</w:t>
            </w:r>
          </w:p>
          <w:p w14:paraId="072C03BA" w14:textId="77777777" w:rsidR="003C23E4" w:rsidRDefault="003C23E4" w:rsidP="00B128E7">
            <w:pPr>
              <w:rPr>
                <w:rFonts w:ascii="Calibri" w:hAnsi="Calibri" w:cs="Calibri"/>
                <w:bCs/>
              </w:rPr>
            </w:pPr>
          </w:p>
          <w:p w14:paraId="3E979FA2" w14:textId="77777777" w:rsidR="003C23E4" w:rsidRDefault="003C23E4" w:rsidP="00B128E7">
            <w:pPr>
              <w:rPr>
                <w:rFonts w:ascii="Calibri" w:hAnsi="Calibri" w:cs="Calibri"/>
                <w:bCs/>
              </w:rPr>
            </w:pPr>
          </w:p>
          <w:p w14:paraId="59D3D202" w14:textId="77777777" w:rsidR="003C23E4" w:rsidRPr="0054382F" w:rsidRDefault="003C23E4" w:rsidP="00B128E7">
            <w:pPr>
              <w:rPr>
                <w:rFonts w:ascii="Calibri" w:hAnsi="Calibri" w:cs="Calibri"/>
                <w:b/>
                <w:bCs/>
              </w:rPr>
            </w:pPr>
            <w:r w:rsidRPr="0054382F">
              <w:rPr>
                <w:rFonts w:ascii="Calibri" w:hAnsi="Calibri" w:cs="Calibri"/>
                <w:b/>
                <w:bCs/>
              </w:rPr>
              <w:t xml:space="preserve">DAA Group Response: </w:t>
            </w:r>
            <w:r>
              <w:rPr>
                <w:rFonts w:ascii="Calibri" w:hAnsi="Calibri" w:cs="Calibri"/>
                <w:b/>
                <w:bCs/>
              </w:rPr>
              <w:t>30 October</w:t>
            </w:r>
            <w:r w:rsidRPr="0054382F">
              <w:rPr>
                <w:rFonts w:ascii="Calibri" w:hAnsi="Calibri" w:cs="Calibri"/>
                <w:b/>
                <w:bCs/>
              </w:rPr>
              <w:t xml:space="preserve"> 2023</w:t>
            </w:r>
          </w:p>
          <w:p w14:paraId="2E2C6D7F" w14:textId="77777777" w:rsidR="003C23E4" w:rsidRDefault="003C23E4" w:rsidP="00B128E7">
            <w:pPr>
              <w:rPr>
                <w:rFonts w:ascii="Calibri" w:hAnsi="Calibri" w:cs="Calibri"/>
                <w:b/>
                <w:bCs/>
              </w:rPr>
            </w:pPr>
            <w:r>
              <w:rPr>
                <w:rFonts w:ascii="Calibri" w:hAnsi="Calibri" w:cs="Calibri"/>
                <w:b/>
                <w:bCs/>
              </w:rPr>
              <w:t>Graham Barnett</w:t>
            </w:r>
            <w:r w:rsidRPr="0054382F">
              <w:rPr>
                <w:rFonts w:ascii="Calibri" w:hAnsi="Calibri" w:cs="Calibri"/>
                <w:b/>
                <w:bCs/>
              </w:rPr>
              <w:t>: Lead Auditor</w:t>
            </w:r>
          </w:p>
          <w:p w14:paraId="797161A6" w14:textId="2264F0FA" w:rsidR="003C23E4" w:rsidRDefault="003C23E4" w:rsidP="00B128E7">
            <w:pPr>
              <w:rPr>
                <w:rFonts w:ascii="Calibri" w:hAnsi="Calibri" w:cs="Calibri"/>
              </w:rPr>
            </w:pPr>
            <w:r>
              <w:rPr>
                <w:rFonts w:ascii="Calibri" w:hAnsi="Calibri" w:cs="Calibri"/>
                <w:bCs/>
              </w:rPr>
              <w:t>Thank you for the update on the new way</w:t>
            </w:r>
            <w:r w:rsidRPr="00060F4F">
              <w:rPr>
                <w:rFonts w:ascii="Calibri" w:hAnsi="Calibri" w:cs="Calibri"/>
              </w:rPr>
              <w:t xml:space="preserve"> tāngata personal goals are written, reviewed, and evaluated</w:t>
            </w:r>
            <w:r>
              <w:rPr>
                <w:rFonts w:ascii="Calibri" w:hAnsi="Calibri" w:cs="Calibri"/>
              </w:rPr>
              <w:t xml:space="preserve"> utilising the </w:t>
            </w:r>
            <w:r w:rsidR="00EA7A4A">
              <w:rPr>
                <w:rFonts w:ascii="Calibri" w:hAnsi="Calibri" w:cs="Calibri"/>
              </w:rPr>
              <w:t>Webcare</w:t>
            </w:r>
            <w:r>
              <w:rPr>
                <w:rFonts w:ascii="Calibri" w:hAnsi="Calibri" w:cs="Calibri"/>
              </w:rPr>
              <w:t xml:space="preserve"> - Outcomes module. Processes appear well underway for rolling out the new personal goal process. Thank you also for sending through the 3 examples of tangata’s goals recorded in </w:t>
            </w:r>
            <w:r w:rsidR="00EA7A4A">
              <w:rPr>
                <w:rFonts w:ascii="Calibri" w:hAnsi="Calibri" w:cs="Calibri"/>
              </w:rPr>
              <w:t>Webcare</w:t>
            </w:r>
            <w:r>
              <w:rPr>
                <w:rFonts w:ascii="Calibri" w:hAnsi="Calibri" w:cs="Calibri"/>
              </w:rPr>
              <w:t xml:space="preserve">. </w:t>
            </w:r>
          </w:p>
          <w:p w14:paraId="0DBC0635" w14:textId="77777777" w:rsidR="003C23E4" w:rsidRDefault="003C23E4" w:rsidP="00B128E7">
            <w:pPr>
              <w:rPr>
                <w:rFonts w:ascii="Calibri" w:hAnsi="Calibri" w:cs="Calibri"/>
              </w:rPr>
            </w:pPr>
            <w:r>
              <w:rPr>
                <w:rFonts w:ascii="Calibri" w:hAnsi="Calibri" w:cs="Calibri"/>
              </w:rPr>
              <w:t xml:space="preserve">Please note that this corrective action includes how the goals are written, and not just the review and evaluation process. Goals should be written as SMART goals so they are specific, and time framed, so that achievement and progress can be measured. In some of the examples provided the goals are not measurable or time bound, for example going to the movies.  </w:t>
            </w:r>
          </w:p>
          <w:p w14:paraId="0146DE1F" w14:textId="77777777" w:rsidR="003C23E4" w:rsidRDefault="003C23E4" w:rsidP="00B128E7">
            <w:pPr>
              <w:rPr>
                <w:rFonts w:ascii="Calibri" w:hAnsi="Calibri" w:cs="Calibri"/>
              </w:rPr>
            </w:pPr>
            <w:r>
              <w:rPr>
                <w:rFonts w:ascii="Calibri" w:hAnsi="Calibri" w:cs="Calibri"/>
              </w:rPr>
              <w:t>Please provide by the new due date of the 30 January 2024,</w:t>
            </w:r>
          </w:p>
          <w:p w14:paraId="16C40DF3" w14:textId="77777777" w:rsidR="003C23E4" w:rsidRPr="00C55F56" w:rsidRDefault="003C23E4" w:rsidP="00574D10">
            <w:pPr>
              <w:pStyle w:val="ListParagraph"/>
              <w:numPr>
                <w:ilvl w:val="0"/>
                <w:numId w:val="11"/>
              </w:numPr>
              <w:spacing w:after="0" w:line="240" w:lineRule="auto"/>
              <w:rPr>
                <w:rFonts w:ascii="Calibri" w:hAnsi="Calibri" w:cs="Calibri"/>
              </w:rPr>
            </w:pPr>
            <w:r w:rsidRPr="690B8F3A">
              <w:rPr>
                <w:rFonts w:ascii="Calibri" w:hAnsi="Calibri" w:cs="Calibri"/>
              </w:rPr>
              <w:t xml:space="preserve">Within required timeframe, please provide </w:t>
            </w:r>
            <w:r w:rsidRPr="690B8F3A">
              <w:rPr>
                <w:rFonts w:ascii="Calibri" w:hAnsi="Calibri" w:cs="Calibri"/>
                <w:u w:val="single"/>
              </w:rPr>
              <w:t>eight</w:t>
            </w:r>
            <w:r w:rsidRPr="690B8F3A">
              <w:rPr>
                <w:rFonts w:ascii="Calibri" w:hAnsi="Calibri" w:cs="Calibri"/>
              </w:rPr>
              <w:t xml:space="preserve"> examples of personal goals for tāngata, and where relevant reviews of ongoing goals, from a cross section of whare to demonstrate the requirements have been met</w:t>
            </w:r>
            <w:r>
              <w:rPr>
                <w:rFonts w:ascii="Calibri" w:hAnsi="Calibri" w:cs="Calibri"/>
              </w:rPr>
              <w:t>.</w:t>
            </w:r>
          </w:p>
          <w:p w14:paraId="7A57F014" w14:textId="77777777" w:rsidR="003C23E4" w:rsidRDefault="003C23E4" w:rsidP="00B128E7">
            <w:pPr>
              <w:rPr>
                <w:rFonts w:ascii="Calibri" w:hAnsi="Calibri" w:cs="Calibri"/>
              </w:rPr>
            </w:pPr>
          </w:p>
          <w:p w14:paraId="1AA21B94" w14:textId="77777777" w:rsidR="003C23E4" w:rsidRDefault="003C23E4" w:rsidP="00B128E7">
            <w:pPr>
              <w:rPr>
                <w:rFonts w:ascii="Calibri" w:hAnsi="Calibri" w:cs="Calibri"/>
              </w:rPr>
            </w:pPr>
            <w:r w:rsidRPr="0BB76769">
              <w:rPr>
                <w:rFonts w:ascii="Calibri" w:hAnsi="Calibri" w:cs="Calibri"/>
                <w:b/>
                <w:bCs/>
              </w:rPr>
              <w:t>Client’s action plan: 31 January 2024</w:t>
            </w:r>
          </w:p>
          <w:p w14:paraId="5808B2A3" w14:textId="77777777" w:rsidR="003C23E4" w:rsidRDefault="003C23E4" w:rsidP="00B128E7">
            <w:pPr>
              <w:rPr>
                <w:rFonts w:ascii="Calibri" w:hAnsi="Calibri" w:cs="Calibri"/>
                <w:bCs/>
              </w:rPr>
            </w:pPr>
            <w:r w:rsidRPr="009B1284">
              <w:rPr>
                <w:rFonts w:ascii="Calibri" w:hAnsi="Calibri" w:cs="Calibri"/>
                <w:bCs/>
              </w:rPr>
              <w:t>As re</w:t>
            </w:r>
            <w:r>
              <w:rPr>
                <w:rFonts w:ascii="Calibri" w:hAnsi="Calibri" w:cs="Calibri"/>
                <w:bCs/>
              </w:rPr>
              <w:t>quested, attached please find nine examples of personal goals covering six different tāngata. These goals include those that are achieved as well as some that are still in progress.</w:t>
            </w:r>
          </w:p>
          <w:p w14:paraId="60BA080E" w14:textId="77777777" w:rsidR="003C23E4" w:rsidRDefault="003C23E4" w:rsidP="00B128E7">
            <w:pPr>
              <w:rPr>
                <w:rFonts w:ascii="Calibri" w:hAnsi="Calibri" w:cs="Calibri"/>
                <w:bCs/>
              </w:rPr>
            </w:pPr>
          </w:p>
          <w:p w14:paraId="5BD3F00E" w14:textId="77777777" w:rsidR="003C23E4" w:rsidRDefault="003C23E4" w:rsidP="00B128E7">
            <w:pPr>
              <w:rPr>
                <w:rFonts w:ascii="Calibri" w:hAnsi="Calibri" w:cs="Calibri"/>
                <w:bCs/>
              </w:rPr>
            </w:pPr>
            <w:r>
              <w:rPr>
                <w:rFonts w:ascii="Calibri" w:hAnsi="Calibri" w:cs="Calibri"/>
                <w:bCs/>
              </w:rPr>
              <w:t>Some things to note:</w:t>
            </w:r>
          </w:p>
          <w:p w14:paraId="6CAD234C" w14:textId="157D597A" w:rsidR="003C23E4" w:rsidRDefault="003C23E4" w:rsidP="00574D10">
            <w:pPr>
              <w:pStyle w:val="ListParagraph"/>
              <w:numPr>
                <w:ilvl w:val="0"/>
                <w:numId w:val="12"/>
              </w:numPr>
              <w:spacing w:after="0" w:line="240" w:lineRule="auto"/>
              <w:rPr>
                <w:rFonts w:ascii="Calibri" w:hAnsi="Calibri" w:cs="Calibri"/>
                <w:bCs/>
              </w:rPr>
            </w:pPr>
            <w:r>
              <w:rPr>
                <w:rFonts w:ascii="Calibri" w:hAnsi="Calibri" w:cs="Calibri"/>
                <w:bCs/>
              </w:rPr>
              <w:lastRenderedPageBreak/>
              <w:t xml:space="preserve">We are working with </w:t>
            </w:r>
            <w:r w:rsidR="00EA7A4A">
              <w:rPr>
                <w:rFonts w:ascii="Calibri" w:hAnsi="Calibri" w:cs="Calibri"/>
                <w:bCs/>
              </w:rPr>
              <w:t>Webcare</w:t>
            </w:r>
            <w:r>
              <w:rPr>
                <w:rFonts w:ascii="Calibri" w:hAnsi="Calibri" w:cs="Calibri"/>
                <w:bCs/>
              </w:rPr>
              <w:t xml:space="preserve"> to get some of the headings changed so they better reflect the content. For example, the heading ‘3 fold’ will be changed to ‘Te whare tapa wha pou’; and the heading ‘Signed-off date’ will change to ‘Date goal achieved’.</w:t>
            </w:r>
          </w:p>
          <w:p w14:paraId="49300F1F" w14:textId="77777777" w:rsidR="003C23E4" w:rsidRPr="00B26821" w:rsidRDefault="003C23E4" w:rsidP="00574D10">
            <w:pPr>
              <w:pStyle w:val="ListParagraph"/>
              <w:numPr>
                <w:ilvl w:val="0"/>
                <w:numId w:val="12"/>
              </w:numPr>
              <w:spacing w:after="0" w:line="240" w:lineRule="auto"/>
              <w:rPr>
                <w:rFonts w:ascii="Calibri" w:hAnsi="Calibri" w:cs="Calibri"/>
              </w:rPr>
            </w:pPr>
            <w:r w:rsidRPr="00B26821">
              <w:rPr>
                <w:rFonts w:ascii="Calibri" w:hAnsi="Calibri" w:cs="Calibri"/>
                <w:bCs/>
              </w:rPr>
              <w:t>Some goals, such as going to a movie or visiting whānau are recorded as a goal only in cases where this is something that a tangata does not do on a regular basis and doing so is a special thing for them. We agree with you that some of these activities, where they are part of tāngata’s daily routine, should not be entered as goals.</w:t>
            </w:r>
          </w:p>
          <w:p w14:paraId="53C1037C" w14:textId="77777777" w:rsidR="003C23E4" w:rsidRDefault="003C23E4" w:rsidP="00B128E7">
            <w:pPr>
              <w:rPr>
                <w:rFonts w:ascii="Calibri" w:hAnsi="Calibri" w:cs="Calibri"/>
                <w:bCs/>
              </w:rPr>
            </w:pPr>
          </w:p>
          <w:p w14:paraId="2EAF831D" w14:textId="77777777" w:rsidR="003C23E4" w:rsidRPr="0054382F" w:rsidRDefault="003C23E4" w:rsidP="00B128E7">
            <w:pPr>
              <w:rPr>
                <w:rFonts w:ascii="Calibri" w:hAnsi="Calibri" w:cs="Calibri"/>
                <w:b/>
                <w:bCs/>
              </w:rPr>
            </w:pPr>
            <w:r w:rsidRPr="0BB76769">
              <w:rPr>
                <w:rFonts w:ascii="Calibri" w:hAnsi="Calibri" w:cs="Calibri"/>
                <w:b/>
                <w:bCs/>
              </w:rPr>
              <w:t>DAA Group Response: 01 February 2024</w:t>
            </w:r>
          </w:p>
          <w:p w14:paraId="1E45CBED" w14:textId="77777777" w:rsidR="003C23E4" w:rsidRDefault="003C23E4" w:rsidP="00B128E7">
            <w:pPr>
              <w:rPr>
                <w:rFonts w:ascii="Calibri" w:hAnsi="Calibri" w:cs="Calibri"/>
                <w:b/>
                <w:bCs/>
              </w:rPr>
            </w:pPr>
            <w:r w:rsidRPr="0054382F">
              <w:rPr>
                <w:rFonts w:ascii="Calibri" w:hAnsi="Calibri" w:cs="Calibri"/>
                <w:b/>
                <w:bCs/>
              </w:rPr>
              <w:t>Dawn Gourdie: Lead Auditor</w:t>
            </w:r>
          </w:p>
          <w:p w14:paraId="76ACF526" w14:textId="77777777" w:rsidR="003C23E4" w:rsidRPr="00B02D71" w:rsidRDefault="003C23E4" w:rsidP="00B128E7">
            <w:pPr>
              <w:rPr>
                <w:rFonts w:ascii="Calibri" w:hAnsi="Calibri" w:cs="Calibri"/>
              </w:rPr>
            </w:pPr>
            <w:r w:rsidRPr="0BB76769">
              <w:rPr>
                <w:rFonts w:ascii="Calibri" w:hAnsi="Calibri" w:cs="Calibri"/>
              </w:rPr>
              <w:t xml:space="preserve">Actions accepted. Sighted good examples of work undertaken to date that was provided (nine examples of personal goals covering six different tāngata). Thank you. </w:t>
            </w:r>
          </w:p>
          <w:p w14:paraId="64459988" w14:textId="04DE48B5" w:rsidR="003C23E4" w:rsidRPr="00B02D71" w:rsidRDefault="003C23E4" w:rsidP="00B128E7">
            <w:pPr>
              <w:rPr>
                <w:rFonts w:ascii="Calibri" w:hAnsi="Calibri" w:cs="Calibri"/>
              </w:rPr>
            </w:pPr>
            <w:r w:rsidRPr="0BB76769">
              <w:rPr>
                <w:rFonts w:ascii="Calibri" w:hAnsi="Calibri" w:cs="Calibri"/>
              </w:rPr>
              <w:t xml:space="preserve">Work underway in relation to </w:t>
            </w:r>
            <w:r w:rsidR="00EA7A4A">
              <w:rPr>
                <w:rFonts w:ascii="Calibri" w:hAnsi="Calibri" w:cs="Calibri"/>
              </w:rPr>
              <w:t>Webcare</w:t>
            </w:r>
            <w:r w:rsidRPr="0BB76769">
              <w:rPr>
                <w:rFonts w:ascii="Calibri" w:hAnsi="Calibri" w:cs="Calibri"/>
              </w:rPr>
              <w:t xml:space="preserve"> is appropriate and explanations regarding personal goals that may be exceptional circumstances for those people make sense.  </w:t>
            </w:r>
          </w:p>
          <w:p w14:paraId="5D1FD171" w14:textId="77777777" w:rsidR="003C23E4" w:rsidRPr="00B02D71" w:rsidRDefault="003C23E4" w:rsidP="00B128E7">
            <w:pPr>
              <w:rPr>
                <w:rFonts w:ascii="Calibri" w:hAnsi="Calibri" w:cs="Calibri"/>
              </w:rPr>
            </w:pPr>
            <w:r w:rsidRPr="0BB76769">
              <w:rPr>
                <w:rFonts w:ascii="Calibri" w:hAnsi="Calibri" w:cs="Calibri"/>
              </w:rPr>
              <w:t xml:space="preserve">The corrective action is now closed out and implementation and review of tangata’s personal goals will be further reviewed at the next audit activity. </w:t>
            </w:r>
          </w:p>
          <w:p w14:paraId="28B2D07E" w14:textId="77777777" w:rsidR="003C23E4" w:rsidRPr="005C6E2C" w:rsidRDefault="003C23E4" w:rsidP="00B128E7">
            <w:pPr>
              <w:rPr>
                <w:rFonts w:ascii="Calibri" w:hAnsi="Calibri" w:cs="Calibri"/>
              </w:rPr>
            </w:pPr>
          </w:p>
        </w:tc>
        <w:tc>
          <w:tcPr>
            <w:tcW w:w="1309" w:type="dxa"/>
            <w:shd w:val="clear" w:color="auto" w:fill="D9D9D9" w:themeFill="background1" w:themeFillShade="D9"/>
          </w:tcPr>
          <w:p w14:paraId="6EF52F96" w14:textId="77777777" w:rsidR="003C23E4" w:rsidRPr="005C6E2C" w:rsidRDefault="003C23E4" w:rsidP="00B128E7">
            <w:pPr>
              <w:jc w:val="center"/>
            </w:pPr>
            <w:r w:rsidRPr="0BB76769">
              <w:rPr>
                <w:rFonts w:ascii="Calibri" w:hAnsi="Calibri" w:cs="Calibri"/>
              </w:rPr>
              <w:lastRenderedPageBreak/>
              <w:t>Closed out - to be reviewed at the next onsite audit</w:t>
            </w:r>
          </w:p>
          <w:p w14:paraId="4F2F8813" w14:textId="77777777" w:rsidR="003C23E4" w:rsidRPr="005C6E2C" w:rsidRDefault="003C23E4" w:rsidP="00B128E7">
            <w:pPr>
              <w:jc w:val="center"/>
              <w:rPr>
                <w:rFonts w:ascii="Calibri" w:hAnsi="Calibri" w:cs="Calibri"/>
                <w:b/>
                <w:bCs/>
                <w:highlight w:val="yellow"/>
              </w:rPr>
            </w:pPr>
          </w:p>
        </w:tc>
      </w:tr>
      <w:tr w:rsidR="003C23E4" w:rsidRPr="005C6E2C" w14:paraId="6373C62A" w14:textId="77777777" w:rsidTr="00B128E7">
        <w:trPr>
          <w:trHeight w:val="1565"/>
        </w:trPr>
        <w:tc>
          <w:tcPr>
            <w:tcW w:w="722" w:type="dxa"/>
            <w:shd w:val="clear" w:color="auto" w:fill="D9D9D9" w:themeFill="background1" w:themeFillShade="D9"/>
          </w:tcPr>
          <w:p w14:paraId="00F431D6" w14:textId="77777777" w:rsidR="003C23E4" w:rsidRPr="00821F83" w:rsidRDefault="003C23E4" w:rsidP="00574D10">
            <w:pPr>
              <w:pStyle w:val="ListParagraph"/>
              <w:numPr>
                <w:ilvl w:val="0"/>
                <w:numId w:val="8"/>
              </w:numPr>
              <w:spacing w:after="0" w:line="240" w:lineRule="auto"/>
              <w:jc w:val="center"/>
              <w:rPr>
                <w:rFonts w:ascii="Calibri" w:hAnsi="Calibri" w:cs="Calibri"/>
              </w:rPr>
            </w:pPr>
          </w:p>
        </w:tc>
        <w:tc>
          <w:tcPr>
            <w:tcW w:w="1091" w:type="dxa"/>
            <w:shd w:val="clear" w:color="auto" w:fill="D9D9D9" w:themeFill="background1" w:themeFillShade="D9"/>
          </w:tcPr>
          <w:p w14:paraId="33289105" w14:textId="77777777" w:rsidR="003C23E4" w:rsidRDefault="003C23E4" w:rsidP="00B128E7">
            <w:pPr>
              <w:jc w:val="center"/>
              <w:rPr>
                <w:rFonts w:ascii="Calibri" w:hAnsi="Calibri" w:cs="Calibri"/>
              </w:rPr>
            </w:pPr>
            <w:r>
              <w:rPr>
                <w:rFonts w:ascii="Calibri" w:hAnsi="Calibri" w:cs="Calibri"/>
              </w:rPr>
              <w:t>3.4.4</w:t>
            </w:r>
          </w:p>
        </w:tc>
        <w:tc>
          <w:tcPr>
            <w:tcW w:w="1443" w:type="dxa"/>
            <w:shd w:val="clear" w:color="auto" w:fill="D9D9D9" w:themeFill="background1" w:themeFillShade="D9"/>
          </w:tcPr>
          <w:p w14:paraId="36504216" w14:textId="77777777" w:rsidR="003C23E4" w:rsidRDefault="003C23E4" w:rsidP="00B128E7">
            <w:pPr>
              <w:rPr>
                <w:rFonts w:ascii="Calibri" w:hAnsi="Calibri" w:cs="Calibri"/>
              </w:rPr>
            </w:pPr>
            <w:r>
              <w:rPr>
                <w:rFonts w:ascii="Calibri" w:hAnsi="Calibri" w:cs="Calibri"/>
              </w:rPr>
              <w:t xml:space="preserve">PA </w:t>
            </w:r>
          </w:p>
          <w:p w14:paraId="40042018" w14:textId="77777777" w:rsidR="003C23E4" w:rsidRDefault="003C23E4" w:rsidP="00B128E7">
            <w:pPr>
              <w:rPr>
                <w:rFonts w:ascii="Calibri" w:hAnsi="Calibri" w:cs="Calibri"/>
              </w:rPr>
            </w:pPr>
            <w:r>
              <w:rPr>
                <w:rFonts w:ascii="Calibri" w:hAnsi="Calibri" w:cs="Calibri"/>
              </w:rPr>
              <w:t>Low</w:t>
            </w:r>
          </w:p>
        </w:tc>
        <w:tc>
          <w:tcPr>
            <w:tcW w:w="9972" w:type="dxa"/>
            <w:shd w:val="clear" w:color="auto" w:fill="D9D9D9" w:themeFill="background1" w:themeFillShade="D9"/>
          </w:tcPr>
          <w:p w14:paraId="79500FA2" w14:textId="77777777" w:rsidR="003C23E4" w:rsidRPr="008C1760" w:rsidRDefault="003C23E4" w:rsidP="00B128E7">
            <w:pPr>
              <w:rPr>
                <w:rFonts w:ascii="Calibri" w:hAnsi="Calibri" w:cs="Calibri"/>
                <w:b/>
              </w:rPr>
            </w:pPr>
            <w:r w:rsidRPr="008C1760">
              <w:rPr>
                <w:rFonts w:ascii="Calibri" w:hAnsi="Calibri" w:cs="Calibri"/>
                <w:b/>
              </w:rPr>
              <w:t xml:space="preserve">Finding: </w:t>
            </w:r>
          </w:p>
          <w:p w14:paraId="0F74AEAB" w14:textId="77777777" w:rsidR="003C23E4" w:rsidRPr="00FD12DC" w:rsidRDefault="003C23E4" w:rsidP="00B128E7">
            <w:pPr>
              <w:rPr>
                <w:rFonts w:ascii="Calibri" w:hAnsi="Calibri" w:cs="Calibri"/>
                <w:bCs/>
              </w:rPr>
            </w:pPr>
            <w:r w:rsidRPr="00FD12DC">
              <w:rPr>
                <w:rFonts w:ascii="Calibri" w:hAnsi="Calibri" w:cs="Calibri"/>
                <w:bCs/>
              </w:rPr>
              <w:t>The medicine related allergies and sensitivities section on each tangata medication chart, was not always complete.</w:t>
            </w:r>
          </w:p>
          <w:p w14:paraId="0A5D907E" w14:textId="77777777" w:rsidR="003C23E4" w:rsidRPr="008C1760" w:rsidRDefault="003C23E4" w:rsidP="00B128E7">
            <w:pPr>
              <w:rPr>
                <w:rFonts w:ascii="Calibri" w:hAnsi="Calibri" w:cs="Calibri"/>
                <w:b/>
              </w:rPr>
            </w:pPr>
          </w:p>
          <w:p w14:paraId="427CF85B" w14:textId="77777777" w:rsidR="003C23E4" w:rsidRPr="008C1760" w:rsidRDefault="003C23E4" w:rsidP="00B128E7">
            <w:pPr>
              <w:rPr>
                <w:rFonts w:ascii="Calibri" w:hAnsi="Calibri" w:cs="Calibri"/>
                <w:b/>
              </w:rPr>
            </w:pPr>
            <w:r w:rsidRPr="008C1760">
              <w:rPr>
                <w:rFonts w:ascii="Calibri" w:hAnsi="Calibri" w:cs="Calibri"/>
                <w:b/>
              </w:rPr>
              <w:t xml:space="preserve">Corrective Action: </w:t>
            </w:r>
          </w:p>
          <w:p w14:paraId="4F5098F1" w14:textId="77777777" w:rsidR="003C23E4" w:rsidRDefault="003C23E4" w:rsidP="00B128E7">
            <w:pPr>
              <w:rPr>
                <w:rFonts w:ascii="Calibri" w:hAnsi="Calibri" w:cs="Calibri"/>
                <w:bCs/>
              </w:rPr>
            </w:pPr>
            <w:r w:rsidRPr="00FD12DC">
              <w:rPr>
                <w:rFonts w:ascii="Calibri" w:hAnsi="Calibri" w:cs="Calibri"/>
                <w:bCs/>
              </w:rPr>
              <w:t>Ensure that the general practitioner completes the allergies and sensitivities section on each tangata medication chart, including when the tangata has no known allergies</w:t>
            </w:r>
            <w:r>
              <w:rPr>
                <w:rFonts w:ascii="Calibri" w:hAnsi="Calibri" w:cs="Calibri"/>
                <w:bCs/>
              </w:rPr>
              <w:t>.</w:t>
            </w:r>
          </w:p>
          <w:p w14:paraId="6208463E" w14:textId="77777777" w:rsidR="003C23E4" w:rsidRPr="00FD12DC" w:rsidRDefault="003C23E4" w:rsidP="00B128E7">
            <w:pPr>
              <w:rPr>
                <w:rFonts w:ascii="Calibri" w:hAnsi="Calibri" w:cs="Calibri"/>
                <w:bCs/>
              </w:rPr>
            </w:pPr>
          </w:p>
          <w:p w14:paraId="727B998E" w14:textId="77777777" w:rsidR="003C23E4" w:rsidRPr="005C6E2C" w:rsidRDefault="003C23E4" w:rsidP="00B128E7">
            <w:pPr>
              <w:rPr>
                <w:rFonts w:ascii="Calibri" w:hAnsi="Calibri" w:cs="Calibri"/>
                <w:b/>
                <w:highlight w:val="yellow"/>
              </w:rPr>
            </w:pPr>
            <w:r w:rsidRPr="001014D8">
              <w:rPr>
                <w:rFonts w:ascii="Calibri" w:hAnsi="Calibri" w:cs="Calibri"/>
                <w:b/>
              </w:rPr>
              <w:lastRenderedPageBreak/>
              <w:t xml:space="preserve">Client’s </w:t>
            </w:r>
            <w:r w:rsidRPr="0054382F">
              <w:rPr>
                <w:rFonts w:ascii="Calibri" w:hAnsi="Calibri" w:cs="Calibri"/>
                <w:b/>
              </w:rPr>
              <w:t>action plan: 08 August 2023</w:t>
            </w:r>
          </w:p>
          <w:p w14:paraId="0ABEBF0C" w14:textId="77777777" w:rsidR="003C23E4" w:rsidRPr="00716C29" w:rsidRDefault="003C23E4" w:rsidP="00B128E7">
            <w:pPr>
              <w:rPr>
                <w:rFonts w:ascii="Calibri" w:hAnsi="Calibri" w:cs="Calibri"/>
              </w:rPr>
            </w:pPr>
            <w:r w:rsidRPr="00716C29">
              <w:rPr>
                <w:rFonts w:ascii="Calibri" w:hAnsi="Calibri" w:cs="Calibri"/>
              </w:rPr>
              <w:t>Following up</w:t>
            </w:r>
            <w:r>
              <w:rPr>
                <w:rFonts w:ascii="Calibri" w:hAnsi="Calibri" w:cs="Calibri"/>
              </w:rPr>
              <w:t xml:space="preserve"> with GPs has always been an issue when it comes to them completing the prescription charts appropriately. We created another memo for the GPs that our kaimahi have been asked to take with them every time they take tāngata for their regular check-ups (copy of the GP memo is attached). Through our kaimahi being persistent, we have now managed to get allergy information completed on prescription forms by GPs. Attached herewith find the completed GP charts for all tāngata from all audited whare.</w:t>
            </w:r>
          </w:p>
          <w:p w14:paraId="52B3D68C" w14:textId="77777777" w:rsidR="003C23E4" w:rsidRDefault="003C23E4" w:rsidP="00B128E7">
            <w:pPr>
              <w:rPr>
                <w:rFonts w:ascii="Calibri" w:hAnsi="Calibri" w:cs="Calibri"/>
                <w:b/>
              </w:rPr>
            </w:pPr>
          </w:p>
          <w:p w14:paraId="583A929F" w14:textId="77777777" w:rsidR="003C23E4" w:rsidRPr="0054382F" w:rsidRDefault="003C23E4" w:rsidP="00B128E7">
            <w:pPr>
              <w:rPr>
                <w:rFonts w:ascii="Calibri" w:hAnsi="Calibri" w:cs="Calibri"/>
                <w:b/>
                <w:bCs/>
              </w:rPr>
            </w:pPr>
            <w:r w:rsidRPr="0054382F">
              <w:rPr>
                <w:rFonts w:ascii="Calibri" w:hAnsi="Calibri" w:cs="Calibri"/>
                <w:b/>
                <w:bCs/>
              </w:rPr>
              <w:t>DAA Group Response: 11 August 2023</w:t>
            </w:r>
          </w:p>
          <w:p w14:paraId="5A17CED4" w14:textId="77777777" w:rsidR="003C23E4" w:rsidRDefault="003C23E4" w:rsidP="00B128E7">
            <w:pPr>
              <w:rPr>
                <w:rFonts w:ascii="Calibri" w:hAnsi="Calibri" w:cs="Calibri"/>
                <w:b/>
                <w:bCs/>
              </w:rPr>
            </w:pPr>
            <w:r w:rsidRPr="0054382F">
              <w:rPr>
                <w:rFonts w:ascii="Calibri" w:hAnsi="Calibri" w:cs="Calibri"/>
                <w:b/>
                <w:bCs/>
              </w:rPr>
              <w:t>Dawn Gourdie: Lead Auditor</w:t>
            </w:r>
          </w:p>
          <w:p w14:paraId="5E667886" w14:textId="77777777" w:rsidR="003C23E4" w:rsidRPr="005C6E2C" w:rsidRDefault="003C23E4" w:rsidP="00B128E7">
            <w:pPr>
              <w:rPr>
                <w:rFonts w:ascii="Calibri" w:hAnsi="Calibri" w:cs="Calibri"/>
              </w:rPr>
            </w:pPr>
            <w:r w:rsidRPr="690B8F3A">
              <w:rPr>
                <w:rFonts w:ascii="Calibri" w:hAnsi="Calibri" w:cs="Calibri"/>
              </w:rPr>
              <w:t xml:space="preserve">Actions accepted. Thank you. </w:t>
            </w:r>
          </w:p>
          <w:p w14:paraId="1C2AA0E5" w14:textId="77777777" w:rsidR="003C23E4" w:rsidRPr="005C6E2C" w:rsidRDefault="003C23E4" w:rsidP="00B128E7">
            <w:pPr>
              <w:rPr>
                <w:rFonts w:ascii="Calibri" w:hAnsi="Calibri" w:cs="Calibri"/>
              </w:rPr>
            </w:pPr>
            <w:r w:rsidRPr="690B8F3A">
              <w:rPr>
                <w:rFonts w:ascii="Calibri" w:hAnsi="Calibri" w:cs="Calibri"/>
              </w:rPr>
              <w:t xml:space="preserve">The medicine records provided were reviewed and all met requirements. Good to see the ones with photographs in place as this provides an additional safety mechanism for any kaimahi who may be less familiar with tāngata. It is suggested you include this aspect of medicine recording in your medicine management internal audits. </w:t>
            </w:r>
          </w:p>
          <w:p w14:paraId="2A6B4078" w14:textId="77777777" w:rsidR="003C23E4" w:rsidRDefault="003C23E4" w:rsidP="00B128E7">
            <w:pPr>
              <w:rPr>
                <w:rFonts w:ascii="Calibri" w:hAnsi="Calibri" w:cs="Calibri"/>
              </w:rPr>
            </w:pPr>
            <w:r w:rsidRPr="690B8F3A">
              <w:rPr>
                <w:rFonts w:ascii="Calibri" w:hAnsi="Calibri" w:cs="Calibri"/>
              </w:rPr>
              <w:t>With requirements met, no further reporting is required.</w:t>
            </w:r>
          </w:p>
          <w:p w14:paraId="6F94F5CF" w14:textId="77777777" w:rsidR="003C23E4" w:rsidRPr="005C6E2C" w:rsidRDefault="003C23E4" w:rsidP="00B128E7">
            <w:pPr>
              <w:rPr>
                <w:rFonts w:ascii="Calibri" w:hAnsi="Calibri" w:cs="Calibri"/>
              </w:rPr>
            </w:pPr>
          </w:p>
        </w:tc>
        <w:tc>
          <w:tcPr>
            <w:tcW w:w="1309" w:type="dxa"/>
            <w:shd w:val="clear" w:color="auto" w:fill="D9D9D9" w:themeFill="background1" w:themeFillShade="D9"/>
          </w:tcPr>
          <w:p w14:paraId="40A70B92" w14:textId="77777777" w:rsidR="003C23E4" w:rsidRPr="005C6E2C" w:rsidRDefault="003C23E4" w:rsidP="00B128E7">
            <w:pPr>
              <w:jc w:val="center"/>
            </w:pPr>
            <w:r w:rsidRPr="0BB76769">
              <w:rPr>
                <w:rFonts w:ascii="Calibri" w:hAnsi="Calibri" w:cs="Calibri"/>
              </w:rPr>
              <w:lastRenderedPageBreak/>
              <w:t>Closed out - to be reviewed at the next onsite audit</w:t>
            </w:r>
          </w:p>
        </w:tc>
      </w:tr>
      <w:tr w:rsidR="003C23E4" w:rsidRPr="005C6E2C" w14:paraId="318A9095" w14:textId="77777777" w:rsidTr="00B128E7">
        <w:trPr>
          <w:trHeight w:val="1565"/>
        </w:trPr>
        <w:tc>
          <w:tcPr>
            <w:tcW w:w="722" w:type="dxa"/>
            <w:shd w:val="clear" w:color="auto" w:fill="D9D9D9" w:themeFill="background1" w:themeFillShade="D9"/>
          </w:tcPr>
          <w:p w14:paraId="6B862933" w14:textId="77777777" w:rsidR="003C23E4" w:rsidRPr="00821F83" w:rsidRDefault="003C23E4" w:rsidP="00574D10">
            <w:pPr>
              <w:pStyle w:val="ListParagraph"/>
              <w:numPr>
                <w:ilvl w:val="0"/>
                <w:numId w:val="8"/>
              </w:numPr>
              <w:spacing w:after="0" w:line="240" w:lineRule="auto"/>
              <w:jc w:val="center"/>
              <w:rPr>
                <w:rFonts w:ascii="Calibri" w:hAnsi="Calibri" w:cs="Calibri"/>
              </w:rPr>
            </w:pPr>
          </w:p>
        </w:tc>
        <w:tc>
          <w:tcPr>
            <w:tcW w:w="1091" w:type="dxa"/>
            <w:shd w:val="clear" w:color="auto" w:fill="D9D9D9" w:themeFill="background1" w:themeFillShade="D9"/>
          </w:tcPr>
          <w:p w14:paraId="14E7719B" w14:textId="77777777" w:rsidR="003C23E4" w:rsidRDefault="003C23E4" w:rsidP="00B128E7">
            <w:pPr>
              <w:jc w:val="center"/>
              <w:rPr>
                <w:rFonts w:ascii="Calibri" w:hAnsi="Calibri" w:cs="Calibri"/>
              </w:rPr>
            </w:pPr>
            <w:r>
              <w:rPr>
                <w:rFonts w:ascii="Calibri" w:hAnsi="Calibri" w:cs="Calibri"/>
              </w:rPr>
              <w:t>6.2.1</w:t>
            </w:r>
          </w:p>
        </w:tc>
        <w:tc>
          <w:tcPr>
            <w:tcW w:w="1443" w:type="dxa"/>
            <w:shd w:val="clear" w:color="auto" w:fill="D9D9D9" w:themeFill="background1" w:themeFillShade="D9"/>
          </w:tcPr>
          <w:p w14:paraId="0DFE0654" w14:textId="77777777" w:rsidR="003C23E4" w:rsidRDefault="003C23E4" w:rsidP="00B128E7">
            <w:pPr>
              <w:rPr>
                <w:rFonts w:ascii="Calibri" w:hAnsi="Calibri" w:cs="Calibri"/>
              </w:rPr>
            </w:pPr>
            <w:r>
              <w:rPr>
                <w:rFonts w:ascii="Calibri" w:hAnsi="Calibri" w:cs="Calibri"/>
              </w:rPr>
              <w:t>PA Low</w:t>
            </w:r>
          </w:p>
        </w:tc>
        <w:tc>
          <w:tcPr>
            <w:tcW w:w="9972" w:type="dxa"/>
            <w:shd w:val="clear" w:color="auto" w:fill="D9D9D9" w:themeFill="background1" w:themeFillShade="D9"/>
          </w:tcPr>
          <w:p w14:paraId="65456EC6" w14:textId="77777777" w:rsidR="003C23E4" w:rsidRPr="008C1760" w:rsidRDefault="003C23E4" w:rsidP="00B128E7">
            <w:pPr>
              <w:rPr>
                <w:rFonts w:ascii="Calibri" w:hAnsi="Calibri" w:cs="Calibri"/>
                <w:b/>
              </w:rPr>
            </w:pPr>
            <w:r w:rsidRPr="008C1760">
              <w:rPr>
                <w:rFonts w:ascii="Calibri" w:hAnsi="Calibri" w:cs="Calibri"/>
                <w:b/>
              </w:rPr>
              <w:t xml:space="preserve">Finding: </w:t>
            </w:r>
          </w:p>
          <w:p w14:paraId="33B78CDA" w14:textId="77777777" w:rsidR="003C23E4" w:rsidRPr="00FA2E92" w:rsidRDefault="003C23E4" w:rsidP="00B128E7">
            <w:pPr>
              <w:rPr>
                <w:rFonts w:ascii="Calibri" w:hAnsi="Calibri" w:cs="Calibri"/>
                <w:bCs/>
              </w:rPr>
            </w:pPr>
            <w:r w:rsidRPr="00FA2E92">
              <w:rPr>
                <w:rFonts w:ascii="Calibri" w:hAnsi="Calibri" w:cs="Calibri"/>
                <w:bCs/>
              </w:rPr>
              <w:t>There is a clear restraint approval process in place, and restraint consent forms were in tāngata files. Not all restraint approval forms were signed off by the organisation, the tangata and/or their whānau.</w:t>
            </w:r>
          </w:p>
          <w:p w14:paraId="23A368C1" w14:textId="77777777" w:rsidR="003C23E4" w:rsidRPr="008C1760" w:rsidRDefault="003C23E4" w:rsidP="00B128E7">
            <w:pPr>
              <w:rPr>
                <w:rFonts w:ascii="Calibri" w:hAnsi="Calibri" w:cs="Calibri"/>
                <w:b/>
              </w:rPr>
            </w:pPr>
          </w:p>
          <w:p w14:paraId="4EF67A9F" w14:textId="77777777" w:rsidR="003C23E4" w:rsidRPr="008C1760" w:rsidRDefault="003C23E4" w:rsidP="00B128E7">
            <w:pPr>
              <w:rPr>
                <w:rFonts w:ascii="Calibri" w:hAnsi="Calibri" w:cs="Calibri"/>
                <w:b/>
              </w:rPr>
            </w:pPr>
            <w:r w:rsidRPr="008C1760">
              <w:rPr>
                <w:rFonts w:ascii="Calibri" w:hAnsi="Calibri" w:cs="Calibri"/>
                <w:b/>
              </w:rPr>
              <w:t xml:space="preserve">Corrective Action: </w:t>
            </w:r>
          </w:p>
          <w:p w14:paraId="60CAFCAD" w14:textId="77777777" w:rsidR="003C23E4" w:rsidRDefault="003C23E4" w:rsidP="00B128E7">
            <w:pPr>
              <w:rPr>
                <w:rFonts w:ascii="Calibri" w:hAnsi="Calibri" w:cs="Calibri"/>
                <w:bCs/>
              </w:rPr>
            </w:pPr>
            <w:r w:rsidRPr="009213AE">
              <w:rPr>
                <w:rFonts w:ascii="Calibri" w:hAnsi="Calibri" w:cs="Calibri"/>
                <w:bCs/>
              </w:rPr>
              <w:t>Ensure that all tāngata who require a restraint approval form, have these in place that is signed by the service manager, restraint coordinator and restraint minimisation committee to show the restraint has gone through the organisation’s restraint minimisation and approval process, and also ensure that the form is signed by the tangata and/or their whānau.</w:t>
            </w:r>
          </w:p>
          <w:p w14:paraId="664C6DA9" w14:textId="77777777" w:rsidR="003C23E4" w:rsidRPr="009213AE" w:rsidRDefault="003C23E4" w:rsidP="00B128E7">
            <w:pPr>
              <w:rPr>
                <w:rFonts w:ascii="Calibri" w:hAnsi="Calibri" w:cs="Calibri"/>
                <w:bCs/>
              </w:rPr>
            </w:pPr>
          </w:p>
          <w:p w14:paraId="1D17CD0E" w14:textId="77777777" w:rsidR="003C23E4" w:rsidRPr="005C6E2C" w:rsidRDefault="003C23E4" w:rsidP="00B128E7">
            <w:pPr>
              <w:rPr>
                <w:rFonts w:ascii="Calibri" w:hAnsi="Calibri" w:cs="Calibri"/>
                <w:b/>
                <w:highlight w:val="yellow"/>
              </w:rPr>
            </w:pPr>
            <w:r w:rsidRPr="001014D8">
              <w:rPr>
                <w:rFonts w:ascii="Calibri" w:hAnsi="Calibri" w:cs="Calibri"/>
                <w:b/>
              </w:rPr>
              <w:t xml:space="preserve">Client’s </w:t>
            </w:r>
            <w:r w:rsidRPr="0054382F">
              <w:rPr>
                <w:rFonts w:ascii="Calibri" w:hAnsi="Calibri" w:cs="Calibri"/>
                <w:b/>
              </w:rPr>
              <w:t>action plan: 08 August 2023</w:t>
            </w:r>
          </w:p>
          <w:p w14:paraId="352251B3" w14:textId="77777777" w:rsidR="003C23E4" w:rsidRPr="005B7BA9" w:rsidRDefault="003C23E4" w:rsidP="00B128E7">
            <w:pPr>
              <w:rPr>
                <w:rFonts w:ascii="Calibri" w:hAnsi="Calibri" w:cs="Calibri"/>
              </w:rPr>
            </w:pPr>
            <w:r w:rsidRPr="005B7BA9">
              <w:rPr>
                <w:rFonts w:ascii="Calibri" w:hAnsi="Calibri" w:cs="Calibri"/>
              </w:rPr>
              <w:t>We have</w:t>
            </w:r>
            <w:r>
              <w:rPr>
                <w:rFonts w:ascii="Calibri" w:hAnsi="Calibri" w:cs="Calibri"/>
              </w:rPr>
              <w:t xml:space="preserve"> updated the restraint approval forms for all tāngata who need them with appropriate signatures from the service manager, restraint coordinator and the RMC. Wherever possible, we have consulted with the tāngata concerned and recorded their names in the form. In some cases, we have also managed to get signatures from tāngata and/or their whānau. Attached please find copies of completed restraint approval forms from a number of whare. </w:t>
            </w:r>
          </w:p>
          <w:p w14:paraId="00A5220A" w14:textId="77777777" w:rsidR="003C23E4" w:rsidRPr="005B7BA9" w:rsidRDefault="003C23E4" w:rsidP="00B128E7">
            <w:pPr>
              <w:rPr>
                <w:rFonts w:ascii="Calibri" w:hAnsi="Calibri" w:cs="Calibri"/>
              </w:rPr>
            </w:pPr>
          </w:p>
          <w:p w14:paraId="5A177D39" w14:textId="77777777" w:rsidR="003C23E4" w:rsidRPr="0054382F" w:rsidRDefault="003C23E4" w:rsidP="00B128E7">
            <w:pPr>
              <w:rPr>
                <w:rFonts w:ascii="Calibri" w:hAnsi="Calibri" w:cs="Calibri"/>
                <w:b/>
                <w:bCs/>
              </w:rPr>
            </w:pPr>
            <w:r w:rsidRPr="0054382F">
              <w:rPr>
                <w:rFonts w:ascii="Calibri" w:hAnsi="Calibri" w:cs="Calibri"/>
                <w:b/>
                <w:bCs/>
              </w:rPr>
              <w:t>DAA Group Response: 11 August 2023</w:t>
            </w:r>
          </w:p>
          <w:p w14:paraId="522BD843" w14:textId="77777777" w:rsidR="003C23E4" w:rsidRDefault="003C23E4" w:rsidP="00B128E7">
            <w:pPr>
              <w:rPr>
                <w:rFonts w:ascii="Calibri" w:hAnsi="Calibri" w:cs="Calibri"/>
                <w:b/>
                <w:bCs/>
              </w:rPr>
            </w:pPr>
            <w:r w:rsidRPr="0054382F">
              <w:rPr>
                <w:rFonts w:ascii="Calibri" w:hAnsi="Calibri" w:cs="Calibri"/>
                <w:b/>
                <w:bCs/>
              </w:rPr>
              <w:t>Dawn Gourdie: Lead Auditor</w:t>
            </w:r>
          </w:p>
          <w:p w14:paraId="77145E80" w14:textId="77777777" w:rsidR="003C23E4" w:rsidRPr="005C6E2C" w:rsidRDefault="003C23E4" w:rsidP="00B128E7">
            <w:pPr>
              <w:rPr>
                <w:rFonts w:ascii="Calibri" w:hAnsi="Calibri" w:cs="Calibri"/>
                <w:b/>
                <w:bCs/>
              </w:rPr>
            </w:pPr>
            <w:r w:rsidRPr="690B8F3A">
              <w:rPr>
                <w:rFonts w:ascii="Calibri" w:hAnsi="Calibri" w:cs="Calibri"/>
              </w:rPr>
              <w:t xml:space="preserve">Action plan accepted. Thank you. </w:t>
            </w:r>
          </w:p>
          <w:p w14:paraId="637A3E5F" w14:textId="77777777" w:rsidR="003C23E4" w:rsidRPr="005C6E2C" w:rsidRDefault="003C23E4" w:rsidP="00B128E7">
            <w:pPr>
              <w:rPr>
                <w:rFonts w:ascii="Calibri" w:hAnsi="Calibri" w:cs="Calibri"/>
              </w:rPr>
            </w:pPr>
            <w:r w:rsidRPr="690B8F3A">
              <w:rPr>
                <w:rFonts w:ascii="Calibri" w:hAnsi="Calibri" w:cs="Calibri"/>
              </w:rPr>
              <w:t xml:space="preserve">Sighted copies of completed and signed restraint approval forms from various whare. Requirements have been met and no further reporting is required. </w:t>
            </w:r>
          </w:p>
          <w:p w14:paraId="63B7B5AD" w14:textId="77777777" w:rsidR="003C23E4" w:rsidRPr="005C6E2C" w:rsidRDefault="003C23E4" w:rsidP="00B128E7">
            <w:pPr>
              <w:rPr>
                <w:rFonts w:ascii="Calibri" w:hAnsi="Calibri" w:cs="Calibri"/>
              </w:rPr>
            </w:pPr>
          </w:p>
        </w:tc>
        <w:tc>
          <w:tcPr>
            <w:tcW w:w="1309" w:type="dxa"/>
            <w:shd w:val="clear" w:color="auto" w:fill="D9D9D9" w:themeFill="background1" w:themeFillShade="D9"/>
          </w:tcPr>
          <w:p w14:paraId="19C18EA8" w14:textId="77777777" w:rsidR="003C23E4" w:rsidRPr="005C6E2C" w:rsidRDefault="003C23E4" w:rsidP="00B128E7">
            <w:pPr>
              <w:jc w:val="center"/>
              <w:rPr>
                <w:rFonts w:ascii="Calibri" w:hAnsi="Calibri" w:cs="Calibri"/>
              </w:rPr>
            </w:pPr>
            <w:r w:rsidRPr="0BB76769">
              <w:rPr>
                <w:rFonts w:ascii="Calibri" w:hAnsi="Calibri" w:cs="Calibri"/>
              </w:rPr>
              <w:lastRenderedPageBreak/>
              <w:t>Closed out- to be reviewed at the next onsite audit</w:t>
            </w:r>
          </w:p>
        </w:tc>
      </w:tr>
    </w:tbl>
    <w:p w14:paraId="2BD97DE5" w14:textId="77777777" w:rsidR="003C23E4" w:rsidRDefault="003C23E4" w:rsidP="003C23E4">
      <w:pPr>
        <w:spacing w:line="235" w:lineRule="auto"/>
        <w:rPr>
          <w:rFonts w:asciiTheme="majorHAnsi" w:hAnsiTheme="majorHAnsi"/>
          <w:lang w:val="fr-FR"/>
        </w:rPr>
      </w:pPr>
    </w:p>
    <w:p w14:paraId="20BF539D" w14:textId="77777777" w:rsidR="00442A61" w:rsidRDefault="00442A61" w:rsidP="006704F7">
      <w:pPr>
        <w:jc w:val="center"/>
        <w:rPr>
          <w:rFonts w:ascii="Arial" w:hAnsi="Arial" w:cs="Arial"/>
          <w:b/>
          <w:bCs/>
          <w:iCs/>
          <w:sz w:val="28"/>
          <w:szCs w:val="28"/>
        </w:rPr>
      </w:pPr>
    </w:p>
    <w:sectPr w:rsidR="00442A61" w:rsidSect="003C23E4">
      <w:headerReference w:type="even" r:id="rId22"/>
      <w:headerReference w:type="default" r:id="rId23"/>
      <w:footerReference w:type="default" r:id="rId24"/>
      <w:headerReference w:type="first" r:id="rId25"/>
      <w:pgSz w:w="16838" w:h="11906" w:orient="landscape"/>
      <w:pgMar w:top="1418" w:right="1134" w:bottom="851" w:left="1134" w:header="56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C6A6" w14:textId="77777777" w:rsidR="00F30C68" w:rsidRDefault="00F30C68" w:rsidP="006D2462">
      <w:pPr>
        <w:spacing w:after="0" w:line="240" w:lineRule="auto"/>
      </w:pPr>
      <w:r>
        <w:separator/>
      </w:r>
    </w:p>
  </w:endnote>
  <w:endnote w:type="continuationSeparator" w:id="0">
    <w:p w14:paraId="39DE3DB0" w14:textId="77777777" w:rsidR="00F30C68" w:rsidRDefault="00F30C68" w:rsidP="006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5272" w14:textId="77777777" w:rsidR="009F2EC8" w:rsidRDefault="009F2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684224"/>
      <w:docPartObj>
        <w:docPartGallery w:val="Page Numbers (Bottom of Page)"/>
        <w:docPartUnique/>
      </w:docPartObj>
    </w:sdtPr>
    <w:sdtEndPr/>
    <w:sdtContent>
      <w:sdt>
        <w:sdtPr>
          <w:id w:val="-1769616900"/>
          <w:docPartObj>
            <w:docPartGallery w:val="Page Numbers (Top of Page)"/>
            <w:docPartUnique/>
          </w:docPartObj>
        </w:sdtPr>
        <w:sdtEndPr/>
        <w:sdtContent>
          <w:p w14:paraId="319BC114" w14:textId="3AC4907D" w:rsidR="0050246D" w:rsidRDefault="0050246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BF1992" w14:textId="02A16952" w:rsidR="0050246D" w:rsidRDefault="00DA41D9">
    <w:pPr>
      <w:pStyle w:val="Footer"/>
    </w:pPr>
    <w:r>
      <w:t>Summary Midpoint Review report for multiple homes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B56A" w14:textId="77777777" w:rsidR="009F2EC8" w:rsidRDefault="009F2E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C44B" w14:textId="77777777" w:rsidR="00732DE5" w:rsidRPr="002310CF" w:rsidRDefault="002E077F" w:rsidP="005D4CD5">
    <w:pPr>
      <w:pStyle w:val="Footer"/>
      <w:tabs>
        <w:tab w:val="left" w:pos="12300"/>
      </w:tabs>
      <w:rPr>
        <w:rFonts w:ascii="Calibri" w:hAnsi="Calibri" w:cs="Calibri"/>
        <w:sz w:val="18"/>
        <w:szCs w:val="18"/>
      </w:rPr>
    </w:pPr>
    <w:r w:rsidRPr="00A126E4">
      <w:rPr>
        <w:rFonts w:ascii="Calibri" w:hAnsi="Calibri" w:cs="Calibri"/>
        <w:snapToGrid w:val="0"/>
        <w:sz w:val="18"/>
        <w:szCs w:val="18"/>
        <w:lang w:val="en-US"/>
      </w:rPr>
      <w:t xml:space="preserve">Page </w:t>
    </w:r>
    <w:r w:rsidRPr="00A126E4">
      <w:rPr>
        <w:rFonts w:ascii="Calibri" w:hAnsi="Calibri" w:cs="Calibri"/>
        <w:snapToGrid w:val="0"/>
        <w:sz w:val="18"/>
        <w:szCs w:val="18"/>
        <w:lang w:val="en-US"/>
      </w:rPr>
      <w:fldChar w:fldCharType="begin"/>
    </w:r>
    <w:r w:rsidRPr="00A126E4">
      <w:rPr>
        <w:rFonts w:ascii="Calibri" w:hAnsi="Calibri" w:cs="Calibri"/>
        <w:snapToGrid w:val="0"/>
        <w:sz w:val="18"/>
        <w:szCs w:val="18"/>
        <w:lang w:val="en-US"/>
      </w:rPr>
      <w:instrText xml:space="preserve"> PAGE </w:instrText>
    </w:r>
    <w:r w:rsidRPr="00A126E4">
      <w:rPr>
        <w:rFonts w:ascii="Calibri" w:hAnsi="Calibri" w:cs="Calibri"/>
        <w:snapToGrid w:val="0"/>
        <w:sz w:val="18"/>
        <w:szCs w:val="18"/>
        <w:lang w:val="en-US"/>
      </w:rPr>
      <w:fldChar w:fldCharType="separate"/>
    </w:r>
    <w:r>
      <w:rPr>
        <w:rFonts w:ascii="Calibri" w:hAnsi="Calibri" w:cs="Calibri"/>
        <w:noProof/>
        <w:snapToGrid w:val="0"/>
        <w:sz w:val="18"/>
        <w:szCs w:val="18"/>
        <w:lang w:val="en-US"/>
      </w:rPr>
      <w:t>2</w:t>
    </w:r>
    <w:r w:rsidRPr="00A126E4">
      <w:rPr>
        <w:rFonts w:ascii="Calibri" w:hAnsi="Calibri" w:cs="Calibri"/>
        <w:snapToGrid w:val="0"/>
        <w:sz w:val="18"/>
        <w:szCs w:val="18"/>
        <w:lang w:val="en-US"/>
      </w:rPr>
      <w:fldChar w:fldCharType="end"/>
    </w:r>
    <w:r w:rsidRPr="00A126E4">
      <w:rPr>
        <w:rFonts w:ascii="Calibri" w:hAnsi="Calibri" w:cs="Calibri"/>
        <w:snapToGrid w:val="0"/>
        <w:sz w:val="18"/>
        <w:szCs w:val="18"/>
        <w:lang w:val="en-US"/>
      </w:rPr>
      <w:t xml:space="preserve"> of </w:t>
    </w:r>
    <w:r w:rsidRPr="00A126E4">
      <w:rPr>
        <w:rFonts w:ascii="Calibri" w:hAnsi="Calibri" w:cs="Calibri"/>
        <w:snapToGrid w:val="0"/>
        <w:sz w:val="18"/>
        <w:szCs w:val="18"/>
        <w:lang w:val="en-US"/>
      </w:rPr>
      <w:fldChar w:fldCharType="begin"/>
    </w:r>
    <w:r w:rsidRPr="00A126E4">
      <w:rPr>
        <w:rFonts w:ascii="Calibri" w:hAnsi="Calibri" w:cs="Calibri"/>
        <w:snapToGrid w:val="0"/>
        <w:sz w:val="18"/>
        <w:szCs w:val="18"/>
        <w:lang w:val="en-US"/>
      </w:rPr>
      <w:instrText xml:space="preserve"> NUMPAGES </w:instrText>
    </w:r>
    <w:r w:rsidRPr="00A126E4">
      <w:rPr>
        <w:rFonts w:ascii="Calibri" w:hAnsi="Calibri" w:cs="Calibri"/>
        <w:snapToGrid w:val="0"/>
        <w:sz w:val="18"/>
        <w:szCs w:val="18"/>
        <w:lang w:val="en-US"/>
      </w:rPr>
      <w:fldChar w:fldCharType="separate"/>
    </w:r>
    <w:r>
      <w:rPr>
        <w:rFonts w:ascii="Calibri" w:hAnsi="Calibri" w:cs="Calibri"/>
        <w:noProof/>
        <w:snapToGrid w:val="0"/>
        <w:sz w:val="18"/>
        <w:szCs w:val="18"/>
        <w:lang w:val="en-US"/>
      </w:rPr>
      <w:t>2</w:t>
    </w:r>
    <w:r w:rsidRPr="00A126E4">
      <w:rPr>
        <w:rFonts w:ascii="Calibri" w:hAnsi="Calibri" w:cs="Calibri"/>
        <w:snapToGrid w:val="0"/>
        <w:sz w:val="18"/>
        <w:szCs w:val="18"/>
        <w:lang w:val="en-US"/>
      </w:rPr>
      <w:fldChar w:fldCharType="end"/>
    </w:r>
    <w:r>
      <w:rPr>
        <w:rFonts w:ascii="Calibri" w:hAnsi="Calibri" w:cs="Calibri"/>
        <w:snapToGrid w:val="0"/>
        <w:sz w:val="18"/>
        <w:szCs w:val="18"/>
        <w:lang w:val="en-US"/>
      </w:rPr>
      <w:tab/>
    </w:r>
    <w:r>
      <w:rPr>
        <w:rFonts w:ascii="Calibri" w:hAnsi="Calibri" w:cs="Calibri"/>
        <w:snapToGrid w:val="0"/>
        <w:sz w:val="18"/>
        <w:szCs w:val="18"/>
        <w:lang w:val="en-US"/>
      </w:rPr>
      <w:tab/>
      <w:t>FRM.117 Apr 20 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121A" w14:textId="77777777" w:rsidR="00F30C68" w:rsidRDefault="00F30C68" w:rsidP="006D2462">
      <w:pPr>
        <w:spacing w:after="0" w:line="240" w:lineRule="auto"/>
      </w:pPr>
      <w:r>
        <w:separator/>
      </w:r>
    </w:p>
  </w:footnote>
  <w:footnote w:type="continuationSeparator" w:id="0">
    <w:p w14:paraId="303D7F6C" w14:textId="77777777" w:rsidR="00F30C68" w:rsidRDefault="00F30C68" w:rsidP="006D2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1F79" w14:textId="69CAA7E2" w:rsidR="009F2EC8" w:rsidRDefault="009F2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9B39" w14:textId="1E9767F7" w:rsidR="0050246D" w:rsidRDefault="0004769D" w:rsidP="00DA0DAA">
    <w:pPr>
      <w:pStyle w:val="Header"/>
      <w:jc w:val="right"/>
    </w:pPr>
    <w:r>
      <w:rPr>
        <w:noProof/>
        <w:lang w:eastAsia="en-NZ"/>
      </w:rPr>
      <w:drawing>
        <wp:inline distT="0" distB="0" distL="0" distR="0" wp14:anchorId="355FE992" wp14:editId="46DC7566">
          <wp:extent cx="1843200" cy="363600"/>
          <wp:effectExtent l="0" t="0" r="5080" b="0"/>
          <wp:docPr id="1"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Description automatically generated"/>
                  <pic:cNvPicPr/>
                </pic:nvPicPr>
                <pic:blipFill>
                  <a:blip r:embed="rId1"/>
                  <a:stretch>
                    <a:fillRect/>
                  </a:stretch>
                </pic:blipFill>
                <pic:spPr>
                  <a:xfrm>
                    <a:off x="0" y="0"/>
                    <a:ext cx="1843200" cy="363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B7DE" w14:textId="0C0653D4" w:rsidR="009F2EC8" w:rsidRDefault="009F2E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2EA9" w14:textId="01F9DFC6" w:rsidR="009F2EC8" w:rsidRDefault="009F2E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5DD3" w14:textId="6A0A6FE4" w:rsidR="00732DE5" w:rsidRPr="003C23E4" w:rsidRDefault="003C23E4" w:rsidP="003C23E4">
    <w:pPr>
      <w:pStyle w:val="Header"/>
      <w:jc w:val="right"/>
      <w:rPr>
        <w:rFonts w:ascii="Calibri" w:hAnsi="Calibri" w:cs="Calibri"/>
        <w:b/>
        <w:sz w:val="28"/>
        <w:szCs w:val="28"/>
      </w:rPr>
    </w:pPr>
    <w:r>
      <w:rPr>
        <w:noProof/>
        <w:sz w:val="28"/>
        <w:szCs w:val="28"/>
        <w:lang w:eastAsia="en-NZ"/>
      </w:rPr>
      <w:t>Appendix One: DAA Group Corrective Action Report</w:t>
    </w:r>
  </w:p>
  <w:p w14:paraId="3EF75798" w14:textId="77777777" w:rsidR="00732DE5" w:rsidRDefault="00732D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5894" w14:textId="317C208F" w:rsidR="009F2EC8" w:rsidRDefault="009F2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FD"/>
    <w:multiLevelType w:val="hybridMultilevel"/>
    <w:tmpl w:val="3FC6E1A0"/>
    <w:lvl w:ilvl="0" w:tplc="18ACE292">
      <w:start w:val="8"/>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F1393"/>
    <w:multiLevelType w:val="hybridMultilevel"/>
    <w:tmpl w:val="2AA0A1DA"/>
    <w:lvl w:ilvl="0" w:tplc="B40CC496">
      <w:start w:val="1"/>
      <w:numFmt w:val="decimal"/>
      <w:lvlText w:val="%1)"/>
      <w:lvlJc w:val="left"/>
      <w:pPr>
        <w:ind w:left="720" w:hanging="36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746A04"/>
    <w:multiLevelType w:val="hybridMultilevel"/>
    <w:tmpl w:val="FEF82C34"/>
    <w:lvl w:ilvl="0" w:tplc="14090001">
      <w:start w:val="1"/>
      <w:numFmt w:val="bullet"/>
      <w:lvlText w:val=""/>
      <w:lvlJc w:val="left"/>
      <w:pPr>
        <w:ind w:left="720" w:hanging="360"/>
      </w:pPr>
      <w:rPr>
        <w:rFonts w:ascii="Symbol" w:hAnsi="Symbol" w:hint="default"/>
      </w:rPr>
    </w:lvl>
    <w:lvl w:ilvl="1" w:tplc="BF8AA758">
      <w:start w:val="1"/>
      <w:numFmt w:val="decimal"/>
      <w:lvlText w:val="%2."/>
      <w:lvlJc w:val="left"/>
      <w:pPr>
        <w:ind w:left="36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280E051"/>
    <w:multiLevelType w:val="hybridMultilevel"/>
    <w:tmpl w:val="D4D21758"/>
    <w:lvl w:ilvl="0" w:tplc="DD162E86">
      <w:start w:val="1"/>
      <w:numFmt w:val="decimal"/>
      <w:lvlText w:val="%1)"/>
      <w:lvlJc w:val="left"/>
      <w:pPr>
        <w:ind w:left="720" w:hanging="360"/>
      </w:pPr>
    </w:lvl>
    <w:lvl w:ilvl="1" w:tplc="3702CC80">
      <w:start w:val="1"/>
      <w:numFmt w:val="lowerLetter"/>
      <w:lvlText w:val="%2."/>
      <w:lvlJc w:val="left"/>
      <w:pPr>
        <w:ind w:left="1440" w:hanging="360"/>
      </w:pPr>
    </w:lvl>
    <w:lvl w:ilvl="2" w:tplc="DD64BEC0">
      <w:start w:val="1"/>
      <w:numFmt w:val="lowerRoman"/>
      <w:lvlText w:val="%3."/>
      <w:lvlJc w:val="right"/>
      <w:pPr>
        <w:ind w:left="2160" w:hanging="180"/>
      </w:pPr>
    </w:lvl>
    <w:lvl w:ilvl="3" w:tplc="846C8B1E">
      <w:start w:val="1"/>
      <w:numFmt w:val="decimal"/>
      <w:lvlText w:val="%4."/>
      <w:lvlJc w:val="left"/>
      <w:pPr>
        <w:ind w:left="2880" w:hanging="360"/>
      </w:pPr>
    </w:lvl>
    <w:lvl w:ilvl="4" w:tplc="7B98D934">
      <w:start w:val="1"/>
      <w:numFmt w:val="lowerLetter"/>
      <w:lvlText w:val="%5."/>
      <w:lvlJc w:val="left"/>
      <w:pPr>
        <w:ind w:left="3600" w:hanging="360"/>
      </w:pPr>
    </w:lvl>
    <w:lvl w:ilvl="5" w:tplc="3C2E27B6">
      <w:start w:val="1"/>
      <w:numFmt w:val="lowerRoman"/>
      <w:lvlText w:val="%6."/>
      <w:lvlJc w:val="right"/>
      <w:pPr>
        <w:ind w:left="4320" w:hanging="180"/>
      </w:pPr>
    </w:lvl>
    <w:lvl w:ilvl="6" w:tplc="D7E2AFB2">
      <w:start w:val="1"/>
      <w:numFmt w:val="decimal"/>
      <w:lvlText w:val="%7."/>
      <w:lvlJc w:val="left"/>
      <w:pPr>
        <w:ind w:left="5040" w:hanging="360"/>
      </w:pPr>
    </w:lvl>
    <w:lvl w:ilvl="7" w:tplc="CBE0D1BC">
      <w:start w:val="1"/>
      <w:numFmt w:val="lowerLetter"/>
      <w:lvlText w:val="%8."/>
      <w:lvlJc w:val="left"/>
      <w:pPr>
        <w:ind w:left="5760" w:hanging="360"/>
      </w:pPr>
    </w:lvl>
    <w:lvl w:ilvl="8" w:tplc="AF409F28">
      <w:start w:val="1"/>
      <w:numFmt w:val="lowerRoman"/>
      <w:lvlText w:val="%9."/>
      <w:lvlJc w:val="right"/>
      <w:pPr>
        <w:ind w:left="6480" w:hanging="180"/>
      </w:pPr>
    </w:lvl>
  </w:abstractNum>
  <w:abstractNum w:abstractNumId="5" w15:restartNumberingAfterBreak="0">
    <w:nsid w:val="3CA58B1A"/>
    <w:multiLevelType w:val="multilevel"/>
    <w:tmpl w:val="A7D40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2C018A"/>
    <w:multiLevelType w:val="hybridMultilevel"/>
    <w:tmpl w:val="E24C41E0"/>
    <w:lvl w:ilvl="0" w:tplc="C5C46ECC">
      <w:start w:val="2"/>
      <w:numFmt w:val="bullet"/>
      <w:lvlText w:val=""/>
      <w:lvlJc w:val="left"/>
      <w:pPr>
        <w:ind w:left="720" w:hanging="360"/>
      </w:pPr>
      <w:rPr>
        <w:rFonts w:ascii="Symbol" w:eastAsiaTheme="minorEastAsia"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5D5BEA"/>
    <w:multiLevelType w:val="hybridMultilevel"/>
    <w:tmpl w:val="63C4D570"/>
    <w:lvl w:ilvl="0" w:tplc="14090001">
      <w:start w:val="1"/>
      <w:numFmt w:val="bullet"/>
      <w:lvlText w:val=""/>
      <w:lvlJc w:val="left"/>
      <w:pPr>
        <w:ind w:left="720" w:hanging="360"/>
      </w:pPr>
      <w:rPr>
        <w:rFonts w:ascii="Symbol" w:hAnsi="Symbol" w:hint="default"/>
      </w:rPr>
    </w:lvl>
    <w:lvl w:ilvl="1" w:tplc="2BB655DA">
      <w:start w:val="6"/>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DB1095"/>
    <w:multiLevelType w:val="hybridMultilevel"/>
    <w:tmpl w:val="6CC2D7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2EE684E"/>
    <w:multiLevelType w:val="multilevel"/>
    <w:tmpl w:val="A7D40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C54EAC"/>
    <w:multiLevelType w:val="hybridMultilevel"/>
    <w:tmpl w:val="9EB4EFF6"/>
    <w:lvl w:ilvl="0" w:tplc="965CAF74">
      <w:numFmt w:val="bullet"/>
      <w:lvlText w:val=""/>
      <w:lvlJc w:val="left"/>
      <w:pPr>
        <w:ind w:left="720" w:hanging="360"/>
      </w:pPr>
      <w:rPr>
        <w:rFonts w:ascii="Symbol" w:eastAsiaTheme="minorEastAsia"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80447A1"/>
    <w:multiLevelType w:val="hybridMultilevel"/>
    <w:tmpl w:val="D1BA605E"/>
    <w:lvl w:ilvl="0" w:tplc="683083AC">
      <w:start w:val="2"/>
      <w:numFmt w:val="bullet"/>
      <w:lvlText w:val="-"/>
      <w:lvlJc w:val="left"/>
      <w:pPr>
        <w:ind w:left="1080" w:hanging="360"/>
      </w:pPr>
      <w:rPr>
        <w:rFonts w:ascii="Calibri" w:eastAsiaTheme="minorEastAsia"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5B75FD13"/>
    <w:multiLevelType w:val="hybridMultilevel"/>
    <w:tmpl w:val="022A69BE"/>
    <w:lvl w:ilvl="0" w:tplc="F57E95C4">
      <w:start w:val="1"/>
      <w:numFmt w:val="decimal"/>
      <w:lvlText w:val="%1)"/>
      <w:lvlJc w:val="left"/>
      <w:pPr>
        <w:ind w:left="720" w:hanging="360"/>
      </w:pPr>
    </w:lvl>
    <w:lvl w:ilvl="1" w:tplc="EFA07FE6">
      <w:start w:val="1"/>
      <w:numFmt w:val="lowerLetter"/>
      <w:lvlText w:val="%2."/>
      <w:lvlJc w:val="left"/>
      <w:pPr>
        <w:ind w:left="1440" w:hanging="360"/>
      </w:pPr>
    </w:lvl>
    <w:lvl w:ilvl="2" w:tplc="180C033C">
      <w:start w:val="1"/>
      <w:numFmt w:val="lowerRoman"/>
      <w:lvlText w:val="%3."/>
      <w:lvlJc w:val="right"/>
      <w:pPr>
        <w:ind w:left="2160" w:hanging="180"/>
      </w:pPr>
    </w:lvl>
    <w:lvl w:ilvl="3" w:tplc="6442960A">
      <w:start w:val="1"/>
      <w:numFmt w:val="decimal"/>
      <w:lvlText w:val="%4."/>
      <w:lvlJc w:val="left"/>
      <w:pPr>
        <w:ind w:left="2880" w:hanging="360"/>
      </w:pPr>
    </w:lvl>
    <w:lvl w:ilvl="4" w:tplc="9DD68500">
      <w:start w:val="1"/>
      <w:numFmt w:val="lowerLetter"/>
      <w:lvlText w:val="%5."/>
      <w:lvlJc w:val="left"/>
      <w:pPr>
        <w:ind w:left="3600" w:hanging="360"/>
      </w:pPr>
    </w:lvl>
    <w:lvl w:ilvl="5" w:tplc="D4902E5A">
      <w:start w:val="1"/>
      <w:numFmt w:val="lowerRoman"/>
      <w:lvlText w:val="%6."/>
      <w:lvlJc w:val="right"/>
      <w:pPr>
        <w:ind w:left="4320" w:hanging="180"/>
      </w:pPr>
    </w:lvl>
    <w:lvl w:ilvl="6" w:tplc="8C2ACE1A">
      <w:start w:val="1"/>
      <w:numFmt w:val="decimal"/>
      <w:lvlText w:val="%7."/>
      <w:lvlJc w:val="left"/>
      <w:pPr>
        <w:ind w:left="5040" w:hanging="360"/>
      </w:pPr>
    </w:lvl>
    <w:lvl w:ilvl="7" w:tplc="644C2C78">
      <w:start w:val="1"/>
      <w:numFmt w:val="lowerLetter"/>
      <w:lvlText w:val="%8."/>
      <w:lvlJc w:val="left"/>
      <w:pPr>
        <w:ind w:left="5760" w:hanging="360"/>
      </w:pPr>
    </w:lvl>
    <w:lvl w:ilvl="8" w:tplc="567EAE12">
      <w:start w:val="1"/>
      <w:numFmt w:val="lowerRoman"/>
      <w:lvlText w:val="%9."/>
      <w:lvlJc w:val="right"/>
      <w:pPr>
        <w:ind w:left="6480" w:hanging="180"/>
      </w:pPr>
    </w:lvl>
  </w:abstractNum>
  <w:abstractNum w:abstractNumId="13"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64B65851"/>
    <w:multiLevelType w:val="hybridMultilevel"/>
    <w:tmpl w:val="BC9E77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0B1A3E"/>
    <w:multiLevelType w:val="hybridMultilevel"/>
    <w:tmpl w:val="10E218B6"/>
    <w:lvl w:ilvl="0" w:tplc="538A26C0">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2A27C20"/>
    <w:multiLevelType w:val="multilevel"/>
    <w:tmpl w:val="A7D40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5186037">
    <w:abstractNumId w:val="13"/>
  </w:num>
  <w:num w:numId="2" w16cid:durableId="1372265604">
    <w:abstractNumId w:val="1"/>
  </w:num>
  <w:num w:numId="3" w16cid:durableId="544410850">
    <w:abstractNumId w:val="15"/>
  </w:num>
  <w:num w:numId="4" w16cid:durableId="271980437">
    <w:abstractNumId w:val="16"/>
  </w:num>
  <w:num w:numId="5" w16cid:durableId="1404524478">
    <w:abstractNumId w:val="12"/>
  </w:num>
  <w:num w:numId="6" w16cid:durableId="1403017212">
    <w:abstractNumId w:val="4"/>
  </w:num>
  <w:num w:numId="7" w16cid:durableId="1962420310">
    <w:abstractNumId w:val="5"/>
  </w:num>
  <w:num w:numId="8" w16cid:durableId="1058624381">
    <w:abstractNumId w:val="14"/>
  </w:num>
  <w:num w:numId="9" w16cid:durableId="1114255728">
    <w:abstractNumId w:val="8"/>
  </w:num>
  <w:num w:numId="10" w16cid:durableId="431127533">
    <w:abstractNumId w:val="9"/>
  </w:num>
  <w:num w:numId="11" w16cid:durableId="1840733539">
    <w:abstractNumId w:val="17"/>
  </w:num>
  <w:num w:numId="12" w16cid:durableId="192883404">
    <w:abstractNumId w:val="10"/>
  </w:num>
  <w:num w:numId="13" w16cid:durableId="1737820490">
    <w:abstractNumId w:val="6"/>
  </w:num>
  <w:num w:numId="14" w16cid:durableId="1787962713">
    <w:abstractNumId w:val="11"/>
  </w:num>
  <w:num w:numId="15" w16cid:durableId="68308771">
    <w:abstractNumId w:val="2"/>
  </w:num>
  <w:num w:numId="16" w16cid:durableId="1717461719">
    <w:abstractNumId w:val="3"/>
  </w:num>
  <w:num w:numId="17" w16cid:durableId="1762144093">
    <w:abstractNumId w:val="7"/>
  </w:num>
  <w:num w:numId="18" w16cid:durableId="110337545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2"/>
    <w:rsid w:val="00000C6A"/>
    <w:rsid w:val="00000F22"/>
    <w:rsid w:val="00002812"/>
    <w:rsid w:val="00002BEB"/>
    <w:rsid w:val="00002EE6"/>
    <w:rsid w:val="00017AFE"/>
    <w:rsid w:val="00020F49"/>
    <w:rsid w:val="000319A2"/>
    <w:rsid w:val="00032041"/>
    <w:rsid w:val="00032109"/>
    <w:rsid w:val="00032D8F"/>
    <w:rsid w:val="00037026"/>
    <w:rsid w:val="000426AD"/>
    <w:rsid w:val="00043A8F"/>
    <w:rsid w:val="00046E98"/>
    <w:rsid w:val="0004769D"/>
    <w:rsid w:val="00047CBA"/>
    <w:rsid w:val="000510FB"/>
    <w:rsid w:val="00057E0F"/>
    <w:rsid w:val="00062DBC"/>
    <w:rsid w:val="000645B2"/>
    <w:rsid w:val="0007274E"/>
    <w:rsid w:val="0007413F"/>
    <w:rsid w:val="000822A3"/>
    <w:rsid w:val="00084E6F"/>
    <w:rsid w:val="00086CCD"/>
    <w:rsid w:val="0008701C"/>
    <w:rsid w:val="000878FC"/>
    <w:rsid w:val="00090CC7"/>
    <w:rsid w:val="00093184"/>
    <w:rsid w:val="0009370F"/>
    <w:rsid w:val="00095325"/>
    <w:rsid w:val="000A1178"/>
    <w:rsid w:val="000A32C2"/>
    <w:rsid w:val="000A4CDF"/>
    <w:rsid w:val="000B597D"/>
    <w:rsid w:val="000C0948"/>
    <w:rsid w:val="000C22FD"/>
    <w:rsid w:val="000C4C5F"/>
    <w:rsid w:val="000D6A23"/>
    <w:rsid w:val="000E063E"/>
    <w:rsid w:val="000E356B"/>
    <w:rsid w:val="000E7E5A"/>
    <w:rsid w:val="000F07C7"/>
    <w:rsid w:val="000F0C99"/>
    <w:rsid w:val="00100C2F"/>
    <w:rsid w:val="001012D8"/>
    <w:rsid w:val="0010525F"/>
    <w:rsid w:val="00116467"/>
    <w:rsid w:val="00122486"/>
    <w:rsid w:val="00123500"/>
    <w:rsid w:val="00133328"/>
    <w:rsid w:val="00141C21"/>
    <w:rsid w:val="00142195"/>
    <w:rsid w:val="001441C0"/>
    <w:rsid w:val="00144774"/>
    <w:rsid w:val="00146C66"/>
    <w:rsid w:val="00147D94"/>
    <w:rsid w:val="0015525A"/>
    <w:rsid w:val="001619DB"/>
    <w:rsid w:val="00171246"/>
    <w:rsid w:val="00172B5A"/>
    <w:rsid w:val="0017447D"/>
    <w:rsid w:val="00174973"/>
    <w:rsid w:val="00174BC9"/>
    <w:rsid w:val="00175276"/>
    <w:rsid w:val="001820C2"/>
    <w:rsid w:val="00182107"/>
    <w:rsid w:val="00183592"/>
    <w:rsid w:val="00191C9E"/>
    <w:rsid w:val="00191D16"/>
    <w:rsid w:val="00193146"/>
    <w:rsid w:val="00194405"/>
    <w:rsid w:val="00195A94"/>
    <w:rsid w:val="001971E4"/>
    <w:rsid w:val="001A0941"/>
    <w:rsid w:val="001A0F31"/>
    <w:rsid w:val="001A2E70"/>
    <w:rsid w:val="001A3795"/>
    <w:rsid w:val="001A4EED"/>
    <w:rsid w:val="001A76E8"/>
    <w:rsid w:val="001B5333"/>
    <w:rsid w:val="001C16E4"/>
    <w:rsid w:val="001C2379"/>
    <w:rsid w:val="001D1634"/>
    <w:rsid w:val="001D3038"/>
    <w:rsid w:val="001D4A57"/>
    <w:rsid w:val="001D6F14"/>
    <w:rsid w:val="001E6A7E"/>
    <w:rsid w:val="001E7089"/>
    <w:rsid w:val="001E752B"/>
    <w:rsid w:val="001F2E47"/>
    <w:rsid w:val="001F5963"/>
    <w:rsid w:val="001F63EE"/>
    <w:rsid w:val="0020050D"/>
    <w:rsid w:val="00200873"/>
    <w:rsid w:val="00201358"/>
    <w:rsid w:val="00212ABF"/>
    <w:rsid w:val="002223E2"/>
    <w:rsid w:val="00227FE8"/>
    <w:rsid w:val="00237133"/>
    <w:rsid w:val="0024102E"/>
    <w:rsid w:val="002449DA"/>
    <w:rsid w:val="0024611E"/>
    <w:rsid w:val="00255A75"/>
    <w:rsid w:val="002665F4"/>
    <w:rsid w:val="002716B8"/>
    <w:rsid w:val="0027459B"/>
    <w:rsid w:val="00283E18"/>
    <w:rsid w:val="002859F5"/>
    <w:rsid w:val="00285F8A"/>
    <w:rsid w:val="00287AFF"/>
    <w:rsid w:val="00291183"/>
    <w:rsid w:val="00292C5C"/>
    <w:rsid w:val="00294452"/>
    <w:rsid w:val="00297159"/>
    <w:rsid w:val="002A0312"/>
    <w:rsid w:val="002A3AD9"/>
    <w:rsid w:val="002A4561"/>
    <w:rsid w:val="002A574B"/>
    <w:rsid w:val="002B5210"/>
    <w:rsid w:val="002B6B03"/>
    <w:rsid w:val="002C11ED"/>
    <w:rsid w:val="002C2400"/>
    <w:rsid w:val="002C5941"/>
    <w:rsid w:val="002C7C68"/>
    <w:rsid w:val="002D12C4"/>
    <w:rsid w:val="002D3E80"/>
    <w:rsid w:val="002D4F42"/>
    <w:rsid w:val="002D5886"/>
    <w:rsid w:val="002E0B48"/>
    <w:rsid w:val="002E5397"/>
    <w:rsid w:val="002E6721"/>
    <w:rsid w:val="002E7B2D"/>
    <w:rsid w:val="002F033D"/>
    <w:rsid w:val="002F4BCF"/>
    <w:rsid w:val="002F5072"/>
    <w:rsid w:val="00300057"/>
    <w:rsid w:val="00304752"/>
    <w:rsid w:val="00306315"/>
    <w:rsid w:val="00307FF1"/>
    <w:rsid w:val="003162F0"/>
    <w:rsid w:val="003175B4"/>
    <w:rsid w:val="003232AB"/>
    <w:rsid w:val="003254F7"/>
    <w:rsid w:val="00334120"/>
    <w:rsid w:val="003376EF"/>
    <w:rsid w:val="0033773D"/>
    <w:rsid w:val="003404CA"/>
    <w:rsid w:val="00341BA0"/>
    <w:rsid w:val="003429BF"/>
    <w:rsid w:val="00345A59"/>
    <w:rsid w:val="00351301"/>
    <w:rsid w:val="00355452"/>
    <w:rsid w:val="00355608"/>
    <w:rsid w:val="00355F16"/>
    <w:rsid w:val="00356C88"/>
    <w:rsid w:val="00371593"/>
    <w:rsid w:val="00374483"/>
    <w:rsid w:val="00374B20"/>
    <w:rsid w:val="00380776"/>
    <w:rsid w:val="003828DF"/>
    <w:rsid w:val="003858F7"/>
    <w:rsid w:val="00386C31"/>
    <w:rsid w:val="00387F22"/>
    <w:rsid w:val="0039152B"/>
    <w:rsid w:val="00391824"/>
    <w:rsid w:val="0039360D"/>
    <w:rsid w:val="00397BE8"/>
    <w:rsid w:val="00397C26"/>
    <w:rsid w:val="003A1633"/>
    <w:rsid w:val="003A5299"/>
    <w:rsid w:val="003A5A1B"/>
    <w:rsid w:val="003B0498"/>
    <w:rsid w:val="003B0867"/>
    <w:rsid w:val="003B3CF9"/>
    <w:rsid w:val="003C23E4"/>
    <w:rsid w:val="003C283D"/>
    <w:rsid w:val="003C2A71"/>
    <w:rsid w:val="003C4E51"/>
    <w:rsid w:val="003D3CAB"/>
    <w:rsid w:val="003E518C"/>
    <w:rsid w:val="003E7C15"/>
    <w:rsid w:val="003F562E"/>
    <w:rsid w:val="003F7312"/>
    <w:rsid w:val="003F736E"/>
    <w:rsid w:val="004105DA"/>
    <w:rsid w:val="00411B48"/>
    <w:rsid w:val="0041232C"/>
    <w:rsid w:val="004134F7"/>
    <w:rsid w:val="00416FC0"/>
    <w:rsid w:val="0042491E"/>
    <w:rsid w:val="00427CFC"/>
    <w:rsid w:val="00431CEA"/>
    <w:rsid w:val="00442A61"/>
    <w:rsid w:val="0044377E"/>
    <w:rsid w:val="00445906"/>
    <w:rsid w:val="004563F1"/>
    <w:rsid w:val="004604F2"/>
    <w:rsid w:val="0047363A"/>
    <w:rsid w:val="00487363"/>
    <w:rsid w:val="004905CE"/>
    <w:rsid w:val="004B3B1C"/>
    <w:rsid w:val="004B3C76"/>
    <w:rsid w:val="004C6401"/>
    <w:rsid w:val="004D1A6F"/>
    <w:rsid w:val="004D24F0"/>
    <w:rsid w:val="004D653D"/>
    <w:rsid w:val="004F036F"/>
    <w:rsid w:val="004F19C2"/>
    <w:rsid w:val="004F47F5"/>
    <w:rsid w:val="004F4F67"/>
    <w:rsid w:val="004F5078"/>
    <w:rsid w:val="004F664E"/>
    <w:rsid w:val="0050246D"/>
    <w:rsid w:val="005074F5"/>
    <w:rsid w:val="00526357"/>
    <w:rsid w:val="005368CF"/>
    <w:rsid w:val="00536A04"/>
    <w:rsid w:val="0053738D"/>
    <w:rsid w:val="00542CC4"/>
    <w:rsid w:val="00542FAA"/>
    <w:rsid w:val="00547340"/>
    <w:rsid w:val="00551506"/>
    <w:rsid w:val="00551D7E"/>
    <w:rsid w:val="00551DCA"/>
    <w:rsid w:val="0055636A"/>
    <w:rsid w:val="00556A85"/>
    <w:rsid w:val="00561AEC"/>
    <w:rsid w:val="00562882"/>
    <w:rsid w:val="0056448A"/>
    <w:rsid w:val="00565E1B"/>
    <w:rsid w:val="00566396"/>
    <w:rsid w:val="0057165C"/>
    <w:rsid w:val="005723D7"/>
    <w:rsid w:val="0057405C"/>
    <w:rsid w:val="00574D10"/>
    <w:rsid w:val="00576E78"/>
    <w:rsid w:val="005817D1"/>
    <w:rsid w:val="005862B8"/>
    <w:rsid w:val="00587145"/>
    <w:rsid w:val="00587ACC"/>
    <w:rsid w:val="0059048A"/>
    <w:rsid w:val="00590788"/>
    <w:rsid w:val="00591550"/>
    <w:rsid w:val="00593FC1"/>
    <w:rsid w:val="00595C29"/>
    <w:rsid w:val="005A0EBE"/>
    <w:rsid w:val="005A0ED9"/>
    <w:rsid w:val="005A2CB9"/>
    <w:rsid w:val="005A5BD8"/>
    <w:rsid w:val="005A5BF2"/>
    <w:rsid w:val="005B1096"/>
    <w:rsid w:val="005B44A0"/>
    <w:rsid w:val="005C3515"/>
    <w:rsid w:val="005C727B"/>
    <w:rsid w:val="005D313D"/>
    <w:rsid w:val="005D326A"/>
    <w:rsid w:val="005D39C4"/>
    <w:rsid w:val="005D440D"/>
    <w:rsid w:val="005D461C"/>
    <w:rsid w:val="005D4AD6"/>
    <w:rsid w:val="005D56D7"/>
    <w:rsid w:val="005D578F"/>
    <w:rsid w:val="005E5705"/>
    <w:rsid w:val="005E57C4"/>
    <w:rsid w:val="005F1AD6"/>
    <w:rsid w:val="005F6AC3"/>
    <w:rsid w:val="005F7A63"/>
    <w:rsid w:val="006049AF"/>
    <w:rsid w:val="00610CC7"/>
    <w:rsid w:val="00622E6D"/>
    <w:rsid w:val="0062358C"/>
    <w:rsid w:val="00623ABA"/>
    <w:rsid w:val="00624916"/>
    <w:rsid w:val="006300A2"/>
    <w:rsid w:val="00637EA7"/>
    <w:rsid w:val="006452EA"/>
    <w:rsid w:val="00645F33"/>
    <w:rsid w:val="006557D0"/>
    <w:rsid w:val="00662321"/>
    <w:rsid w:val="00663096"/>
    <w:rsid w:val="006704F7"/>
    <w:rsid w:val="00672C35"/>
    <w:rsid w:val="00672CDD"/>
    <w:rsid w:val="00676590"/>
    <w:rsid w:val="0068240F"/>
    <w:rsid w:val="006903D4"/>
    <w:rsid w:val="00691150"/>
    <w:rsid w:val="006A2CDD"/>
    <w:rsid w:val="006A66A0"/>
    <w:rsid w:val="006A697B"/>
    <w:rsid w:val="006B01B2"/>
    <w:rsid w:val="006B14CB"/>
    <w:rsid w:val="006B2C0C"/>
    <w:rsid w:val="006B4F7D"/>
    <w:rsid w:val="006B57AD"/>
    <w:rsid w:val="006B7225"/>
    <w:rsid w:val="006C32FB"/>
    <w:rsid w:val="006C7B7A"/>
    <w:rsid w:val="006D0992"/>
    <w:rsid w:val="006D0CB6"/>
    <w:rsid w:val="006D17BB"/>
    <w:rsid w:val="006D2462"/>
    <w:rsid w:val="006E02E3"/>
    <w:rsid w:val="006E2B37"/>
    <w:rsid w:val="006E4721"/>
    <w:rsid w:val="006E5E9B"/>
    <w:rsid w:val="006E62CE"/>
    <w:rsid w:val="006F27D2"/>
    <w:rsid w:val="006F6748"/>
    <w:rsid w:val="00700C8E"/>
    <w:rsid w:val="00701BB8"/>
    <w:rsid w:val="00711B3B"/>
    <w:rsid w:val="00717EC9"/>
    <w:rsid w:val="007223A3"/>
    <w:rsid w:val="00723E60"/>
    <w:rsid w:val="00727840"/>
    <w:rsid w:val="00732DE5"/>
    <w:rsid w:val="0073494D"/>
    <w:rsid w:val="00735060"/>
    <w:rsid w:val="0074194B"/>
    <w:rsid w:val="007531BC"/>
    <w:rsid w:val="00753BEE"/>
    <w:rsid w:val="00760E4E"/>
    <w:rsid w:val="00761382"/>
    <w:rsid w:val="00761B18"/>
    <w:rsid w:val="00765F4B"/>
    <w:rsid w:val="00766551"/>
    <w:rsid w:val="00770CD5"/>
    <w:rsid w:val="0077268D"/>
    <w:rsid w:val="00783CBD"/>
    <w:rsid w:val="00786308"/>
    <w:rsid w:val="00793C58"/>
    <w:rsid w:val="00794531"/>
    <w:rsid w:val="00794901"/>
    <w:rsid w:val="007A3720"/>
    <w:rsid w:val="007B0735"/>
    <w:rsid w:val="007B078B"/>
    <w:rsid w:val="007B5E6E"/>
    <w:rsid w:val="007C2DAD"/>
    <w:rsid w:val="007C6B98"/>
    <w:rsid w:val="007C783F"/>
    <w:rsid w:val="007D0F46"/>
    <w:rsid w:val="007D5A1B"/>
    <w:rsid w:val="007E395B"/>
    <w:rsid w:val="007E67DB"/>
    <w:rsid w:val="007E749B"/>
    <w:rsid w:val="007E772D"/>
    <w:rsid w:val="007F421D"/>
    <w:rsid w:val="007F73CB"/>
    <w:rsid w:val="007F7E9B"/>
    <w:rsid w:val="00801D70"/>
    <w:rsid w:val="00804879"/>
    <w:rsid w:val="0080536C"/>
    <w:rsid w:val="008064AC"/>
    <w:rsid w:val="00812E5A"/>
    <w:rsid w:val="00814314"/>
    <w:rsid w:val="00821D8A"/>
    <w:rsid w:val="00823979"/>
    <w:rsid w:val="0082751D"/>
    <w:rsid w:val="00827D5A"/>
    <w:rsid w:val="00830255"/>
    <w:rsid w:val="00841762"/>
    <w:rsid w:val="0084294E"/>
    <w:rsid w:val="0084385A"/>
    <w:rsid w:val="00845FDA"/>
    <w:rsid w:val="00850886"/>
    <w:rsid w:val="008518A4"/>
    <w:rsid w:val="00860B03"/>
    <w:rsid w:val="00863CEA"/>
    <w:rsid w:val="00871CCB"/>
    <w:rsid w:val="00880111"/>
    <w:rsid w:val="00880B6D"/>
    <w:rsid w:val="00881B73"/>
    <w:rsid w:val="008851A9"/>
    <w:rsid w:val="0089623A"/>
    <w:rsid w:val="00896DB0"/>
    <w:rsid w:val="008971A3"/>
    <w:rsid w:val="008A12F8"/>
    <w:rsid w:val="008B1189"/>
    <w:rsid w:val="008B2779"/>
    <w:rsid w:val="008B51D6"/>
    <w:rsid w:val="008C3ADF"/>
    <w:rsid w:val="008C3F3B"/>
    <w:rsid w:val="008D0E3C"/>
    <w:rsid w:val="008D4671"/>
    <w:rsid w:val="008D6E54"/>
    <w:rsid w:val="008E0E57"/>
    <w:rsid w:val="008E275A"/>
    <w:rsid w:val="008F110A"/>
    <w:rsid w:val="008F4E7F"/>
    <w:rsid w:val="008F610B"/>
    <w:rsid w:val="00903E81"/>
    <w:rsid w:val="0090408E"/>
    <w:rsid w:val="0090419F"/>
    <w:rsid w:val="00913205"/>
    <w:rsid w:val="009135A2"/>
    <w:rsid w:val="00922247"/>
    <w:rsid w:val="00926177"/>
    <w:rsid w:val="0093187D"/>
    <w:rsid w:val="009412E3"/>
    <w:rsid w:val="00944AA7"/>
    <w:rsid w:val="00944DCA"/>
    <w:rsid w:val="0094617D"/>
    <w:rsid w:val="009522B7"/>
    <w:rsid w:val="0095389F"/>
    <w:rsid w:val="00957DD2"/>
    <w:rsid w:val="00965977"/>
    <w:rsid w:val="009659CD"/>
    <w:rsid w:val="00965B21"/>
    <w:rsid w:val="00967AB5"/>
    <w:rsid w:val="00967D26"/>
    <w:rsid w:val="0097122D"/>
    <w:rsid w:val="00971A2F"/>
    <w:rsid w:val="00971A85"/>
    <w:rsid w:val="00975209"/>
    <w:rsid w:val="009777DC"/>
    <w:rsid w:val="00981531"/>
    <w:rsid w:val="00981C66"/>
    <w:rsid w:val="00982A76"/>
    <w:rsid w:val="009A0776"/>
    <w:rsid w:val="009A07A2"/>
    <w:rsid w:val="009A3D25"/>
    <w:rsid w:val="009B397D"/>
    <w:rsid w:val="009B424B"/>
    <w:rsid w:val="009B47B5"/>
    <w:rsid w:val="009B5C74"/>
    <w:rsid w:val="009B5D68"/>
    <w:rsid w:val="009B6820"/>
    <w:rsid w:val="009C0256"/>
    <w:rsid w:val="009C256D"/>
    <w:rsid w:val="009C7212"/>
    <w:rsid w:val="009D2146"/>
    <w:rsid w:val="009D4997"/>
    <w:rsid w:val="009D6604"/>
    <w:rsid w:val="009E2934"/>
    <w:rsid w:val="009E5E8A"/>
    <w:rsid w:val="009E718A"/>
    <w:rsid w:val="009E7D40"/>
    <w:rsid w:val="009F1A10"/>
    <w:rsid w:val="009F22AE"/>
    <w:rsid w:val="009F234F"/>
    <w:rsid w:val="009F2EC8"/>
    <w:rsid w:val="009F3CB1"/>
    <w:rsid w:val="009F4073"/>
    <w:rsid w:val="009F54C8"/>
    <w:rsid w:val="009F6D28"/>
    <w:rsid w:val="00A0472B"/>
    <w:rsid w:val="00A11265"/>
    <w:rsid w:val="00A124F5"/>
    <w:rsid w:val="00A1374B"/>
    <w:rsid w:val="00A13A70"/>
    <w:rsid w:val="00A20D35"/>
    <w:rsid w:val="00A227BD"/>
    <w:rsid w:val="00A26A91"/>
    <w:rsid w:val="00A312D9"/>
    <w:rsid w:val="00A34EB2"/>
    <w:rsid w:val="00A443A7"/>
    <w:rsid w:val="00A51DCA"/>
    <w:rsid w:val="00A52CE2"/>
    <w:rsid w:val="00A571F3"/>
    <w:rsid w:val="00A65FF1"/>
    <w:rsid w:val="00A67405"/>
    <w:rsid w:val="00A73DBB"/>
    <w:rsid w:val="00A7435C"/>
    <w:rsid w:val="00A74944"/>
    <w:rsid w:val="00A761FA"/>
    <w:rsid w:val="00A840F2"/>
    <w:rsid w:val="00A904A5"/>
    <w:rsid w:val="00A91F89"/>
    <w:rsid w:val="00A957A1"/>
    <w:rsid w:val="00AA070B"/>
    <w:rsid w:val="00AA0A93"/>
    <w:rsid w:val="00AA5260"/>
    <w:rsid w:val="00AB54B2"/>
    <w:rsid w:val="00AB6CA6"/>
    <w:rsid w:val="00AC0CC4"/>
    <w:rsid w:val="00AC588A"/>
    <w:rsid w:val="00AC5F62"/>
    <w:rsid w:val="00AC6433"/>
    <w:rsid w:val="00AD046C"/>
    <w:rsid w:val="00AD1F54"/>
    <w:rsid w:val="00AD3616"/>
    <w:rsid w:val="00AD6319"/>
    <w:rsid w:val="00AE5FC6"/>
    <w:rsid w:val="00AE72D9"/>
    <w:rsid w:val="00AF0C93"/>
    <w:rsid w:val="00AF0E39"/>
    <w:rsid w:val="00AF2F3C"/>
    <w:rsid w:val="00B00FF6"/>
    <w:rsid w:val="00B02687"/>
    <w:rsid w:val="00B0290C"/>
    <w:rsid w:val="00B05136"/>
    <w:rsid w:val="00B06A2E"/>
    <w:rsid w:val="00B116C2"/>
    <w:rsid w:val="00B138A1"/>
    <w:rsid w:val="00B23364"/>
    <w:rsid w:val="00B24793"/>
    <w:rsid w:val="00B25041"/>
    <w:rsid w:val="00B30999"/>
    <w:rsid w:val="00B330AB"/>
    <w:rsid w:val="00B33E70"/>
    <w:rsid w:val="00B36F17"/>
    <w:rsid w:val="00B37400"/>
    <w:rsid w:val="00B4167B"/>
    <w:rsid w:val="00B50615"/>
    <w:rsid w:val="00B52AED"/>
    <w:rsid w:val="00B54E2A"/>
    <w:rsid w:val="00B57122"/>
    <w:rsid w:val="00B60715"/>
    <w:rsid w:val="00B62D24"/>
    <w:rsid w:val="00B64B9F"/>
    <w:rsid w:val="00B65214"/>
    <w:rsid w:val="00B72C25"/>
    <w:rsid w:val="00B83B13"/>
    <w:rsid w:val="00B868B8"/>
    <w:rsid w:val="00B95655"/>
    <w:rsid w:val="00B956D0"/>
    <w:rsid w:val="00B96C54"/>
    <w:rsid w:val="00BB1AAA"/>
    <w:rsid w:val="00BB3039"/>
    <w:rsid w:val="00BB4594"/>
    <w:rsid w:val="00BC35BF"/>
    <w:rsid w:val="00BC7340"/>
    <w:rsid w:val="00BE09B9"/>
    <w:rsid w:val="00BE3026"/>
    <w:rsid w:val="00BF0716"/>
    <w:rsid w:val="00BF7157"/>
    <w:rsid w:val="00C006DE"/>
    <w:rsid w:val="00C01775"/>
    <w:rsid w:val="00C06736"/>
    <w:rsid w:val="00C10E76"/>
    <w:rsid w:val="00C1435A"/>
    <w:rsid w:val="00C20185"/>
    <w:rsid w:val="00C20DA4"/>
    <w:rsid w:val="00C21171"/>
    <w:rsid w:val="00C26DC2"/>
    <w:rsid w:val="00C2726A"/>
    <w:rsid w:val="00C32A27"/>
    <w:rsid w:val="00C37608"/>
    <w:rsid w:val="00C41EE4"/>
    <w:rsid w:val="00C46426"/>
    <w:rsid w:val="00C51AB8"/>
    <w:rsid w:val="00C52FB7"/>
    <w:rsid w:val="00C53F82"/>
    <w:rsid w:val="00C55557"/>
    <w:rsid w:val="00C569AB"/>
    <w:rsid w:val="00C64980"/>
    <w:rsid w:val="00C67AE9"/>
    <w:rsid w:val="00C67D07"/>
    <w:rsid w:val="00C71B3B"/>
    <w:rsid w:val="00C74C37"/>
    <w:rsid w:val="00C75134"/>
    <w:rsid w:val="00C75290"/>
    <w:rsid w:val="00C77369"/>
    <w:rsid w:val="00C814C6"/>
    <w:rsid w:val="00C827A1"/>
    <w:rsid w:val="00C91D7D"/>
    <w:rsid w:val="00C95209"/>
    <w:rsid w:val="00C9785F"/>
    <w:rsid w:val="00C97A6A"/>
    <w:rsid w:val="00CA14D6"/>
    <w:rsid w:val="00CA33FD"/>
    <w:rsid w:val="00CA5527"/>
    <w:rsid w:val="00CA5CF4"/>
    <w:rsid w:val="00CA6295"/>
    <w:rsid w:val="00CB4FBE"/>
    <w:rsid w:val="00CB69A0"/>
    <w:rsid w:val="00CC3268"/>
    <w:rsid w:val="00CC52A0"/>
    <w:rsid w:val="00CC552E"/>
    <w:rsid w:val="00CD1390"/>
    <w:rsid w:val="00CD2CAC"/>
    <w:rsid w:val="00CD5F5F"/>
    <w:rsid w:val="00CE1355"/>
    <w:rsid w:val="00CE42EF"/>
    <w:rsid w:val="00CE6B8C"/>
    <w:rsid w:val="00CF65B8"/>
    <w:rsid w:val="00CF6D02"/>
    <w:rsid w:val="00CF70CF"/>
    <w:rsid w:val="00D02661"/>
    <w:rsid w:val="00D03538"/>
    <w:rsid w:val="00D04E25"/>
    <w:rsid w:val="00D07E63"/>
    <w:rsid w:val="00D20233"/>
    <w:rsid w:val="00D2045D"/>
    <w:rsid w:val="00D208FF"/>
    <w:rsid w:val="00D26CF7"/>
    <w:rsid w:val="00D404D3"/>
    <w:rsid w:val="00D4100F"/>
    <w:rsid w:val="00D41CF7"/>
    <w:rsid w:val="00D44D09"/>
    <w:rsid w:val="00D51639"/>
    <w:rsid w:val="00D5214D"/>
    <w:rsid w:val="00D53220"/>
    <w:rsid w:val="00D53493"/>
    <w:rsid w:val="00D61F97"/>
    <w:rsid w:val="00D6394D"/>
    <w:rsid w:val="00D70AA0"/>
    <w:rsid w:val="00D7336E"/>
    <w:rsid w:val="00D750AB"/>
    <w:rsid w:val="00D84B56"/>
    <w:rsid w:val="00D850BC"/>
    <w:rsid w:val="00D851BF"/>
    <w:rsid w:val="00D867B3"/>
    <w:rsid w:val="00D90EC1"/>
    <w:rsid w:val="00D9208D"/>
    <w:rsid w:val="00D9257E"/>
    <w:rsid w:val="00D934AB"/>
    <w:rsid w:val="00D94C36"/>
    <w:rsid w:val="00D95811"/>
    <w:rsid w:val="00D95F3A"/>
    <w:rsid w:val="00DA0DAA"/>
    <w:rsid w:val="00DA28A1"/>
    <w:rsid w:val="00DA41D9"/>
    <w:rsid w:val="00DA484D"/>
    <w:rsid w:val="00DB0653"/>
    <w:rsid w:val="00DB12D5"/>
    <w:rsid w:val="00DB459C"/>
    <w:rsid w:val="00DB5A63"/>
    <w:rsid w:val="00DC003C"/>
    <w:rsid w:val="00DC1CC4"/>
    <w:rsid w:val="00DC1EFA"/>
    <w:rsid w:val="00DC2439"/>
    <w:rsid w:val="00DC41F2"/>
    <w:rsid w:val="00DC6BBA"/>
    <w:rsid w:val="00DC7B42"/>
    <w:rsid w:val="00DD1A55"/>
    <w:rsid w:val="00DD3A67"/>
    <w:rsid w:val="00DE072E"/>
    <w:rsid w:val="00DE2E80"/>
    <w:rsid w:val="00DE4575"/>
    <w:rsid w:val="00DF010C"/>
    <w:rsid w:val="00DF6FA9"/>
    <w:rsid w:val="00E00547"/>
    <w:rsid w:val="00E03478"/>
    <w:rsid w:val="00E07E30"/>
    <w:rsid w:val="00E11277"/>
    <w:rsid w:val="00E11DF5"/>
    <w:rsid w:val="00E12330"/>
    <w:rsid w:val="00E15880"/>
    <w:rsid w:val="00E2082A"/>
    <w:rsid w:val="00E20CED"/>
    <w:rsid w:val="00E25839"/>
    <w:rsid w:val="00E3167A"/>
    <w:rsid w:val="00E33D28"/>
    <w:rsid w:val="00E34696"/>
    <w:rsid w:val="00E5204D"/>
    <w:rsid w:val="00E56D0A"/>
    <w:rsid w:val="00E5799C"/>
    <w:rsid w:val="00E57A31"/>
    <w:rsid w:val="00E61B69"/>
    <w:rsid w:val="00E64831"/>
    <w:rsid w:val="00E70A3F"/>
    <w:rsid w:val="00E735BA"/>
    <w:rsid w:val="00E737B6"/>
    <w:rsid w:val="00E73CF4"/>
    <w:rsid w:val="00E77303"/>
    <w:rsid w:val="00E77987"/>
    <w:rsid w:val="00E814F5"/>
    <w:rsid w:val="00E86D5E"/>
    <w:rsid w:val="00E873A6"/>
    <w:rsid w:val="00E90717"/>
    <w:rsid w:val="00E90A81"/>
    <w:rsid w:val="00E93470"/>
    <w:rsid w:val="00E93DF7"/>
    <w:rsid w:val="00E94ADA"/>
    <w:rsid w:val="00EA2F22"/>
    <w:rsid w:val="00EA7A4A"/>
    <w:rsid w:val="00EB4224"/>
    <w:rsid w:val="00EB5BB3"/>
    <w:rsid w:val="00EB7FF3"/>
    <w:rsid w:val="00EC0340"/>
    <w:rsid w:val="00EC7E32"/>
    <w:rsid w:val="00ED1DC3"/>
    <w:rsid w:val="00EE2C70"/>
    <w:rsid w:val="00EF1DD0"/>
    <w:rsid w:val="00EF34BE"/>
    <w:rsid w:val="00EF43DB"/>
    <w:rsid w:val="00EF4827"/>
    <w:rsid w:val="00EF5518"/>
    <w:rsid w:val="00EF6D44"/>
    <w:rsid w:val="00EF76CC"/>
    <w:rsid w:val="00F02675"/>
    <w:rsid w:val="00F02C2F"/>
    <w:rsid w:val="00F030BF"/>
    <w:rsid w:val="00F0446B"/>
    <w:rsid w:val="00F07893"/>
    <w:rsid w:val="00F1711D"/>
    <w:rsid w:val="00F30C68"/>
    <w:rsid w:val="00F32A2B"/>
    <w:rsid w:val="00F36C75"/>
    <w:rsid w:val="00F43C12"/>
    <w:rsid w:val="00F50B09"/>
    <w:rsid w:val="00F51296"/>
    <w:rsid w:val="00F554BC"/>
    <w:rsid w:val="00F61EAC"/>
    <w:rsid w:val="00F630B1"/>
    <w:rsid w:val="00F63B91"/>
    <w:rsid w:val="00F63C7D"/>
    <w:rsid w:val="00F6511F"/>
    <w:rsid w:val="00F65483"/>
    <w:rsid w:val="00F65DAB"/>
    <w:rsid w:val="00F70218"/>
    <w:rsid w:val="00F72970"/>
    <w:rsid w:val="00F73EF0"/>
    <w:rsid w:val="00F810D0"/>
    <w:rsid w:val="00F840A7"/>
    <w:rsid w:val="00F847A4"/>
    <w:rsid w:val="00F86B01"/>
    <w:rsid w:val="00F90100"/>
    <w:rsid w:val="00F94B08"/>
    <w:rsid w:val="00FA14B4"/>
    <w:rsid w:val="00FA19A5"/>
    <w:rsid w:val="00FA2EEC"/>
    <w:rsid w:val="00FA3A43"/>
    <w:rsid w:val="00FB6E27"/>
    <w:rsid w:val="00FC37EA"/>
    <w:rsid w:val="00FC4E4D"/>
    <w:rsid w:val="00FC504D"/>
    <w:rsid w:val="00FC62D8"/>
    <w:rsid w:val="00FC79FE"/>
    <w:rsid w:val="00FD233F"/>
    <w:rsid w:val="00FD30AE"/>
    <w:rsid w:val="00FD7443"/>
    <w:rsid w:val="00FD7EC1"/>
    <w:rsid w:val="00FE0628"/>
    <w:rsid w:val="00FE4A61"/>
    <w:rsid w:val="00FE5D0E"/>
    <w:rsid w:val="00FE5E2D"/>
    <w:rsid w:val="00FF5C00"/>
    <w:rsid w:val="00FF63CE"/>
    <w:rsid w:val="00FF647E"/>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1F6C"/>
  <w15:chartTrackingRefBased/>
  <w15:docId w15:val="{76C80A46-561C-4BFC-8F29-5F58690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62"/>
  </w:style>
  <w:style w:type="paragraph" w:styleId="Heading1">
    <w:name w:val="heading 1"/>
    <w:basedOn w:val="Normal"/>
    <w:next w:val="Normal"/>
    <w:link w:val="Heading1Char"/>
    <w:qFormat/>
    <w:rsid w:val="006D2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0DAA"/>
    <w:pPr>
      <w:keepNext/>
      <w:spacing w:after="0" w:line="240" w:lineRule="auto"/>
      <w:jc w:val="center"/>
      <w:outlineLvl w:val="1"/>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2462"/>
    <w:pPr>
      <w:ind w:left="720"/>
      <w:contextualSpacing/>
    </w:pPr>
  </w:style>
  <w:style w:type="paragraph" w:customStyle="1" w:styleId="Number">
    <w:name w:val="Number"/>
    <w:basedOn w:val="Normal"/>
    <w:rsid w:val="006D2462"/>
    <w:pPr>
      <w:numPr>
        <w:ilvl w:val="1"/>
        <w:numId w:val="1"/>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6D2462"/>
    <w:pPr>
      <w:numPr>
        <w:ilvl w:val="2"/>
        <w:numId w:val="1"/>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6D2462"/>
    <w:pPr>
      <w:keepNext w:val="0"/>
      <w:keepLines w:val="0"/>
      <w:numPr>
        <w:numId w:val="1"/>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paragraph" w:styleId="FootnoteText">
    <w:name w:val="footnote text"/>
    <w:basedOn w:val="Normal"/>
    <w:link w:val="FootnoteTextChar"/>
    <w:unhideWhenUsed/>
    <w:rsid w:val="006D2462"/>
    <w:pPr>
      <w:spacing w:after="0" w:line="240" w:lineRule="auto"/>
    </w:pPr>
    <w:rPr>
      <w:sz w:val="20"/>
      <w:szCs w:val="20"/>
    </w:rPr>
  </w:style>
  <w:style w:type="character" w:customStyle="1" w:styleId="FootnoteTextChar">
    <w:name w:val="Footnote Text Char"/>
    <w:basedOn w:val="DefaultParagraphFont"/>
    <w:link w:val="FootnoteText"/>
    <w:rsid w:val="006D2462"/>
    <w:rPr>
      <w:sz w:val="20"/>
      <w:szCs w:val="20"/>
    </w:rPr>
  </w:style>
  <w:style w:type="character" w:styleId="FootnoteReference">
    <w:name w:val="footnote reference"/>
    <w:basedOn w:val="DefaultParagraphFont"/>
    <w:unhideWhenUsed/>
    <w:rsid w:val="006D2462"/>
    <w:rPr>
      <w:vertAlign w:val="superscript"/>
    </w:rPr>
  </w:style>
  <w:style w:type="character" w:customStyle="1" w:styleId="Heading1Char">
    <w:name w:val="Heading 1 Char"/>
    <w:basedOn w:val="DefaultParagraphFont"/>
    <w:link w:val="Heading1"/>
    <w:uiPriority w:val="9"/>
    <w:rsid w:val="006D24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DAA"/>
    <w:rPr>
      <w:rFonts w:ascii="Arial" w:eastAsia="Times New Roman" w:hAnsi="Arial" w:cs="Arial"/>
      <w:b/>
      <w:sz w:val="20"/>
      <w:szCs w:val="20"/>
    </w:rPr>
  </w:style>
  <w:style w:type="character" w:styleId="PlaceholderText">
    <w:name w:val="Placeholder Text"/>
    <w:uiPriority w:val="99"/>
    <w:rsid w:val="00DA0DAA"/>
    <w:rPr>
      <w:color w:val="808080"/>
    </w:rPr>
  </w:style>
  <w:style w:type="paragraph" w:styleId="Header">
    <w:name w:val="header"/>
    <w:basedOn w:val="Normal"/>
    <w:link w:val="HeaderChar"/>
    <w:uiPriority w:val="99"/>
    <w:unhideWhenUsed/>
    <w:rsid w:val="00DA0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DAA"/>
  </w:style>
  <w:style w:type="paragraph" w:styleId="Footer">
    <w:name w:val="footer"/>
    <w:basedOn w:val="Normal"/>
    <w:link w:val="FooterChar"/>
    <w:unhideWhenUsed/>
    <w:rsid w:val="00DA0DAA"/>
    <w:pPr>
      <w:tabs>
        <w:tab w:val="center" w:pos="4513"/>
        <w:tab w:val="right" w:pos="9026"/>
      </w:tabs>
      <w:spacing w:after="0" w:line="240" w:lineRule="auto"/>
    </w:pPr>
  </w:style>
  <w:style w:type="character" w:customStyle="1" w:styleId="FooterChar">
    <w:name w:val="Footer Char"/>
    <w:basedOn w:val="DefaultParagraphFont"/>
    <w:link w:val="Footer"/>
    <w:rsid w:val="00DA0DAA"/>
  </w:style>
  <w:style w:type="paragraph" w:styleId="BalloonText">
    <w:name w:val="Balloon Text"/>
    <w:basedOn w:val="Normal"/>
    <w:link w:val="BalloonTextChar"/>
    <w:uiPriority w:val="99"/>
    <w:semiHidden/>
    <w:unhideWhenUsed/>
    <w:rsid w:val="00DE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80"/>
    <w:rPr>
      <w:rFonts w:ascii="Segoe UI" w:hAnsi="Segoe UI" w:cs="Segoe UI"/>
      <w:sz w:val="18"/>
      <w:szCs w:val="18"/>
    </w:rPr>
  </w:style>
  <w:style w:type="character" w:customStyle="1" w:styleId="ListParagraphChar">
    <w:name w:val="List Paragraph Char"/>
    <w:link w:val="ListParagraph"/>
    <w:uiPriority w:val="34"/>
    <w:qFormat/>
    <w:locked/>
    <w:rsid w:val="00B83B13"/>
  </w:style>
  <w:style w:type="character" w:styleId="CommentReference">
    <w:name w:val="annotation reference"/>
    <w:basedOn w:val="DefaultParagraphFont"/>
    <w:uiPriority w:val="99"/>
    <w:semiHidden/>
    <w:unhideWhenUsed/>
    <w:rsid w:val="00DC2439"/>
    <w:rPr>
      <w:sz w:val="16"/>
      <w:szCs w:val="16"/>
    </w:rPr>
  </w:style>
  <w:style w:type="paragraph" w:styleId="CommentText">
    <w:name w:val="annotation text"/>
    <w:basedOn w:val="Normal"/>
    <w:link w:val="CommentTextChar"/>
    <w:uiPriority w:val="99"/>
    <w:semiHidden/>
    <w:unhideWhenUsed/>
    <w:rsid w:val="00DC2439"/>
    <w:pPr>
      <w:spacing w:line="240" w:lineRule="auto"/>
    </w:pPr>
    <w:rPr>
      <w:sz w:val="20"/>
      <w:szCs w:val="20"/>
    </w:rPr>
  </w:style>
  <w:style w:type="character" w:customStyle="1" w:styleId="CommentTextChar">
    <w:name w:val="Comment Text Char"/>
    <w:basedOn w:val="DefaultParagraphFont"/>
    <w:link w:val="CommentText"/>
    <w:uiPriority w:val="99"/>
    <w:semiHidden/>
    <w:rsid w:val="00DC2439"/>
    <w:rPr>
      <w:sz w:val="20"/>
      <w:szCs w:val="20"/>
    </w:rPr>
  </w:style>
  <w:style w:type="paragraph" w:styleId="CommentSubject">
    <w:name w:val="annotation subject"/>
    <w:basedOn w:val="CommentText"/>
    <w:next w:val="CommentText"/>
    <w:link w:val="CommentSubjectChar"/>
    <w:uiPriority w:val="99"/>
    <w:semiHidden/>
    <w:unhideWhenUsed/>
    <w:rsid w:val="00DC2439"/>
    <w:rPr>
      <w:b/>
      <w:bCs/>
    </w:rPr>
  </w:style>
  <w:style w:type="character" w:customStyle="1" w:styleId="CommentSubjectChar">
    <w:name w:val="Comment Subject Char"/>
    <w:basedOn w:val="CommentTextChar"/>
    <w:link w:val="CommentSubject"/>
    <w:uiPriority w:val="99"/>
    <w:semiHidden/>
    <w:rsid w:val="00DC2439"/>
    <w:rPr>
      <w:b/>
      <w:bCs/>
      <w:sz w:val="20"/>
      <w:szCs w:val="20"/>
    </w:rPr>
  </w:style>
  <w:style w:type="character" w:customStyle="1" w:styleId="iudoqc">
    <w:name w:val="iudoqc"/>
    <w:basedOn w:val="DefaultParagraphFont"/>
    <w:rsid w:val="00DA41D9"/>
  </w:style>
  <w:style w:type="character" w:customStyle="1" w:styleId="amending-leg">
    <w:name w:val="amending-leg"/>
    <w:basedOn w:val="DefaultParagraphFont"/>
    <w:rsid w:val="0080536C"/>
  </w:style>
  <w:style w:type="character" w:customStyle="1" w:styleId="FootnoteCharacters">
    <w:name w:val="Footnote Characters"/>
    <w:basedOn w:val="DefaultParagraphFont"/>
    <w:unhideWhenUsed/>
    <w:qFormat/>
    <w:rsid w:val="001E7089"/>
    <w:rPr>
      <w:vertAlign w:val="superscript"/>
    </w:rPr>
  </w:style>
  <w:style w:type="character" w:customStyle="1" w:styleId="tl-formatted-course-name">
    <w:name w:val="tl-formatted-course-name"/>
    <w:basedOn w:val="DefaultParagraphFont"/>
    <w:rsid w:val="003C23E4"/>
  </w:style>
  <w:style w:type="character" w:styleId="Hyperlink">
    <w:name w:val="Hyperlink"/>
    <w:basedOn w:val="DefaultParagraphFont"/>
    <w:uiPriority w:val="99"/>
    <w:unhideWhenUsed/>
    <w:rsid w:val="00291183"/>
    <w:rPr>
      <w:color w:val="0563C1" w:themeColor="hyperlink"/>
      <w:u w:val="single"/>
    </w:rPr>
  </w:style>
  <w:style w:type="paragraph" w:styleId="Revision">
    <w:name w:val="Revision"/>
    <w:hidden/>
    <w:uiPriority w:val="99"/>
    <w:semiHidden/>
    <w:rsid w:val="009318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aus01.safelinks.protection.outlook.com/?url=https%3A%2F%2Fakozone.terooputaurima.org.nz%2Fcourse%2Fedit%2Fid%3A129&amp;data=05%7C02%7CDrHemant.Thakkar%40terooputaurima.org.nz%7C822e79e050154101f09408dc67d25b43%7C18982e2860ad4b7ea644ec3fff273b48%7C0%7C0%7C638499400402050808%7CUnknown%7CTWFpbGZsb3d8eyJWIjoiMC4wLjAwMDAiLCJQIjoiV2luMzIiLCJBTiI6Ik1haWwiLCJXVCI6Mn0%3D%7C0%7C%7C%7C&amp;sdata=5g00SXGhQzPupOEOVgPPM4IVvHSyhrYDnxXNuw2FtmI%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E6AAEBBD6ED4C892A5D3E31024465" ma:contentTypeVersion="11" ma:contentTypeDescription="Create a new document." ma:contentTypeScope="" ma:versionID="ef79f1b6e4629b058d51d862ef97bf66">
  <xsd:schema xmlns:xsd="http://www.w3.org/2001/XMLSchema" xmlns:xs="http://www.w3.org/2001/XMLSchema" xmlns:p="http://schemas.microsoft.com/office/2006/metadata/properties" xmlns:ns3="42dc8bab-111a-4e8a-abdf-9c2974aec3da" xmlns:ns4="e8a092c4-6aa9-451b-a11d-551c0e155f3f" targetNamespace="http://schemas.microsoft.com/office/2006/metadata/properties" ma:root="true" ma:fieldsID="a99045482c38bc48e7ea4d851aa44ea4" ns3:_="" ns4:_="">
    <xsd:import namespace="42dc8bab-111a-4e8a-abdf-9c2974aec3da"/>
    <xsd:import namespace="e8a092c4-6aa9-451b-a11d-551c0e155f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c8bab-111a-4e8a-abdf-9c2974ae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a092c4-6aa9-451b-a11d-551c0e155f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EDE10-7FDB-44D7-B279-C01839EB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c8bab-111a-4e8a-abdf-9c2974aec3da"/>
    <ds:schemaRef ds:uri="e8a092c4-6aa9-451b-a11d-551c0e15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BCA7C-0447-4726-B5AB-F5AD042004BC}">
  <ds:schemaRefs>
    <ds:schemaRef ds:uri="http://schemas.openxmlformats.org/officeDocument/2006/bibliography"/>
  </ds:schemaRefs>
</ds:datastoreItem>
</file>

<file path=customXml/itemProps3.xml><?xml version="1.0" encoding="utf-8"?>
<ds:datastoreItem xmlns:ds="http://schemas.openxmlformats.org/officeDocument/2006/customXml" ds:itemID="{EE173067-EB76-4532-B4B5-53813E094EFC}">
  <ds:schemaRefs>
    <ds:schemaRef ds:uri="http://schemas.microsoft.com/sharepoint/v3/contenttype/forms"/>
  </ds:schemaRefs>
</ds:datastoreItem>
</file>

<file path=customXml/itemProps4.xml><?xml version="1.0" encoding="utf-8"?>
<ds:datastoreItem xmlns:ds="http://schemas.openxmlformats.org/officeDocument/2006/customXml" ds:itemID="{BFDD0BA1-F25B-48A9-B708-05E95BF789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12182</Words>
  <Characters>69442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Susan Fernandes</cp:lastModifiedBy>
  <cp:revision>3</cp:revision>
  <cp:lastPrinted>2024-09-28T05:43:00Z</cp:lastPrinted>
  <dcterms:created xsi:type="dcterms:W3CDTF">2025-05-04T22:13:00Z</dcterms:created>
  <dcterms:modified xsi:type="dcterms:W3CDTF">2025-05-04T22:14:00Z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0x010100B47E6AAEBBD6ED4C892A5D3E31024465</vt:lpwstr>
  </property>
  <property fmtid="{D5CDD505-2E9C-101B-9397-08002B2CF9AE}" pid="3" name="MSIP_Label_f43e46a9-9901-46e9-bfae-bb6189d4cb66_Enabled">
    <vt:lpwstr>true</vt:lpwstr>
  </property>
  <property fmtid="{D5CDD505-2E9C-101B-9397-08002B2CF9AE}" pid="4" name="MSIP_Label_f43e46a9-9901-46e9-bfae-bb6189d4cb66_SetDate">
    <vt:lpwstr>2025-05-04T22:13:50Z</vt:lpwstr>
  </property>
  <property fmtid="{D5CDD505-2E9C-101B-9397-08002B2CF9AE}" pid="5" name="MSIP_Label_f43e46a9-9901-46e9-bfae-bb6189d4cb66_Method">
    <vt:lpwstr>Standard</vt:lpwstr>
  </property>
  <property fmtid="{D5CDD505-2E9C-101B-9397-08002B2CF9AE}" pid="6" name="MSIP_Label_f43e46a9-9901-46e9-bfae-bb6189d4cb66_Name">
    <vt:lpwstr>In-confidence</vt:lpwstr>
  </property>
  <property fmtid="{D5CDD505-2E9C-101B-9397-08002B2CF9AE}" pid="7" name="MSIP_Label_f43e46a9-9901-46e9-bfae-bb6189d4cb66_SiteId">
    <vt:lpwstr>e40c4f52-99bd-4d4f-bf7e-d001a2ca6556</vt:lpwstr>
  </property>
  <property fmtid="{D5CDD505-2E9C-101B-9397-08002B2CF9AE}" pid="8" name="MSIP_Label_f43e46a9-9901-46e9-bfae-bb6189d4cb66_ActionId">
    <vt:lpwstr>f19efb28-ddc2-4823-b073-2cdc04defa31</vt:lpwstr>
  </property>
  <property fmtid="{D5CDD505-2E9C-101B-9397-08002B2CF9AE}" pid="9" name="MSIP_Label_f43e46a9-9901-46e9-bfae-bb6189d4cb66_ContentBits">
    <vt:lpwstr>1</vt:lpwstr>
  </property>
</Properties>
</file>