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r w:rsidRPr="00C95918">
        <w:rPr>
          <w:color w:val="000000"/>
          <w:szCs w:val="22"/>
        </w:rPr>
        <w:t>D</w:t>
      </w:r>
      <w:r w:rsidR="00317FB6">
        <w:rPr>
          <w:color w:val="000000"/>
          <w:szCs w:val="22"/>
        </w:rPr>
        <w:t xml:space="preserve">isability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 xml:space="preserve">upport </w:t>
      </w:r>
      <w:r w:rsidRPr="00C95918">
        <w:rPr>
          <w:color w:val="000000"/>
          <w:szCs w:val="22"/>
        </w:rPr>
        <w:t>S</w:t>
      </w:r>
      <w:r w:rsidR="00317FB6">
        <w:rPr>
          <w:color w:val="000000"/>
          <w:szCs w:val="22"/>
        </w:rPr>
        <w:t>ervices (DSS) in the Ministry of Social Development (</w:t>
      </w:r>
      <w:r w:rsidRPr="00C95918">
        <w:rPr>
          <w:color w:val="000000"/>
          <w:szCs w:val="22"/>
        </w:rPr>
        <w:t>MSD</w:t>
      </w:r>
      <w:r w:rsidR="00317FB6">
        <w:rPr>
          <w:color w:val="000000"/>
          <w:szCs w:val="22"/>
        </w:rPr>
        <w:t xml:space="preserve">) </w:t>
      </w:r>
      <w:r w:rsidRPr="00C95918">
        <w:rPr>
          <w:color w:val="000000"/>
          <w:szCs w:val="22"/>
        </w:rPr>
        <w:t xml:space="preserve">contracted </w:t>
      </w:r>
      <w:r w:rsidR="00C95918">
        <w:rPr>
          <w:color w:val="000000"/>
          <w:szCs w:val="22"/>
        </w:rPr>
        <w:t>d</w:t>
      </w:r>
      <w:r w:rsidRPr="00C95918">
        <w:rPr>
          <w:color w:val="000000"/>
          <w:szCs w:val="22"/>
        </w:rPr>
        <w:t>isability support providers are independently evaluated to ensure they are meeting their contractual requirements to deliver quality supports and improve outcomes for disabled people</w:t>
      </w:r>
      <w:r w:rsidR="0022251D">
        <w:rPr>
          <w:color w:val="000000"/>
          <w:szCs w:val="22"/>
        </w:rPr>
        <w:t xml:space="preserve">. </w:t>
      </w:r>
    </w:p>
    <w:p w14:paraId="666FE27B" w14:textId="2E1D286B" w:rsidR="0022251D" w:rsidRDefault="002C0D7F" w:rsidP="00E93079"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r w:rsidR="00C95918">
        <w:rPr>
          <w:szCs w:val="22"/>
        </w:rPr>
        <w:t>a</w:t>
      </w:r>
      <w:r w:rsidR="00C95918" w:rsidRPr="00C95918">
        <w:rPr>
          <w:szCs w:val="22"/>
        </w:rPr>
        <w:t xml:space="preserve"> </w:t>
      </w:r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r w:rsidR="00C95918">
        <w:t xml:space="preserve">It provides information </w:t>
      </w:r>
      <w:r w:rsidR="004612D6" w:rsidRPr="004612D6">
        <w:t>about the quality and effectiveness of</w:t>
      </w:r>
      <w:r w:rsidR="00C95918">
        <w:t xml:space="preserve"> th</w:t>
      </w:r>
      <w:r w:rsidR="0022251D">
        <w:t>e</w:t>
      </w:r>
      <w:r w:rsidR="004612D6" w:rsidRPr="004612D6">
        <w:t xml:space="preserve"> service</w:t>
      </w:r>
      <w:r w:rsidR="0022251D">
        <w:t xml:space="preserve">, and </w:t>
      </w:r>
      <w:r w:rsidR="00945112">
        <w:t xml:space="preserve">its </w:t>
      </w:r>
      <w:r w:rsidR="0022251D">
        <w:t xml:space="preserve">progress </w:t>
      </w:r>
      <w:r w:rsidR="00C770E6">
        <w:t>towards making</w:t>
      </w:r>
      <w:r w:rsidR="0022251D">
        <w:t xml:space="preserve"> its</w:t>
      </w:r>
      <w:r w:rsidR="00C770E6">
        <w:t xml:space="preserve"> services more accessible and inclusive, and </w:t>
      </w:r>
      <w:r w:rsidR="0022251D">
        <w:t>giving</w:t>
      </w:r>
      <w:r w:rsidR="0022251D" w:rsidRPr="004612D6">
        <w:t xml:space="preserve"> </w:t>
      </w:r>
      <w:r w:rsidR="004612D6" w:rsidRPr="004612D6">
        <w:t xml:space="preserve">disabled people more choice and control. </w:t>
      </w:r>
    </w:p>
    <w:p w14:paraId="34B72008" w14:textId="2FA45894" w:rsidR="004166C9" w:rsidRPr="00E93079" w:rsidRDefault="0022251D" w:rsidP="00E93079">
      <w:r>
        <w:t>S</w:t>
      </w:r>
      <w:r w:rsidR="00C95918">
        <w:t>ummary reports are published on the DSS website</w:t>
      </w:r>
      <w:r>
        <w:t xml:space="preserve">. </w:t>
      </w:r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r w:rsidR="00C95918">
        <w:t>is</w:t>
      </w:r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1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6883A34F" w:rsidR="00DB11FB" w:rsidRPr="00910B6A" w:rsidRDefault="00690957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Donaldson Residential Trust</w:t>
            </w:r>
            <w:r w:rsidR="00515993">
              <w:rPr>
                <w:szCs w:val="22"/>
              </w:rPr>
              <w:t xml:space="preserve"> (DRT)</w:t>
            </w: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325FFC5E" w:rsidR="00DB11FB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19-22 May 2025</w:t>
            </w: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76DC96E2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Midpoint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6B009DE7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17C23" w:rsidRPr="00910B6A">
              <w:rPr>
                <w:szCs w:val="22"/>
              </w:rPr>
              <w:t xml:space="preserve">ommunity </w:t>
            </w:r>
            <w:r>
              <w:rPr>
                <w:szCs w:val="22"/>
              </w:rPr>
              <w:t>r</w:t>
            </w:r>
            <w:r w:rsidR="00217C23" w:rsidRPr="00910B6A">
              <w:rPr>
                <w:szCs w:val="22"/>
              </w:rPr>
              <w:t>esidential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7213924E" w:rsidR="00217C23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Christchurch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175C9573" w14:textId="768A30FA" w:rsidR="00515993" w:rsidRPr="00515993" w:rsidRDefault="00485F42" w:rsidP="00515993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DRT</w:t>
            </w:r>
            <w:r w:rsidR="00515993" w:rsidRPr="00515993">
              <w:rPr>
                <w:szCs w:val="22"/>
              </w:rPr>
              <w:t xml:space="preserve"> was established in 1989 following the closure of Templeton Hospital and it initially provided support to People with intellectual disabilities.</w:t>
            </w:r>
          </w:p>
          <w:p w14:paraId="55DE24C8" w14:textId="77777777" w:rsidR="00515993" w:rsidRPr="00515993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>Originally set up as a private enterprise with one house and four residents, it is now a well-established Charitable Trust providing support to 27 People across five homes.</w:t>
            </w:r>
          </w:p>
          <w:p w14:paraId="5FE8E831" w14:textId="0F6F528D" w:rsidR="00217C23" w:rsidRPr="00910B6A" w:rsidRDefault="00515993" w:rsidP="00515993">
            <w:pPr>
              <w:spacing w:before="0" w:line="240" w:lineRule="auto"/>
              <w:rPr>
                <w:szCs w:val="22"/>
              </w:rPr>
            </w:pPr>
            <w:r w:rsidRPr="00515993">
              <w:rPr>
                <w:szCs w:val="22"/>
              </w:rPr>
              <w:t xml:space="preserve">The Trust aims to provide a home-like setting and to promote independence, dignity and inclusion, as well </w:t>
            </w:r>
            <w:r w:rsidR="008B0E03" w:rsidRPr="00515993">
              <w:rPr>
                <w:szCs w:val="22"/>
              </w:rPr>
              <w:t>as ensure</w:t>
            </w:r>
            <w:r w:rsidRPr="00515993">
              <w:rPr>
                <w:szCs w:val="22"/>
              </w:rPr>
              <w:t xml:space="preserve"> that each Person is happy and healthy.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57F24CFA" w:rsidR="006D5AA6" w:rsidRPr="00910B6A" w:rsidRDefault="0033252B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One home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DF47FCE" w:rsidR="00217C23" w:rsidRPr="00910B6A" w:rsidRDefault="00910B6A" w:rsidP="002E670D">
            <w:pPr>
              <w:spacing w:before="0" w:line="240" w:lineRule="auto"/>
              <w:rPr>
                <w:szCs w:val="22"/>
              </w:rPr>
            </w:pPr>
            <w:r w:rsidRPr="00910B6A">
              <w:rPr>
                <w:szCs w:val="22"/>
              </w:rPr>
              <w:t>SAMS – Standards and Monitoring Services</w:t>
            </w:r>
            <w:r w:rsidR="00217C23" w:rsidRPr="00910B6A">
              <w:rPr>
                <w:szCs w:val="22"/>
              </w:rPr>
              <w:t xml:space="preserve">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D109BD1" w:rsidR="00317FB6" w:rsidRPr="00242272" w:rsidRDefault="008B0E03" w:rsidP="001E1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47D7C2F3" w:rsidR="00DB11FB" w:rsidRPr="008F1B50" w:rsidRDefault="00DB11FB" w:rsidP="00910B6A">
            <w:pPr>
              <w:jc w:val="center"/>
            </w:pPr>
            <w:r w:rsidRPr="008F1B50">
              <w:t>Disabled people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910B6A">
            <w:pPr>
              <w:jc w:val="center"/>
            </w:pPr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3B5EB833" w:rsidR="00DB11FB" w:rsidRPr="008F1B50" w:rsidRDefault="00DB11FB" w:rsidP="00910B6A">
            <w:pPr>
              <w:jc w:val="center"/>
            </w:pPr>
            <w:r w:rsidRPr="008F1B50">
              <w:t>Staff</w:t>
            </w:r>
          </w:p>
        </w:tc>
        <w:tc>
          <w:tcPr>
            <w:tcW w:w="2217" w:type="dxa"/>
          </w:tcPr>
          <w:p w14:paraId="2258708D" w14:textId="3BCD40CA" w:rsidR="00DB11FB" w:rsidRPr="008F1B50" w:rsidRDefault="00DB11FB" w:rsidP="00910B6A">
            <w:pPr>
              <w:jc w:val="center"/>
            </w:pPr>
            <w:r w:rsidRPr="008F1B50">
              <w:t>Management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3CBEACEF" w:rsidR="00DB11FB" w:rsidRDefault="008B0E03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4" w:type="dxa"/>
            <w:gridSpan w:val="2"/>
          </w:tcPr>
          <w:p w14:paraId="31DAEB63" w14:textId="79FD3220" w:rsidR="00DB11FB" w:rsidRDefault="008B0E03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14:paraId="3685146D" w14:textId="0178E5A6" w:rsidR="00DB11FB" w:rsidRDefault="008B0E03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17" w:type="dxa"/>
          </w:tcPr>
          <w:p w14:paraId="2A6D5CCF" w14:textId="160EB3B3" w:rsidR="00DB11FB" w:rsidRDefault="008B0E03" w:rsidP="00910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929"/>
      </w:tblGrid>
      <w:tr w:rsidR="00A526D5" w14:paraId="12117317" w14:textId="7FAE074F" w:rsidTr="00305361">
        <w:tc>
          <w:tcPr>
            <w:tcW w:w="6516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2929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7000BD">
        <w:tc>
          <w:tcPr>
            <w:tcW w:w="6516" w:type="dxa"/>
          </w:tcPr>
          <w:p w14:paraId="4278F05A" w14:textId="77777777" w:rsidR="00A526D5" w:rsidRPr="00DC10F4" w:rsidRDefault="00A526D5" w:rsidP="001E1278">
            <w:r w:rsidRPr="00DC10F4">
              <w:t xml:space="preserve">My identity / </w:t>
            </w:r>
            <w:proofErr w:type="spellStart"/>
            <w:r w:rsidRPr="00DC10F4">
              <w:t>Tuakiri</w:t>
            </w:r>
            <w:proofErr w:type="spellEnd"/>
          </w:p>
        </w:tc>
        <w:tc>
          <w:tcPr>
            <w:tcW w:w="2929" w:type="dxa"/>
            <w:shd w:val="clear" w:color="auto" w:fill="00B0F0"/>
          </w:tcPr>
          <w:p w14:paraId="7D9C45DB" w14:textId="35B912E2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0DC7EACD" w14:textId="6F30E9CD" w:rsidTr="007000BD">
        <w:tc>
          <w:tcPr>
            <w:tcW w:w="6516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2929" w:type="dxa"/>
            <w:shd w:val="clear" w:color="auto" w:fill="00B0F0"/>
          </w:tcPr>
          <w:p w14:paraId="4286586E" w14:textId="4396AEF3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5E069EE1" w14:textId="36FB50A6" w:rsidTr="007000BD">
        <w:tc>
          <w:tcPr>
            <w:tcW w:w="6516" w:type="dxa"/>
          </w:tcPr>
          <w:p w14:paraId="4987804E" w14:textId="77777777" w:rsidR="00A526D5" w:rsidRPr="00DC10F4" w:rsidRDefault="00A526D5" w:rsidP="001E1278">
            <w:r w:rsidRPr="00DC10F4">
              <w:t>My connections / Te Ao Hurihuri</w:t>
            </w:r>
          </w:p>
        </w:tc>
        <w:tc>
          <w:tcPr>
            <w:tcW w:w="2929" w:type="dxa"/>
            <w:shd w:val="clear" w:color="auto" w:fill="92D050"/>
          </w:tcPr>
          <w:p w14:paraId="6251BE3A" w14:textId="5533B47D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79100ED3" w14:textId="74FBB3AC" w:rsidTr="007000BD">
        <w:tc>
          <w:tcPr>
            <w:tcW w:w="6516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2929" w:type="dxa"/>
            <w:shd w:val="clear" w:color="auto" w:fill="C00000"/>
          </w:tcPr>
          <w:p w14:paraId="7728D04E" w14:textId="217DF354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6774AE5D" w14:textId="73CC463B" w:rsidTr="007000BD">
        <w:tc>
          <w:tcPr>
            <w:tcW w:w="6516" w:type="dxa"/>
          </w:tcPr>
          <w:p w14:paraId="7815BB4C" w14:textId="77777777" w:rsidR="00A526D5" w:rsidRPr="00DC10F4" w:rsidRDefault="00A526D5" w:rsidP="001E1278">
            <w:r w:rsidRPr="00DC10F4">
              <w:t xml:space="preserve">My contribution / </w:t>
            </w:r>
            <w:proofErr w:type="spellStart"/>
            <w:r w:rsidRPr="00DC10F4">
              <w:t>Tāpaetanga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7EAF360C" w14:textId="3A92F4D7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4CAD432B" w14:textId="22B96ADD" w:rsidTr="007000BD">
        <w:tc>
          <w:tcPr>
            <w:tcW w:w="6516" w:type="dxa"/>
          </w:tcPr>
          <w:p w14:paraId="02521728" w14:textId="77777777" w:rsidR="00A526D5" w:rsidRPr="00DC10F4" w:rsidRDefault="00A526D5" w:rsidP="001E1278">
            <w:r w:rsidRPr="00DC10F4">
              <w:t xml:space="preserve">My support / </w:t>
            </w:r>
            <w:proofErr w:type="spellStart"/>
            <w:r w:rsidRPr="00DC10F4">
              <w:t>Taupua</w:t>
            </w:r>
            <w:proofErr w:type="spellEnd"/>
          </w:p>
        </w:tc>
        <w:tc>
          <w:tcPr>
            <w:tcW w:w="2929" w:type="dxa"/>
            <w:shd w:val="clear" w:color="auto" w:fill="92D050"/>
          </w:tcPr>
          <w:p w14:paraId="3E45678B" w14:textId="0580796A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259E2930" w14:textId="07A20F60" w:rsidTr="007000BD">
        <w:tc>
          <w:tcPr>
            <w:tcW w:w="6516" w:type="dxa"/>
          </w:tcPr>
          <w:p w14:paraId="2DF6B066" w14:textId="77777777" w:rsidR="00A526D5" w:rsidRPr="00DC10F4" w:rsidRDefault="00A526D5" w:rsidP="001E1278">
            <w:r w:rsidRPr="00DC10F4">
              <w:t xml:space="preserve">My resources / Nga </w:t>
            </w:r>
            <w:proofErr w:type="spellStart"/>
            <w:r w:rsidRPr="00DC10F4">
              <w:t>Tūhonohono</w:t>
            </w:r>
            <w:proofErr w:type="spellEnd"/>
          </w:p>
        </w:tc>
        <w:tc>
          <w:tcPr>
            <w:tcW w:w="2929" w:type="dxa"/>
            <w:shd w:val="clear" w:color="auto" w:fill="C00000"/>
          </w:tcPr>
          <w:p w14:paraId="6F347B1D" w14:textId="35A5A2CE" w:rsidR="00A526D5" w:rsidRPr="00910B6A" w:rsidRDefault="00055F26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Action required</w:t>
            </w:r>
          </w:p>
        </w:tc>
      </w:tr>
      <w:tr w:rsidR="00A526D5" w14:paraId="74C60ABC" w14:textId="4B63EBF0" w:rsidTr="007000BD">
        <w:tc>
          <w:tcPr>
            <w:tcW w:w="6516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2929" w:type="dxa"/>
            <w:shd w:val="clear" w:color="auto" w:fill="92D050"/>
          </w:tcPr>
          <w:p w14:paraId="535F3F50" w14:textId="671FA46F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025BA04" w14:textId="080CB3D6" w:rsidTr="007000BD">
        <w:tc>
          <w:tcPr>
            <w:tcW w:w="6516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2929" w:type="dxa"/>
            <w:shd w:val="clear" w:color="auto" w:fill="92D050"/>
          </w:tcPr>
          <w:p w14:paraId="6A5BCF10" w14:textId="2DB5A712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04FEE550" w14:textId="5F238D1A" w:rsidTr="007000BD">
        <w:tc>
          <w:tcPr>
            <w:tcW w:w="6516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te ao Māori)</w:t>
            </w:r>
          </w:p>
        </w:tc>
        <w:tc>
          <w:tcPr>
            <w:tcW w:w="2929" w:type="dxa"/>
            <w:shd w:val="clear" w:color="auto" w:fill="92D050"/>
          </w:tcPr>
          <w:p w14:paraId="71E8F4AF" w14:textId="4F6F7C5A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Good practice evident</w:t>
            </w:r>
          </w:p>
        </w:tc>
      </w:tr>
      <w:tr w:rsidR="00A526D5" w14:paraId="36789EFE" w14:textId="10FFE067" w:rsidTr="007000BD">
        <w:tc>
          <w:tcPr>
            <w:tcW w:w="6516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2929" w:type="dxa"/>
            <w:shd w:val="clear" w:color="auto" w:fill="00B0F0"/>
          </w:tcPr>
          <w:p w14:paraId="43508897" w14:textId="65B28283" w:rsidR="00A526D5" w:rsidRPr="00910B6A" w:rsidRDefault="004D77F5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  <w:tr w:rsidR="00A526D5" w14:paraId="31D1456B" w14:textId="0394D30A" w:rsidTr="007000BD">
        <w:tc>
          <w:tcPr>
            <w:tcW w:w="6516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2929" w:type="dxa"/>
            <w:shd w:val="clear" w:color="auto" w:fill="00B0F0"/>
          </w:tcPr>
          <w:p w14:paraId="7F70D35D" w14:textId="46CB1FB5" w:rsidR="00A526D5" w:rsidRPr="00910B6A" w:rsidRDefault="007000BD" w:rsidP="007000B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Development desirable</w:t>
            </w: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77777777" w:rsidR="00673B16" w:rsidRPr="002B3161" w:rsidRDefault="00673B16" w:rsidP="001E1278">
            <w:pPr>
              <w:spacing w:after="60"/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Many examples of good practice evident 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Development desirable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Some examples of good practice evident / further development desirable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Immediate and significant action 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3C6F05C" w14:textId="341130C4" w:rsidR="00B82E3D" w:rsidRPr="00B261ED" w:rsidRDefault="00B82E3D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2" w:history="1">
        <w:r w:rsidRPr="00B261ED">
          <w:rPr>
            <w:rStyle w:val="Hyperlink"/>
            <w:b/>
            <w:bCs/>
          </w:rPr>
          <w:t>Ngā Paerewa</w:t>
        </w:r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 xml:space="preserve">? </w:t>
      </w:r>
    </w:p>
    <w:p w14:paraId="6F41B16C" w14:textId="045C27CC" w:rsidR="00B261ED" w:rsidRDefault="00470681" w:rsidP="00772C9B">
      <w:r>
        <w:t xml:space="preserve">Yes, </w:t>
      </w:r>
      <w:r w:rsidR="00861B66">
        <w:t xml:space="preserve">however the September 2023 </w:t>
      </w:r>
      <w:r w:rsidR="008D5B9F">
        <w:t xml:space="preserve">certification </w:t>
      </w:r>
      <w:r w:rsidR="00524728">
        <w:t xml:space="preserve">audit completed by </w:t>
      </w:r>
      <w:sdt>
        <w:sdtPr>
          <w:alias w:val="AuditorGroup"/>
          <w:tag w:val="AuditorGroup"/>
          <w:id w:val="-401297499"/>
          <w:placeholder>
            <w:docPart w:val="A5AB06DDD6DA40B9A530AA485FFCD19C"/>
          </w:placeholder>
          <w:text/>
        </w:sdtPr>
        <w:sdtContent>
          <w:r w:rsidR="00524728" w:rsidRPr="00104210">
            <w:t>BSI Group New Zealand Ltd</w:t>
          </w:r>
        </w:sdtContent>
      </w:sdt>
      <w:r w:rsidR="00524728">
        <w:t xml:space="preserve"> found </w:t>
      </w:r>
      <w:r w:rsidR="008D5B9F">
        <w:t xml:space="preserve">DRT had </w:t>
      </w:r>
      <w:r w:rsidR="00BF2EF1">
        <w:t>zero corrective actions to complete.</w:t>
      </w:r>
    </w:p>
    <w:p w14:paraId="1863C3A2" w14:textId="77777777" w:rsidR="00DB11FB" w:rsidRDefault="00DB11FB" w:rsidP="00DB11FB"/>
    <w:p w14:paraId="216773D5" w14:textId="4DBABAFF" w:rsidR="00A526D5" w:rsidRPr="00772C9B" w:rsidRDefault="00B82E3D" w:rsidP="00772C9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t>Recommendations and requirements</w:t>
      </w:r>
    </w:p>
    <w:p w14:paraId="07B4529F" w14:textId="2FD2B43A" w:rsidR="001F3B66" w:rsidRDefault="001F3B66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 xml:space="preserve">Recommendations </w:t>
      </w:r>
    </w:p>
    <w:p w14:paraId="7A6D60D1" w14:textId="6E2F9102" w:rsidR="00150160" w:rsidRPr="003D33D2" w:rsidRDefault="003D33D2" w:rsidP="003D33D2">
      <w:pPr>
        <w:pStyle w:val="ListParagraph"/>
        <w:numPr>
          <w:ilvl w:val="0"/>
          <w:numId w:val="41"/>
        </w:numPr>
      </w:pPr>
      <w:r w:rsidRPr="003D33D2">
        <w:t>We recommend that house supervisors work with support staff to ensure that language is mana-enhancing and respectful (e.g. change the use of client/resident to Person/People).</w:t>
      </w:r>
    </w:p>
    <w:p w14:paraId="418730D0" w14:textId="730F8DF7" w:rsidR="001F3B66" w:rsidRPr="000C77E5" w:rsidRDefault="000C77E5" w:rsidP="001F3B66">
      <w:pPr>
        <w:pStyle w:val="ListParagraph"/>
        <w:numPr>
          <w:ilvl w:val="0"/>
          <w:numId w:val="41"/>
        </w:numPr>
      </w:pPr>
      <w:r w:rsidRPr="000C77E5">
        <w:t>We recommend that DRT review rostering so that staff have more time and availability to ensure that they are able to do activities ‘with’ rather than ‘for’ People.</w:t>
      </w:r>
    </w:p>
    <w:p w14:paraId="77FBC7F6" w14:textId="77777777" w:rsidR="001F3B66" w:rsidRPr="00926232" w:rsidRDefault="001F3B66" w:rsidP="00926232">
      <w:pPr>
        <w:rPr>
          <w:b/>
          <w:bCs/>
        </w:rPr>
      </w:pPr>
    </w:p>
    <w:p w14:paraId="33CA3CD0" w14:textId="22FFE3F7" w:rsidR="00B261ED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Areas of development</w:t>
      </w:r>
    </w:p>
    <w:p w14:paraId="1B32B051" w14:textId="77777777" w:rsidR="00690FD3" w:rsidRPr="00690FD3" w:rsidRDefault="00690FD3" w:rsidP="00690FD3">
      <w:pPr>
        <w:pStyle w:val="ListParagraph"/>
        <w:numPr>
          <w:ilvl w:val="0"/>
          <w:numId w:val="42"/>
        </w:numPr>
      </w:pPr>
      <w:r w:rsidRPr="00690FD3">
        <w:t>Staffing levels are insufficient to enable responsive and individualised support, particularly given the duration and intensity of shifts.</w:t>
      </w:r>
    </w:p>
    <w:p w14:paraId="02A2C196" w14:textId="77777777" w:rsidR="00690FD3" w:rsidRPr="00690FD3" w:rsidRDefault="00690FD3" w:rsidP="00690FD3">
      <w:pPr>
        <w:pStyle w:val="ListParagraph"/>
        <w:numPr>
          <w:ilvl w:val="0"/>
          <w:numId w:val="42"/>
        </w:numPr>
      </w:pPr>
      <w:r w:rsidRPr="00690FD3">
        <w:t xml:space="preserve">While support staff demonstrated unconscious application of the EGL principles, an opportunity exists for the Trust to provide EGL-specific training so that support staff </w:t>
      </w:r>
      <w:proofErr w:type="gramStart"/>
      <w:r w:rsidRPr="00690FD3">
        <w:t>are able to</w:t>
      </w:r>
      <w:proofErr w:type="gramEnd"/>
      <w:r w:rsidRPr="00690FD3">
        <w:t xml:space="preserve"> embed EGL into daily practice.</w:t>
      </w:r>
    </w:p>
    <w:p w14:paraId="38E946C6" w14:textId="77777777" w:rsidR="00690FD3" w:rsidRPr="00690FD3" w:rsidRDefault="00690FD3" w:rsidP="00690FD3">
      <w:pPr>
        <w:pStyle w:val="ListParagraph"/>
        <w:numPr>
          <w:ilvl w:val="0"/>
          <w:numId w:val="42"/>
        </w:numPr>
      </w:pPr>
      <w:r w:rsidRPr="00690FD3">
        <w:t>Home upgrades (such as kitchen cabinetry, bathroom and toilet) are overdue, which impacts the long-term quality of the living environment.</w:t>
      </w:r>
    </w:p>
    <w:p w14:paraId="5CC08DCD" w14:textId="43DD1EC0" w:rsidR="00926232" w:rsidRPr="00690FD3" w:rsidRDefault="00690FD3" w:rsidP="00690FD3">
      <w:pPr>
        <w:pStyle w:val="ListParagraph"/>
        <w:numPr>
          <w:ilvl w:val="0"/>
          <w:numId w:val="42"/>
        </w:numPr>
      </w:pPr>
      <w:r w:rsidRPr="00690FD3">
        <w:t>Support staff work hard to provide a home-like environment for the People being supported. However, an opportunity exists for the Trust to upskill staff knowledge of supported decision-making techniques to ensure individual choice drives how support is provided and received.</w:t>
      </w:r>
    </w:p>
    <w:p w14:paraId="230D338D" w14:textId="77777777" w:rsidR="00926232" w:rsidRDefault="00926232" w:rsidP="00772C9B">
      <w:pPr>
        <w:rPr>
          <w:b/>
          <w:bCs/>
        </w:rPr>
      </w:pPr>
    </w:p>
    <w:p w14:paraId="525A153C" w14:textId="1B32C9CC" w:rsidR="00926232" w:rsidRDefault="00926232" w:rsidP="00926232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Agreed actions</w:t>
      </w:r>
    </w:p>
    <w:p w14:paraId="75D126C7" w14:textId="77777777" w:rsidR="00C05A4D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>DRT will organise external training to upskill support staff. Some areas discussed were EGL, Sexuality, Supported Decision-Making and Positive Behaviour Support.</w:t>
      </w:r>
    </w:p>
    <w:p w14:paraId="3897548F" w14:textId="4449B251" w:rsidR="00926232" w:rsidRPr="00C05A4D" w:rsidRDefault="00C05A4D" w:rsidP="00C05A4D">
      <w:pPr>
        <w:pStyle w:val="ListParagraph"/>
        <w:numPr>
          <w:ilvl w:val="0"/>
          <w:numId w:val="42"/>
        </w:numPr>
      </w:pPr>
      <w:r w:rsidRPr="00C05A4D">
        <w:t xml:space="preserve">DRT will review all operational policies and ensure that Support Worker practice is consistent with DRT policy. </w:t>
      </w:r>
    </w:p>
    <w:p w14:paraId="3DB91C41" w14:textId="77777777" w:rsidR="00926232" w:rsidRPr="00772C9B" w:rsidRDefault="00926232" w:rsidP="00772C9B">
      <w:pPr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5BCB40B6" w:rsidR="00DB11FB" w:rsidRPr="002E670D" w:rsidRDefault="00A542FD" w:rsidP="002E670D">
      <w:pPr>
        <w:pStyle w:val="ListParagraph"/>
        <w:ind w:left="1080"/>
      </w:pPr>
      <w:r>
        <w:t>The requirements listed in the table below are</w:t>
      </w:r>
      <w:r w:rsidR="00247DC1">
        <w:t xml:space="preserve"> actions </w:t>
      </w:r>
      <w:r>
        <w:t>that need to be done</w:t>
      </w:r>
      <w:r w:rsidR="00B261ED">
        <w:t xml:space="preserve"> by the provider</w:t>
      </w:r>
      <w:r>
        <w:t xml:space="preserve"> to ensure</w:t>
      </w:r>
      <w:r w:rsidR="001D2166">
        <w:t xml:space="preserve"> th</w:t>
      </w:r>
      <w:r w:rsidR="00B261ED">
        <w:t>eir</w:t>
      </w:r>
      <w:r w:rsidR="001D2166">
        <w:t xml:space="preserve"> service</w:t>
      </w:r>
      <w:r w:rsidR="00B261ED">
        <w:t xml:space="preserve">s </w:t>
      </w:r>
      <w:r w:rsidR="001D2166">
        <w:t xml:space="preserve">meet their obligations under their contract with </w:t>
      </w:r>
      <w:r w:rsidR="00874E07">
        <w:t>DSS</w:t>
      </w:r>
      <w:r w:rsidR="001D2166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0"/>
        <w:gridCol w:w="1692"/>
        <w:gridCol w:w="2259"/>
        <w:gridCol w:w="3094"/>
        <w:gridCol w:w="1319"/>
      </w:tblGrid>
      <w:tr w:rsidR="00DB11FB" w14:paraId="664C6FFB" w14:textId="77777777" w:rsidTr="00EB7F46">
        <w:tc>
          <w:tcPr>
            <w:tcW w:w="1271" w:type="dxa"/>
          </w:tcPr>
          <w:p w14:paraId="0421D814" w14:textId="32322DE6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lastRenderedPageBreak/>
              <w:t xml:space="preserve">Outcome area </w:t>
            </w:r>
          </w:p>
        </w:tc>
        <w:tc>
          <w:tcPr>
            <w:tcW w:w="1701" w:type="dxa"/>
          </w:tcPr>
          <w:p w14:paraId="216B177D" w14:textId="20099412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Risk rating</w:t>
            </w:r>
            <w:r w:rsidR="00B261ED">
              <w:rPr>
                <w:b/>
                <w:bCs/>
                <w:sz w:val="20"/>
              </w:rPr>
              <w:t xml:space="preserve"> </w:t>
            </w:r>
            <w:r w:rsidR="00B261ED" w:rsidRPr="00772C9B">
              <w:rPr>
                <w:sz w:val="20"/>
              </w:rPr>
              <w:t>(low, medium, high)</w:t>
            </w:r>
          </w:p>
        </w:tc>
        <w:tc>
          <w:tcPr>
            <w:tcW w:w="2268" w:type="dxa"/>
          </w:tcPr>
          <w:p w14:paraId="2470CDEF" w14:textId="77777777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Requirement</w:t>
            </w:r>
          </w:p>
        </w:tc>
        <w:tc>
          <w:tcPr>
            <w:tcW w:w="3119" w:type="dxa"/>
          </w:tcPr>
          <w:p w14:paraId="16991428" w14:textId="41A84D5D" w:rsidR="00DB11FB" w:rsidRPr="003E517E" w:rsidRDefault="00A542FD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DB11FB" w:rsidRPr="003E517E">
              <w:rPr>
                <w:b/>
                <w:bCs/>
                <w:sz w:val="20"/>
              </w:rPr>
              <w:t>vidence</w:t>
            </w:r>
            <w:r>
              <w:rPr>
                <w:b/>
                <w:bCs/>
                <w:sz w:val="20"/>
              </w:rPr>
              <w:t xml:space="preserve"> needed</w:t>
            </w:r>
            <w:r w:rsidR="00DB11FB" w:rsidRPr="003E517E">
              <w:rPr>
                <w:b/>
                <w:bCs/>
                <w:sz w:val="20"/>
              </w:rPr>
              <w:t xml:space="preserve"> for verification of compliance</w:t>
            </w:r>
            <w:r>
              <w:rPr>
                <w:b/>
                <w:bCs/>
                <w:sz w:val="20"/>
              </w:rPr>
              <w:t xml:space="preserve"> with contract</w:t>
            </w:r>
          </w:p>
        </w:tc>
        <w:tc>
          <w:tcPr>
            <w:tcW w:w="1275" w:type="dxa"/>
          </w:tcPr>
          <w:p w14:paraId="09A6FD34" w14:textId="42DF7995" w:rsidR="00DB11FB" w:rsidRPr="003E517E" w:rsidRDefault="000B11B1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DB11FB" w:rsidRPr="003E517E">
              <w:rPr>
                <w:b/>
                <w:bCs/>
                <w:sz w:val="20"/>
              </w:rPr>
              <w:t>ue date</w:t>
            </w:r>
          </w:p>
        </w:tc>
      </w:tr>
      <w:tr w:rsidR="00DB11FB" w14:paraId="236DD231" w14:textId="77777777" w:rsidTr="00EB7F46">
        <w:tc>
          <w:tcPr>
            <w:tcW w:w="1271" w:type="dxa"/>
          </w:tcPr>
          <w:p w14:paraId="1D70E3F3" w14:textId="7BB7179A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4.1</w:t>
            </w:r>
          </w:p>
        </w:tc>
        <w:tc>
          <w:tcPr>
            <w:tcW w:w="1701" w:type="dxa"/>
          </w:tcPr>
          <w:p w14:paraId="0EE5AD1C" w14:textId="2AB66CE3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1C2EB7C2" w14:textId="525ABC5B" w:rsidR="00DB11FB" w:rsidRPr="00B44D46" w:rsidRDefault="00601621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DRT will review and update the organisation’s restraint register so that it is consistent with their restraint policy and the service specifications and standards.</w:t>
            </w:r>
          </w:p>
        </w:tc>
        <w:tc>
          <w:tcPr>
            <w:tcW w:w="3119" w:type="dxa"/>
          </w:tcPr>
          <w:p w14:paraId="474C43E0" w14:textId="25AA6758" w:rsidR="00DB11FB" w:rsidRPr="00B44D46" w:rsidRDefault="00F51952" w:rsidP="001E1278">
            <w:pPr>
              <w:rPr>
                <w:sz w:val="20"/>
                <w:szCs w:val="18"/>
              </w:rPr>
            </w:pPr>
            <w:r w:rsidRPr="00F51952">
              <w:rPr>
                <w:sz w:val="20"/>
                <w:szCs w:val="18"/>
              </w:rPr>
              <w:t>DRT will provide SAMS with a copy of the restraint register once all restraints have been reviewed and approved by a qualified health professional.</w:t>
            </w:r>
          </w:p>
        </w:tc>
        <w:tc>
          <w:tcPr>
            <w:tcW w:w="1275" w:type="dxa"/>
          </w:tcPr>
          <w:p w14:paraId="53D4BD45" w14:textId="2F219064" w:rsidR="00EB7F46" w:rsidRPr="00B44D46" w:rsidRDefault="00EB7F46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December 2025</w:t>
            </w:r>
          </w:p>
        </w:tc>
      </w:tr>
      <w:tr w:rsidR="00DB11FB" w14:paraId="610EF78A" w14:textId="77777777" w:rsidTr="00EB7F46">
        <w:tc>
          <w:tcPr>
            <w:tcW w:w="1271" w:type="dxa"/>
          </w:tcPr>
          <w:p w14:paraId="47255846" w14:textId="42A4E025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7.1</w:t>
            </w:r>
          </w:p>
        </w:tc>
        <w:tc>
          <w:tcPr>
            <w:tcW w:w="1701" w:type="dxa"/>
          </w:tcPr>
          <w:p w14:paraId="7EB8514A" w14:textId="5105470D" w:rsidR="00DB11FB" w:rsidRPr="00B44D46" w:rsidRDefault="00C05A4D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>Moderate</w:t>
            </w:r>
          </w:p>
        </w:tc>
        <w:tc>
          <w:tcPr>
            <w:tcW w:w="2268" w:type="dxa"/>
          </w:tcPr>
          <w:p w14:paraId="00137840" w14:textId="0F55E42F" w:rsidR="00DB11FB" w:rsidRPr="00B44D46" w:rsidRDefault="00B44D46" w:rsidP="001E1278">
            <w:pPr>
              <w:rPr>
                <w:sz w:val="20"/>
                <w:szCs w:val="18"/>
              </w:rPr>
            </w:pPr>
            <w:r w:rsidRPr="00B44D46">
              <w:rPr>
                <w:sz w:val="20"/>
                <w:szCs w:val="18"/>
              </w:rPr>
              <w:t xml:space="preserve">DRT will update all Home Agreements to include the Residential Support Subsidy (RSS) portions relevant to </w:t>
            </w:r>
            <w:proofErr w:type="gramStart"/>
            <w:r w:rsidRPr="00B44D46">
              <w:rPr>
                <w:sz w:val="20"/>
                <w:szCs w:val="18"/>
              </w:rPr>
              <w:t>each individual</w:t>
            </w:r>
            <w:proofErr w:type="gramEnd"/>
            <w:r w:rsidRPr="00B44D46">
              <w:rPr>
                <w:sz w:val="20"/>
                <w:szCs w:val="18"/>
              </w:rPr>
              <w:t xml:space="preserve">.  </w:t>
            </w:r>
          </w:p>
        </w:tc>
        <w:tc>
          <w:tcPr>
            <w:tcW w:w="3119" w:type="dxa"/>
          </w:tcPr>
          <w:p w14:paraId="68794BD7" w14:textId="77777777" w:rsidR="00ED38E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DRT will provide a plan on how they will update the agreements, discuss the agreements with People and their whānau and have all agreements signed.</w:t>
            </w:r>
          </w:p>
          <w:p w14:paraId="34EA777E" w14:textId="77777777" w:rsidR="00ED38E6" w:rsidRDefault="00ED38E6" w:rsidP="00ED38E6">
            <w:pPr>
              <w:rPr>
                <w:sz w:val="20"/>
                <w:szCs w:val="18"/>
              </w:rPr>
            </w:pPr>
          </w:p>
          <w:p w14:paraId="05F8E62D" w14:textId="105F591D" w:rsidR="00DB11FB" w:rsidRPr="00B44D46" w:rsidRDefault="00ED38E6" w:rsidP="00ED38E6">
            <w:pPr>
              <w:rPr>
                <w:sz w:val="20"/>
                <w:szCs w:val="18"/>
              </w:rPr>
            </w:pPr>
            <w:r w:rsidRPr="00ED38E6">
              <w:rPr>
                <w:sz w:val="20"/>
                <w:szCs w:val="18"/>
              </w:rPr>
              <w:t>SAMS will request a random sample of agreements.</w:t>
            </w:r>
          </w:p>
        </w:tc>
        <w:tc>
          <w:tcPr>
            <w:tcW w:w="1275" w:type="dxa"/>
          </w:tcPr>
          <w:p w14:paraId="3A39F49E" w14:textId="77777777" w:rsidR="00DB11FB" w:rsidRDefault="00413F78" w:rsidP="001E127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 July 2025</w:t>
            </w:r>
          </w:p>
          <w:p w14:paraId="70687090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022512A3" w14:textId="77777777" w:rsidR="00413F78" w:rsidRDefault="00413F78" w:rsidP="001E1278">
            <w:pPr>
              <w:rPr>
                <w:sz w:val="20"/>
                <w:szCs w:val="18"/>
              </w:rPr>
            </w:pPr>
          </w:p>
          <w:p w14:paraId="1A418BCB" w14:textId="77777777" w:rsidR="00755000" w:rsidRDefault="00755000" w:rsidP="00C70C87">
            <w:pPr>
              <w:spacing w:before="40"/>
              <w:rPr>
                <w:sz w:val="20"/>
                <w:szCs w:val="18"/>
              </w:rPr>
            </w:pPr>
          </w:p>
          <w:p w14:paraId="1FB40606" w14:textId="2E1E73BA" w:rsidR="00755000" w:rsidRDefault="00755000" w:rsidP="00755000">
            <w:pPr>
              <w:spacing w:before="40" w:after="0"/>
              <w:rPr>
                <w:sz w:val="20"/>
                <w:szCs w:val="18"/>
              </w:rPr>
            </w:pPr>
          </w:p>
          <w:p w14:paraId="38A3054C" w14:textId="4F663960" w:rsidR="00413F78" w:rsidRPr="00B44D46" w:rsidRDefault="00413F78" w:rsidP="00C70C87">
            <w:pPr>
              <w:spacing w:before="4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 September 2025</w:t>
            </w:r>
          </w:p>
        </w:tc>
      </w:tr>
    </w:tbl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5F9418D8" w14:textId="77777777" w:rsidR="007D224C" w:rsidRDefault="007D224C" w:rsidP="007D224C">
      <w:pPr>
        <w:pStyle w:val="ListParagraph"/>
        <w:numPr>
          <w:ilvl w:val="0"/>
          <w:numId w:val="44"/>
        </w:numPr>
      </w:pPr>
      <w:r>
        <w:t>The home is tidy and the environment is warm and personalised.</w:t>
      </w:r>
    </w:p>
    <w:p w14:paraId="4F8A03CA" w14:textId="5B74825B" w:rsidR="007D224C" w:rsidRDefault="007D224C" w:rsidP="007D224C">
      <w:pPr>
        <w:pStyle w:val="ListParagraph"/>
        <w:numPr>
          <w:ilvl w:val="0"/>
          <w:numId w:val="44"/>
        </w:numPr>
      </w:pPr>
      <w:r>
        <w:t xml:space="preserve">DRT has well-established links with other services and it works with other services during goal-setting for the </w:t>
      </w:r>
      <w:r w:rsidR="00A970F2">
        <w:t>People</w:t>
      </w:r>
      <w:r>
        <w:t xml:space="preserve">.  </w:t>
      </w:r>
    </w:p>
    <w:p w14:paraId="7CC036BE" w14:textId="64F23D79" w:rsidR="007D224C" w:rsidRDefault="007D224C" w:rsidP="007D224C">
      <w:pPr>
        <w:pStyle w:val="ListParagraph"/>
        <w:numPr>
          <w:ilvl w:val="0"/>
          <w:numId w:val="44"/>
        </w:numPr>
      </w:pPr>
      <w:r>
        <w:t xml:space="preserve">The </w:t>
      </w:r>
      <w:r w:rsidR="00A970F2">
        <w:t>People</w:t>
      </w:r>
      <w:r>
        <w:t xml:space="preserve"> have good relationships with each other and choose to spend time in shared spaces.</w:t>
      </w:r>
    </w:p>
    <w:p w14:paraId="75011978" w14:textId="41CFC9E4" w:rsidR="007D224C" w:rsidRDefault="007D224C" w:rsidP="007D224C">
      <w:pPr>
        <w:pStyle w:val="ListParagraph"/>
        <w:numPr>
          <w:ilvl w:val="0"/>
          <w:numId w:val="44"/>
        </w:numPr>
      </w:pPr>
      <w:r>
        <w:t xml:space="preserve">The Support Workers have positive relationships with the </w:t>
      </w:r>
      <w:r w:rsidR="00A970F2">
        <w:t>People</w:t>
      </w:r>
      <w:r>
        <w:t xml:space="preserve"> they are supporting.</w:t>
      </w:r>
    </w:p>
    <w:p w14:paraId="463B19F0" w14:textId="77777777" w:rsidR="007D224C" w:rsidRDefault="007D224C" w:rsidP="007D224C">
      <w:pPr>
        <w:pStyle w:val="ListParagraph"/>
        <w:numPr>
          <w:ilvl w:val="0"/>
          <w:numId w:val="44"/>
        </w:numPr>
      </w:pPr>
      <w:r>
        <w:t xml:space="preserve">Regular staff provide consistency and DRT’s use of relievers to support house continuity is acknowledged. </w:t>
      </w:r>
    </w:p>
    <w:p w14:paraId="645EE414" w14:textId="77777777" w:rsidR="007D224C" w:rsidRDefault="007D224C" w:rsidP="007D224C">
      <w:pPr>
        <w:pStyle w:val="ListParagraph"/>
        <w:numPr>
          <w:ilvl w:val="0"/>
          <w:numId w:val="44"/>
        </w:numPr>
      </w:pPr>
      <w:r>
        <w:t>There is strong evidence of individual expression through personalised rooms, hobbies and activity involvement.</w:t>
      </w:r>
    </w:p>
    <w:p w14:paraId="1C60B509" w14:textId="6363B6E4" w:rsidR="00313CDB" w:rsidRDefault="007D224C" w:rsidP="007D224C">
      <w:pPr>
        <w:pStyle w:val="ListParagraph"/>
        <w:numPr>
          <w:ilvl w:val="0"/>
          <w:numId w:val="44"/>
        </w:numPr>
      </w:pPr>
      <w:r>
        <w:t>DRT is updating and refreshing the home with new furniture and new paint.</w:t>
      </w:r>
    </w:p>
    <w:sectPr w:rsidR="00313CDB" w:rsidSect="007E31A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1D3F" w14:textId="77777777" w:rsidR="001E428C" w:rsidRDefault="001E428C">
      <w:r>
        <w:separator/>
      </w:r>
    </w:p>
    <w:p w14:paraId="5CB2DDC4" w14:textId="77777777" w:rsidR="001E428C" w:rsidRDefault="001E428C"/>
  </w:endnote>
  <w:endnote w:type="continuationSeparator" w:id="0">
    <w:p w14:paraId="772E8942" w14:textId="77777777" w:rsidR="001E428C" w:rsidRDefault="001E428C">
      <w:r>
        <w:continuationSeparator/>
      </w:r>
    </w:p>
    <w:p w14:paraId="4F54A967" w14:textId="77777777" w:rsidR="001E428C" w:rsidRDefault="001E428C"/>
  </w:endnote>
  <w:endnote w:type="continuationNotice" w:id="1">
    <w:p w14:paraId="0A5F5568" w14:textId="77777777" w:rsidR="001E428C" w:rsidRDefault="001E42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9DE7" w14:textId="77777777" w:rsidR="001E428C" w:rsidRDefault="001E428C">
      <w:r>
        <w:separator/>
      </w:r>
    </w:p>
    <w:p w14:paraId="35036A34" w14:textId="77777777" w:rsidR="001E428C" w:rsidRDefault="001E428C"/>
  </w:footnote>
  <w:footnote w:type="continuationSeparator" w:id="0">
    <w:p w14:paraId="3D975E1B" w14:textId="77777777" w:rsidR="001E428C" w:rsidRDefault="001E428C">
      <w:r>
        <w:continuationSeparator/>
      </w:r>
    </w:p>
    <w:p w14:paraId="7302025B" w14:textId="77777777" w:rsidR="001E428C" w:rsidRDefault="001E428C"/>
  </w:footnote>
  <w:footnote w:type="continuationNotice" w:id="1">
    <w:p w14:paraId="29C7F5EB" w14:textId="77777777" w:rsidR="001E428C" w:rsidRDefault="001E42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D252F9B"/>
    <w:multiLevelType w:val="hybridMultilevel"/>
    <w:tmpl w:val="107A5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7" w15:restartNumberingAfterBreak="0">
    <w:nsid w:val="324D68E5"/>
    <w:multiLevelType w:val="hybridMultilevel"/>
    <w:tmpl w:val="C32CE2E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7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0150"/>
    <w:multiLevelType w:val="hybridMultilevel"/>
    <w:tmpl w:val="C96A882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8"/>
  </w:num>
  <w:num w:numId="2" w16cid:durableId="744647662">
    <w:abstractNumId w:val="30"/>
  </w:num>
  <w:num w:numId="3" w16cid:durableId="36124615">
    <w:abstractNumId w:val="32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9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6"/>
  </w:num>
  <w:num w:numId="17" w16cid:durableId="526723129">
    <w:abstractNumId w:val="6"/>
  </w:num>
  <w:num w:numId="18" w16cid:durableId="864447556">
    <w:abstractNumId w:val="29"/>
  </w:num>
  <w:num w:numId="19" w16cid:durableId="1941986373">
    <w:abstractNumId w:val="10"/>
  </w:num>
  <w:num w:numId="20" w16cid:durableId="1432819115">
    <w:abstractNumId w:val="16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6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4"/>
  </w:num>
  <w:num w:numId="25" w16cid:durableId="1151411266">
    <w:abstractNumId w:val="20"/>
  </w:num>
  <w:num w:numId="26" w16cid:durableId="890729947">
    <w:abstractNumId w:val="16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31"/>
  </w:num>
  <w:num w:numId="28" w16cid:durableId="1571304397">
    <w:abstractNumId w:val="15"/>
  </w:num>
  <w:num w:numId="29" w16cid:durableId="1304847002">
    <w:abstractNumId w:val="16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7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5"/>
  </w:num>
  <w:num w:numId="34" w16cid:durableId="844395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21"/>
  </w:num>
  <w:num w:numId="37" w16cid:durableId="1718040597">
    <w:abstractNumId w:val="23"/>
  </w:num>
  <w:num w:numId="38" w16cid:durableId="7175498">
    <w:abstractNumId w:val="11"/>
  </w:num>
  <w:num w:numId="39" w16cid:durableId="2087146254">
    <w:abstractNumId w:val="22"/>
  </w:num>
  <w:num w:numId="40" w16cid:durableId="274606229">
    <w:abstractNumId w:val="13"/>
  </w:num>
  <w:num w:numId="41" w16cid:durableId="1470246519">
    <w:abstractNumId w:val="19"/>
  </w:num>
  <w:num w:numId="42" w16cid:durableId="415324291">
    <w:abstractNumId w:val="28"/>
  </w:num>
  <w:num w:numId="43" w16cid:durableId="403533035">
    <w:abstractNumId w:val="17"/>
  </w:num>
  <w:num w:numId="44" w16cid:durableId="175231611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147F0"/>
    <w:rsid w:val="00020C78"/>
    <w:rsid w:val="00022D2F"/>
    <w:rsid w:val="00023C67"/>
    <w:rsid w:val="000261E9"/>
    <w:rsid w:val="00034268"/>
    <w:rsid w:val="00034CC5"/>
    <w:rsid w:val="00041313"/>
    <w:rsid w:val="00041A1C"/>
    <w:rsid w:val="00051FBD"/>
    <w:rsid w:val="00053967"/>
    <w:rsid w:val="00055F26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C77E5"/>
    <w:rsid w:val="000D4D4F"/>
    <w:rsid w:val="000D6BE8"/>
    <w:rsid w:val="000F51DD"/>
    <w:rsid w:val="000F7498"/>
    <w:rsid w:val="000F7FAC"/>
    <w:rsid w:val="001011FF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2791"/>
    <w:rsid w:val="001D36F0"/>
    <w:rsid w:val="001D46E5"/>
    <w:rsid w:val="001E400C"/>
    <w:rsid w:val="001E41F5"/>
    <w:rsid w:val="001E428C"/>
    <w:rsid w:val="001E43A8"/>
    <w:rsid w:val="001E59B0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5F8B"/>
    <w:rsid w:val="00225FEA"/>
    <w:rsid w:val="0023166C"/>
    <w:rsid w:val="00233C16"/>
    <w:rsid w:val="002350FB"/>
    <w:rsid w:val="00235609"/>
    <w:rsid w:val="002413C4"/>
    <w:rsid w:val="002474C5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361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736B"/>
    <w:rsid w:val="0033252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C2C8D"/>
    <w:rsid w:val="003C3275"/>
    <w:rsid w:val="003C3352"/>
    <w:rsid w:val="003C61FB"/>
    <w:rsid w:val="003D1AA7"/>
    <w:rsid w:val="003D33D2"/>
    <w:rsid w:val="003D4415"/>
    <w:rsid w:val="003E55C4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13F78"/>
    <w:rsid w:val="0041417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70681"/>
    <w:rsid w:val="00473962"/>
    <w:rsid w:val="00475E45"/>
    <w:rsid w:val="00480875"/>
    <w:rsid w:val="00484662"/>
    <w:rsid w:val="00485EBB"/>
    <w:rsid w:val="00485F42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D77F5"/>
    <w:rsid w:val="004E1115"/>
    <w:rsid w:val="004F023B"/>
    <w:rsid w:val="004F6225"/>
    <w:rsid w:val="00501BA1"/>
    <w:rsid w:val="005033DD"/>
    <w:rsid w:val="0051084C"/>
    <w:rsid w:val="005114BD"/>
    <w:rsid w:val="005122E9"/>
    <w:rsid w:val="00513C51"/>
    <w:rsid w:val="00513F21"/>
    <w:rsid w:val="00515993"/>
    <w:rsid w:val="005167AA"/>
    <w:rsid w:val="00517967"/>
    <w:rsid w:val="005236FE"/>
    <w:rsid w:val="00524728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F54"/>
    <w:rsid w:val="00555589"/>
    <w:rsid w:val="00557D02"/>
    <w:rsid w:val="00557EC6"/>
    <w:rsid w:val="00560112"/>
    <w:rsid w:val="00564EC8"/>
    <w:rsid w:val="00565476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C6E03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621"/>
    <w:rsid w:val="006019F2"/>
    <w:rsid w:val="00603C6B"/>
    <w:rsid w:val="006045B3"/>
    <w:rsid w:val="006073B9"/>
    <w:rsid w:val="00607E68"/>
    <w:rsid w:val="006125E6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905F6"/>
    <w:rsid w:val="00690957"/>
    <w:rsid w:val="00690FD3"/>
    <w:rsid w:val="006956BC"/>
    <w:rsid w:val="00696C5F"/>
    <w:rsid w:val="00696CC8"/>
    <w:rsid w:val="006A0EEB"/>
    <w:rsid w:val="006A2DEE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4DD7"/>
    <w:rsid w:val="006C79A3"/>
    <w:rsid w:val="006D2E5B"/>
    <w:rsid w:val="006D35FB"/>
    <w:rsid w:val="006D5AA6"/>
    <w:rsid w:val="006E241B"/>
    <w:rsid w:val="006E28DE"/>
    <w:rsid w:val="006F0134"/>
    <w:rsid w:val="006F128B"/>
    <w:rsid w:val="006F5A16"/>
    <w:rsid w:val="007000BD"/>
    <w:rsid w:val="007065B1"/>
    <w:rsid w:val="0070778E"/>
    <w:rsid w:val="00713BB7"/>
    <w:rsid w:val="00714557"/>
    <w:rsid w:val="00714C31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40FE7"/>
    <w:rsid w:val="00745B00"/>
    <w:rsid w:val="00746149"/>
    <w:rsid w:val="00750C51"/>
    <w:rsid w:val="007515D0"/>
    <w:rsid w:val="00755000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24C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B66"/>
    <w:rsid w:val="00861CCD"/>
    <w:rsid w:val="00865CEA"/>
    <w:rsid w:val="0086670C"/>
    <w:rsid w:val="00871E2E"/>
    <w:rsid w:val="0087317E"/>
    <w:rsid w:val="00874E07"/>
    <w:rsid w:val="00875355"/>
    <w:rsid w:val="00875A03"/>
    <w:rsid w:val="00877232"/>
    <w:rsid w:val="008867D0"/>
    <w:rsid w:val="008916CD"/>
    <w:rsid w:val="008A083F"/>
    <w:rsid w:val="008A4844"/>
    <w:rsid w:val="008A6237"/>
    <w:rsid w:val="008B0E03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D5B9F"/>
    <w:rsid w:val="008E1EAD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0B6A"/>
    <w:rsid w:val="00915A5F"/>
    <w:rsid w:val="0091674C"/>
    <w:rsid w:val="00921969"/>
    <w:rsid w:val="00922E10"/>
    <w:rsid w:val="00925660"/>
    <w:rsid w:val="00926232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5BA7"/>
    <w:rsid w:val="009E316D"/>
    <w:rsid w:val="009F3D17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2173"/>
    <w:rsid w:val="00A25D06"/>
    <w:rsid w:val="00A277CE"/>
    <w:rsid w:val="00A314CA"/>
    <w:rsid w:val="00A422D6"/>
    <w:rsid w:val="00A45631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970F2"/>
    <w:rsid w:val="00AA0502"/>
    <w:rsid w:val="00AA06F7"/>
    <w:rsid w:val="00AA2378"/>
    <w:rsid w:val="00AA5157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61ED"/>
    <w:rsid w:val="00B26959"/>
    <w:rsid w:val="00B30138"/>
    <w:rsid w:val="00B31CD0"/>
    <w:rsid w:val="00B31E03"/>
    <w:rsid w:val="00B34A89"/>
    <w:rsid w:val="00B34DD1"/>
    <w:rsid w:val="00B35169"/>
    <w:rsid w:val="00B364B0"/>
    <w:rsid w:val="00B42F06"/>
    <w:rsid w:val="00B44D4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5F7F"/>
    <w:rsid w:val="00BA7E53"/>
    <w:rsid w:val="00BB040F"/>
    <w:rsid w:val="00BB297E"/>
    <w:rsid w:val="00BB326A"/>
    <w:rsid w:val="00BB4019"/>
    <w:rsid w:val="00BC0966"/>
    <w:rsid w:val="00BC2E66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15A4"/>
    <w:rsid w:val="00BF2EF1"/>
    <w:rsid w:val="00BF336B"/>
    <w:rsid w:val="00BF4CA5"/>
    <w:rsid w:val="00BF67F4"/>
    <w:rsid w:val="00C017CE"/>
    <w:rsid w:val="00C03064"/>
    <w:rsid w:val="00C03C99"/>
    <w:rsid w:val="00C05A4D"/>
    <w:rsid w:val="00C070F6"/>
    <w:rsid w:val="00C15FDA"/>
    <w:rsid w:val="00C20F54"/>
    <w:rsid w:val="00C21AE2"/>
    <w:rsid w:val="00C23DD1"/>
    <w:rsid w:val="00C23E9C"/>
    <w:rsid w:val="00C23F5B"/>
    <w:rsid w:val="00C27FB3"/>
    <w:rsid w:val="00C305DA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0C87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1B85"/>
    <w:rsid w:val="00CB3720"/>
    <w:rsid w:val="00CB4787"/>
    <w:rsid w:val="00CB5201"/>
    <w:rsid w:val="00CB5D19"/>
    <w:rsid w:val="00CC1ABA"/>
    <w:rsid w:val="00CC3F26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D0F2F"/>
    <w:rsid w:val="00DE247C"/>
    <w:rsid w:val="00DE612B"/>
    <w:rsid w:val="00DE7E6F"/>
    <w:rsid w:val="00DF50F5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42A9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B5DD9"/>
    <w:rsid w:val="00EB7F46"/>
    <w:rsid w:val="00EC09DA"/>
    <w:rsid w:val="00EC27EC"/>
    <w:rsid w:val="00EC2F78"/>
    <w:rsid w:val="00EC3E52"/>
    <w:rsid w:val="00ED03C2"/>
    <w:rsid w:val="00ED38E6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1952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A_Request@msd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AB06DDD6DA40B9A530AA485FFC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274B-79C7-4529-9133-31754A1E9496}"/>
      </w:docPartPr>
      <w:docPartBody>
        <w:p w:rsidR="007878A0" w:rsidRDefault="00B25B08" w:rsidP="00B25B08">
          <w:pPr>
            <w:pStyle w:val="A5AB06DDD6DA40B9A530AA485FFCD19C"/>
          </w:pPr>
          <w:r w:rsidRPr="00441CD1">
            <w:rPr>
              <w:rStyle w:val="PlaceholderText"/>
              <w:color w:val="BFBFBF" w:themeColor="background1" w:themeShade="BF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15506E"/>
    <w:rsid w:val="005C6E03"/>
    <w:rsid w:val="007878A0"/>
    <w:rsid w:val="00AA5157"/>
    <w:rsid w:val="00B01408"/>
    <w:rsid w:val="00B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B08"/>
    <w:rPr>
      <w:color w:val="808080"/>
    </w:rPr>
  </w:style>
  <w:style w:type="paragraph" w:customStyle="1" w:styleId="A5AB06DDD6DA40B9A530AA485FFCD19C">
    <w:name w:val="A5AB06DDD6DA40B9A530AA485FFCD19C"/>
    <w:rsid w:val="00B25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C59DD62B87B4B9A4763629DBCF3A9" ma:contentTypeVersion="16" ma:contentTypeDescription="Create a new document." ma:contentTypeScope="" ma:versionID="039057e00534e49ba9fd93f2cd7524fd">
  <xsd:schema xmlns:xsd="http://www.w3.org/2001/XMLSchema" xmlns:xs="http://www.w3.org/2001/XMLSchema" xmlns:p="http://schemas.microsoft.com/office/2006/metadata/properties" xmlns:ns2="3fdce1f8-0a95-4318-99f6-d0097a0989e8" xmlns:ns3="d93b70d6-a9c8-49ba-afbf-866fb35e6d2f" targetNamespace="http://schemas.microsoft.com/office/2006/metadata/properties" ma:root="true" ma:fieldsID="ea6cdfb8e5544a4b22840eddec6aaaf1" ns2:_="" ns3:_="">
    <xsd:import namespace="3fdce1f8-0a95-4318-99f6-d0097a0989e8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e1f8-0a95-4318-99f6-d0097a098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decimals="0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e2ff34-400f-4e76-853b-b2ff1995e82c}" ma:internalName="TaxCatchAll" ma:showField="CatchAllData" ma:web="d93b70d6-a9c8-49ba-afbf-866fb35e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b70d6-a9c8-49ba-afbf-866fb35e6d2f" xsi:nil="true"/>
    <lcf76f155ced4ddcb4097134ff3c332f xmlns="3fdce1f8-0a95-4318-99f6-d0097a0989e8">
      <Terms xmlns="http://schemas.microsoft.com/office/infopath/2007/PartnerControls"/>
    </lcf76f155ced4ddcb4097134ff3c332f>
    <Number xmlns="3fdce1f8-0a95-4318-99f6-d0097a0989e8" xsi:nil="true"/>
  </documentManagement>
</p:properties>
</file>

<file path=customXml/itemProps1.xml><?xml version="1.0" encoding="utf-8"?>
<ds:datastoreItem xmlns:ds="http://schemas.openxmlformats.org/officeDocument/2006/customXml" ds:itemID="{39BB49B6-4300-4A68-817C-7CBEE6802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e1f8-0a95-4318-99f6-d0097a0989e8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d93b70d6-a9c8-49ba-afbf-866fb35e6d2f"/>
    <ds:schemaRef ds:uri="3fdce1f8-0a95-4318-99f6-d0097a098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Georgia Tawharu</cp:lastModifiedBy>
  <cp:revision>34</cp:revision>
  <cp:lastPrinted>2011-11-24T03:23:00Z</cp:lastPrinted>
  <dcterms:created xsi:type="dcterms:W3CDTF">2025-07-31T04:19:00Z</dcterms:created>
  <dcterms:modified xsi:type="dcterms:W3CDTF">2025-08-01T03:46:00Z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0x01010016BC59DD62B87B4B9A4763629DBCF3A9</vt:lpwstr>
  </property>
  <property fmtid="{D5CDD505-2E9C-101B-9397-08002B2CF9AE}" pid="3" name="_dlc_DocIdItemGuid">
    <vt:lpwstr>33fd8c90-f27d-48bd-bb04-85d8c9ad5223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ediaServiceImageTags">
    <vt:lpwstr/>
  </property>
</Properties>
</file>