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C579" w14:textId="77777777" w:rsidR="001D7706" w:rsidRPr="001D7706" w:rsidRDefault="001D7706" w:rsidP="001D7706">
      <w:pPr>
        <w:pBdr>
          <w:bottom w:val="single" w:sz="8" w:space="4" w:color="4F81BD"/>
        </w:pBdr>
        <w:contextualSpacing/>
        <w:rPr>
          <w:rFonts w:cs="Arial"/>
          <w:color w:val="17365D"/>
          <w:spacing w:val="5"/>
          <w:kern w:val="28"/>
          <w:lang w:eastAsia="en-NZ"/>
        </w:rPr>
      </w:pPr>
      <w:r w:rsidRPr="001D7706">
        <w:rPr>
          <w:rFonts w:cs="Arial"/>
          <w:color w:val="17365D"/>
          <w:spacing w:val="5"/>
          <w:kern w:val="28"/>
          <w:sz w:val="52"/>
          <w:szCs w:val="52"/>
          <w:lang w:eastAsia="en-NZ"/>
        </w:rPr>
        <w:t xml:space="preserve">Developmental Evaluation Report Summary </w:t>
      </w:r>
    </w:p>
    <w:p w14:paraId="3AA0B9C1" w14:textId="77777777" w:rsidR="001D7706" w:rsidRPr="001D7706" w:rsidRDefault="001D7706" w:rsidP="001D7706">
      <w:pPr>
        <w:keepNext/>
        <w:keepLines/>
        <w:spacing w:before="120" w:after="120" w:line="276" w:lineRule="auto"/>
        <w:outlineLvl w:val="0"/>
        <w:rPr>
          <w:rFonts w:cs="Arial"/>
          <w:b/>
          <w:bCs/>
          <w:color w:val="1F497D"/>
          <w:sz w:val="28"/>
          <w:szCs w:val="28"/>
          <w:lang w:eastAsia="en-NZ"/>
        </w:rPr>
      </w:pPr>
      <w:r w:rsidRPr="18639074">
        <w:rPr>
          <w:rFonts w:cs="Arial"/>
          <w:b/>
          <w:bCs/>
          <w:color w:val="1F497D" w:themeColor="text2"/>
          <w:sz w:val="28"/>
          <w:szCs w:val="28"/>
          <w:lang w:eastAsia="en-NZ"/>
        </w:rPr>
        <w:t>At midpoint of certification cycle for community residential services – sensory, intellectual 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1D7706" w14:paraId="691C04EA" w14:textId="77777777" w:rsidTr="18639074">
        <w:tc>
          <w:tcPr>
            <w:tcW w:w="4820" w:type="dxa"/>
            <w:shd w:val="clear" w:color="auto" w:fill="D9D9D9" w:themeFill="background1" w:themeFillShade="D9"/>
          </w:tcPr>
          <w:p w14:paraId="7BCACBBA" w14:textId="77777777" w:rsidR="00C24A80" w:rsidRPr="001D7706" w:rsidRDefault="00C24A80" w:rsidP="00B86AF5">
            <w:pPr>
              <w:spacing w:before="80" w:after="80"/>
              <w:rPr>
                <w:rFonts w:cs="Arial"/>
                <w:b/>
                <w:sz w:val="20"/>
                <w:szCs w:val="20"/>
                <w:lang w:eastAsia="en-NZ"/>
              </w:rPr>
            </w:pPr>
            <w:r w:rsidRPr="001D7706">
              <w:rPr>
                <w:rFonts w:cs="Arial"/>
                <w:b/>
                <w:sz w:val="20"/>
                <w:szCs w:val="20"/>
                <w:lang w:eastAsia="en-NZ"/>
              </w:rPr>
              <w:t>Name of provider:</w:t>
            </w:r>
          </w:p>
        </w:tc>
        <w:tc>
          <w:tcPr>
            <w:tcW w:w="5273" w:type="dxa"/>
            <w:shd w:val="clear" w:color="auto" w:fill="auto"/>
          </w:tcPr>
          <w:p w14:paraId="2DF69E1A" w14:textId="2E755FF7" w:rsidR="00C24A80" w:rsidRPr="001D7706" w:rsidRDefault="006B0E71" w:rsidP="00B86AF5">
            <w:pPr>
              <w:spacing w:before="80" w:after="80"/>
              <w:rPr>
                <w:rFonts w:cs="Arial"/>
                <w:sz w:val="20"/>
                <w:szCs w:val="20"/>
                <w:lang w:eastAsia="en-NZ"/>
              </w:rPr>
            </w:pPr>
            <w:r w:rsidRPr="006B0E71">
              <w:rPr>
                <w:rFonts w:cs="Arial"/>
                <w:sz w:val="20"/>
                <w:szCs w:val="20"/>
                <w:lang w:eastAsia="en-NZ"/>
              </w:rPr>
              <w:t>Claddagh Haven Trust – Christchurch</w:t>
            </w:r>
          </w:p>
        </w:tc>
      </w:tr>
      <w:tr w:rsidR="00C918B8" w:rsidRPr="001D7706" w14:paraId="773EA681" w14:textId="77777777" w:rsidTr="18639074">
        <w:tc>
          <w:tcPr>
            <w:tcW w:w="4820" w:type="dxa"/>
            <w:shd w:val="clear" w:color="auto" w:fill="D9D9D9" w:themeFill="background1" w:themeFillShade="D9"/>
          </w:tcPr>
          <w:p w14:paraId="72F56B0F" w14:textId="307E0B63" w:rsidR="00C918B8" w:rsidRPr="001D7706" w:rsidRDefault="00246C20" w:rsidP="00B2442F">
            <w:pPr>
              <w:spacing w:before="80" w:after="80"/>
              <w:rPr>
                <w:rFonts w:cs="Arial"/>
                <w:b/>
                <w:sz w:val="20"/>
                <w:szCs w:val="20"/>
                <w:lang w:eastAsia="en-NZ"/>
              </w:rPr>
            </w:pPr>
            <w:r w:rsidRPr="009B2E59">
              <w:rPr>
                <w:rFonts w:ascii="Calibri" w:hAnsi="Calibri"/>
                <w:b/>
                <w:sz w:val="22"/>
                <w:lang w:eastAsia="en-NZ"/>
              </w:rPr>
              <w:t>No of houses (5 or more beds) visited</w:t>
            </w:r>
            <w:r>
              <w:rPr>
                <w:rFonts w:ascii="Calibri" w:hAnsi="Calibri"/>
                <w:b/>
                <w:sz w:val="22"/>
                <w:lang w:eastAsia="en-NZ"/>
              </w:rPr>
              <w:t xml:space="preserve"> </w:t>
            </w:r>
            <w:r w:rsidRPr="009B2E59">
              <w:rPr>
                <w:rFonts w:ascii="Calibri" w:hAnsi="Calibri"/>
                <w:b/>
                <w:sz w:val="22"/>
                <w:lang w:eastAsia="en-NZ"/>
              </w:rPr>
              <w:t>and locations - suburb and town only:</w:t>
            </w:r>
          </w:p>
        </w:tc>
        <w:tc>
          <w:tcPr>
            <w:tcW w:w="5273" w:type="dxa"/>
            <w:shd w:val="clear" w:color="auto" w:fill="auto"/>
          </w:tcPr>
          <w:p w14:paraId="4C19076C" w14:textId="4874B566" w:rsidR="00C918B8" w:rsidRPr="001D7706" w:rsidRDefault="00BF58BE" w:rsidP="00F4793D">
            <w:pPr>
              <w:spacing w:before="80" w:after="80"/>
              <w:rPr>
                <w:rFonts w:cs="Arial"/>
                <w:sz w:val="20"/>
                <w:szCs w:val="20"/>
                <w:lang w:eastAsia="en-NZ"/>
              </w:rPr>
            </w:pPr>
            <w:r>
              <w:rPr>
                <w:rFonts w:cs="Arial"/>
                <w:sz w:val="20"/>
                <w:szCs w:val="20"/>
                <w:lang w:eastAsia="en-NZ"/>
              </w:rPr>
              <w:t>1 House – Christchurch</w:t>
            </w:r>
          </w:p>
        </w:tc>
      </w:tr>
      <w:tr w:rsidR="00F4793D" w:rsidRPr="001D7706" w14:paraId="291309DA" w14:textId="77777777" w:rsidTr="18639074">
        <w:tc>
          <w:tcPr>
            <w:tcW w:w="4820" w:type="dxa"/>
            <w:shd w:val="clear" w:color="auto" w:fill="D9D9D9" w:themeFill="background1" w:themeFillShade="D9"/>
          </w:tcPr>
          <w:p w14:paraId="39868EC3" w14:textId="77777777" w:rsidR="00F4793D" w:rsidRPr="001D7706" w:rsidRDefault="00F4793D" w:rsidP="00F4793D">
            <w:pPr>
              <w:spacing w:before="80" w:after="80"/>
              <w:rPr>
                <w:rFonts w:cs="Arial"/>
                <w:b/>
                <w:sz w:val="20"/>
                <w:szCs w:val="20"/>
                <w:lang w:eastAsia="en-NZ"/>
              </w:rPr>
            </w:pPr>
            <w:r w:rsidRPr="001D7706">
              <w:rPr>
                <w:rFonts w:cs="Arial"/>
                <w:b/>
                <w:sz w:val="20"/>
                <w:szCs w:val="20"/>
                <w:lang w:eastAsia="en-NZ"/>
              </w:rPr>
              <w:t>Date visit/s completed:</w:t>
            </w:r>
          </w:p>
        </w:tc>
        <w:tc>
          <w:tcPr>
            <w:tcW w:w="5273" w:type="dxa"/>
            <w:shd w:val="clear" w:color="auto" w:fill="auto"/>
          </w:tcPr>
          <w:p w14:paraId="7A1F97E4" w14:textId="65836486" w:rsidR="00F4793D" w:rsidRPr="001D7706" w:rsidRDefault="009300C4" w:rsidP="00F4793D">
            <w:pPr>
              <w:spacing w:before="80" w:after="80"/>
              <w:rPr>
                <w:rFonts w:cs="Arial"/>
                <w:sz w:val="22"/>
                <w:lang w:eastAsia="en-NZ"/>
              </w:rPr>
            </w:pPr>
            <w:r w:rsidRPr="009300C4">
              <w:rPr>
                <w:rFonts w:cs="Arial"/>
                <w:b/>
                <w:bCs/>
                <w:sz w:val="22"/>
                <w:lang w:eastAsia="en-NZ"/>
              </w:rPr>
              <w:t>16 – 19 July 2024</w:t>
            </w:r>
          </w:p>
        </w:tc>
      </w:tr>
      <w:tr w:rsidR="00F4793D" w:rsidRPr="001D7706" w14:paraId="5D9B67E1" w14:textId="77777777" w:rsidTr="18639074">
        <w:tc>
          <w:tcPr>
            <w:tcW w:w="4820" w:type="dxa"/>
            <w:shd w:val="clear" w:color="auto" w:fill="D9D9D9" w:themeFill="background1" w:themeFillShade="D9"/>
          </w:tcPr>
          <w:p w14:paraId="5A6DCC22" w14:textId="77777777" w:rsidR="00F4793D" w:rsidRPr="001D7706" w:rsidRDefault="00F4793D" w:rsidP="00F4793D">
            <w:pPr>
              <w:spacing w:before="80" w:after="80"/>
              <w:rPr>
                <w:rFonts w:cs="Arial"/>
                <w:b/>
                <w:sz w:val="20"/>
                <w:szCs w:val="20"/>
                <w:lang w:eastAsia="en-NZ"/>
              </w:rPr>
            </w:pPr>
            <w:r w:rsidRPr="001D7706">
              <w:rPr>
                <w:rFonts w:cs="Arial"/>
                <w:b/>
                <w:sz w:val="20"/>
                <w:szCs w:val="20"/>
                <w:lang w:eastAsia="en-NZ"/>
              </w:rPr>
              <w:t>Name of Developmental Evaluation Agency:</w:t>
            </w:r>
          </w:p>
        </w:tc>
        <w:tc>
          <w:tcPr>
            <w:tcW w:w="5273" w:type="dxa"/>
            <w:shd w:val="clear" w:color="auto" w:fill="auto"/>
          </w:tcPr>
          <w:p w14:paraId="413D0952" w14:textId="16892D53" w:rsidR="00F4793D" w:rsidRPr="001D7706" w:rsidRDefault="7B7020FC" w:rsidP="18639074">
            <w:pPr>
              <w:spacing w:before="80" w:after="80"/>
              <w:rPr>
                <w:rFonts w:cs="Arial"/>
                <w:sz w:val="22"/>
                <w:szCs w:val="22"/>
                <w:lang w:eastAsia="en-NZ"/>
              </w:rPr>
            </w:pPr>
            <w:r w:rsidRPr="18639074">
              <w:rPr>
                <w:rFonts w:cs="Arial"/>
                <w:sz w:val="22"/>
                <w:szCs w:val="22"/>
                <w:lang w:eastAsia="en-NZ"/>
              </w:rPr>
              <w:t>SAMS (Standards and Monitoring Services)</w:t>
            </w:r>
          </w:p>
        </w:tc>
      </w:tr>
    </w:tbl>
    <w:p w14:paraId="2DECFB74" w14:textId="77777777" w:rsidR="00F4793D" w:rsidRPr="001D7706" w:rsidRDefault="00F4793D" w:rsidP="00F4793D">
      <w:pPr>
        <w:pStyle w:val="Heading2"/>
        <w:spacing w:after="120"/>
        <w:rPr>
          <w:rFonts w:ascii="Arial" w:hAnsi="Arial" w:cs="Arial"/>
        </w:rPr>
      </w:pPr>
    </w:p>
    <w:p w14:paraId="77776D60" w14:textId="77777777" w:rsidR="00C24A80" w:rsidRPr="001D7706" w:rsidRDefault="00C24A80" w:rsidP="00F4793D">
      <w:pPr>
        <w:pStyle w:val="Heading2"/>
        <w:spacing w:after="120"/>
        <w:rPr>
          <w:rFonts w:ascii="Arial" w:hAnsi="Arial" w:cs="Arial"/>
        </w:rPr>
      </w:pPr>
      <w:r w:rsidRPr="001D7706">
        <w:rPr>
          <w:rFonts w:ascii="Arial" w:hAnsi="Arial" w:cs="Arial"/>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1D7706" w14:paraId="4DA51799" w14:textId="77777777" w:rsidTr="00835FFA">
        <w:tc>
          <w:tcPr>
            <w:tcW w:w="10088" w:type="dxa"/>
            <w:shd w:val="clear" w:color="auto" w:fill="auto"/>
          </w:tcPr>
          <w:p w14:paraId="19DB9684" w14:textId="2D3D85F3" w:rsidR="0044699D" w:rsidRPr="0044699D" w:rsidRDefault="002752F3" w:rsidP="0044699D">
            <w:pPr>
              <w:spacing w:before="120" w:after="120"/>
              <w:ind w:left="459"/>
              <w:rPr>
                <w:rFonts w:cs="Arial"/>
                <w:sz w:val="22"/>
                <w:szCs w:val="22"/>
                <w:lang w:eastAsia="en-NZ"/>
              </w:rPr>
            </w:pPr>
            <w:r>
              <w:rPr>
                <w:rFonts w:cs="Arial"/>
                <w:sz w:val="22"/>
                <w:szCs w:val="22"/>
                <w:lang w:eastAsia="en-NZ"/>
              </w:rPr>
              <w:t>F</w:t>
            </w:r>
            <w:r w:rsidR="0044699D" w:rsidRPr="0044699D">
              <w:rPr>
                <w:rFonts w:cs="Arial"/>
                <w:sz w:val="22"/>
                <w:szCs w:val="22"/>
                <w:lang w:eastAsia="en-NZ"/>
              </w:rPr>
              <w:t xml:space="preserve">ive people live in </w:t>
            </w:r>
            <w:r w:rsidR="00F86B04" w:rsidRPr="0044699D">
              <w:rPr>
                <w:rFonts w:cs="Arial"/>
                <w:sz w:val="22"/>
                <w:szCs w:val="22"/>
                <w:lang w:eastAsia="en-NZ"/>
              </w:rPr>
              <w:t>the house</w:t>
            </w:r>
            <w:r w:rsidR="0044699D" w:rsidRPr="0044699D">
              <w:rPr>
                <w:rFonts w:cs="Arial"/>
                <w:sz w:val="22"/>
                <w:szCs w:val="22"/>
                <w:lang w:eastAsia="en-NZ"/>
              </w:rPr>
              <w:t xml:space="preserve"> </w:t>
            </w:r>
            <w:r w:rsidR="00F86B04" w:rsidRPr="0044699D">
              <w:rPr>
                <w:rFonts w:cs="Arial"/>
                <w:sz w:val="22"/>
                <w:szCs w:val="22"/>
                <w:lang w:eastAsia="en-NZ"/>
              </w:rPr>
              <w:t>evaluated;</w:t>
            </w:r>
            <w:r w:rsidR="0044699D" w:rsidRPr="0044699D">
              <w:rPr>
                <w:rFonts w:cs="Arial"/>
                <w:sz w:val="22"/>
                <w:szCs w:val="22"/>
                <w:lang w:eastAsia="en-NZ"/>
              </w:rPr>
              <w:t xml:space="preserve"> the majority being linked with Claddagh Haven Trust for many years.</w:t>
            </w:r>
          </w:p>
          <w:p w14:paraId="1829F53C" w14:textId="77777777" w:rsidR="0044699D" w:rsidRPr="0044699D" w:rsidRDefault="0044699D" w:rsidP="0044699D">
            <w:pPr>
              <w:spacing w:before="120" w:after="120"/>
              <w:ind w:left="459"/>
              <w:rPr>
                <w:rFonts w:cs="Arial"/>
                <w:sz w:val="22"/>
                <w:szCs w:val="22"/>
                <w:lang w:eastAsia="en-NZ"/>
              </w:rPr>
            </w:pPr>
            <w:r w:rsidRPr="0044699D">
              <w:rPr>
                <w:rFonts w:cs="Arial"/>
                <w:sz w:val="22"/>
                <w:szCs w:val="22"/>
                <w:lang w:eastAsia="en-NZ"/>
              </w:rPr>
              <w:t>Interviews included meeting with the people in the home, discussions with family members, the staff, and management team members.</w:t>
            </w:r>
          </w:p>
          <w:p w14:paraId="1CB1C9E1" w14:textId="30ADE248" w:rsidR="0044699D" w:rsidRPr="0044699D" w:rsidRDefault="0044699D" w:rsidP="0044699D">
            <w:pPr>
              <w:spacing w:before="120" w:after="120"/>
              <w:ind w:left="459"/>
              <w:rPr>
                <w:rFonts w:cs="Arial"/>
                <w:sz w:val="22"/>
                <w:szCs w:val="22"/>
                <w:lang w:eastAsia="en-NZ"/>
              </w:rPr>
            </w:pPr>
            <w:r w:rsidRPr="09F9021C">
              <w:rPr>
                <w:rFonts w:cs="Arial"/>
                <w:sz w:val="22"/>
                <w:szCs w:val="22"/>
                <w:lang w:eastAsia="en-NZ"/>
              </w:rPr>
              <w:t>E</w:t>
            </w:r>
            <w:r w:rsidR="43C70902" w:rsidRPr="09F9021C">
              <w:rPr>
                <w:rFonts w:cs="Arial"/>
                <w:sz w:val="22"/>
                <w:szCs w:val="22"/>
                <w:lang w:eastAsia="en-NZ"/>
              </w:rPr>
              <w:t>ach</w:t>
            </w:r>
            <w:r w:rsidRPr="09F9021C">
              <w:rPr>
                <w:rFonts w:cs="Arial"/>
                <w:sz w:val="22"/>
                <w:szCs w:val="22"/>
                <w:lang w:eastAsia="en-NZ"/>
              </w:rPr>
              <w:t xml:space="preserve"> person ha</w:t>
            </w:r>
            <w:r w:rsidR="7ACF329C" w:rsidRPr="09F9021C">
              <w:rPr>
                <w:rFonts w:cs="Arial"/>
                <w:sz w:val="22"/>
                <w:szCs w:val="22"/>
                <w:lang w:eastAsia="en-NZ"/>
              </w:rPr>
              <w:t>s</w:t>
            </w:r>
            <w:r w:rsidRPr="09F9021C">
              <w:rPr>
                <w:rFonts w:cs="Arial"/>
                <w:sz w:val="22"/>
                <w:szCs w:val="22"/>
                <w:lang w:eastAsia="en-NZ"/>
              </w:rPr>
              <w:t xml:space="preserve"> </w:t>
            </w:r>
            <w:r w:rsidR="00F86B04" w:rsidRPr="09F9021C">
              <w:rPr>
                <w:rFonts w:cs="Arial"/>
                <w:sz w:val="22"/>
                <w:szCs w:val="22"/>
                <w:lang w:eastAsia="en-NZ"/>
              </w:rPr>
              <w:t>a</w:t>
            </w:r>
            <w:r w:rsidRPr="09F9021C">
              <w:rPr>
                <w:rFonts w:cs="Arial"/>
                <w:sz w:val="22"/>
                <w:szCs w:val="22"/>
                <w:lang w:eastAsia="en-NZ"/>
              </w:rPr>
              <w:t xml:space="preserve"> needs assessment through the Needs Assessment Service Co-ordination (NASC)</w:t>
            </w:r>
            <w:r w:rsidR="4C24C408" w:rsidRPr="09F9021C">
              <w:rPr>
                <w:rFonts w:cs="Arial"/>
                <w:sz w:val="22"/>
                <w:szCs w:val="22"/>
                <w:lang w:eastAsia="en-NZ"/>
              </w:rPr>
              <w:t>.</w:t>
            </w:r>
            <w:r w:rsidRPr="09F9021C">
              <w:rPr>
                <w:rFonts w:cs="Arial"/>
                <w:sz w:val="22"/>
                <w:szCs w:val="22"/>
                <w:lang w:eastAsia="en-NZ"/>
              </w:rPr>
              <w:t xml:space="preserve"> </w:t>
            </w:r>
            <w:r w:rsidR="2098FBB2" w:rsidRPr="09F9021C">
              <w:rPr>
                <w:rFonts w:cs="Arial"/>
                <w:sz w:val="22"/>
                <w:szCs w:val="22"/>
                <w:lang w:eastAsia="en-NZ"/>
              </w:rPr>
              <w:t>They</w:t>
            </w:r>
            <w:r w:rsidRPr="09F9021C">
              <w:rPr>
                <w:rFonts w:cs="Arial"/>
                <w:sz w:val="22"/>
                <w:szCs w:val="22"/>
                <w:lang w:eastAsia="en-NZ"/>
              </w:rPr>
              <w:t xml:space="preserve"> </w:t>
            </w:r>
            <w:r w:rsidR="52A4DCD2" w:rsidRPr="09F9021C">
              <w:rPr>
                <w:rFonts w:cs="Arial"/>
                <w:sz w:val="22"/>
                <w:szCs w:val="22"/>
                <w:lang w:eastAsia="en-NZ"/>
              </w:rPr>
              <w:t>participate</w:t>
            </w:r>
            <w:r w:rsidRPr="09F9021C">
              <w:rPr>
                <w:rFonts w:cs="Arial"/>
                <w:sz w:val="22"/>
                <w:szCs w:val="22"/>
                <w:lang w:eastAsia="en-NZ"/>
              </w:rPr>
              <w:t xml:space="preserve"> in a range of activities either around their home, in the community or at various day </w:t>
            </w:r>
            <w:r w:rsidR="188862DD" w:rsidRPr="09F9021C">
              <w:rPr>
                <w:rFonts w:cs="Arial"/>
                <w:sz w:val="22"/>
                <w:szCs w:val="22"/>
                <w:lang w:eastAsia="en-NZ"/>
              </w:rPr>
              <w:t>programmes.</w:t>
            </w:r>
            <w:r w:rsidRPr="09F9021C">
              <w:rPr>
                <w:rFonts w:cs="Arial"/>
                <w:sz w:val="22"/>
                <w:szCs w:val="22"/>
                <w:lang w:eastAsia="en-NZ"/>
              </w:rPr>
              <w:t xml:space="preserve"> The people in the house are supported by dedicated staff who know them well. </w:t>
            </w:r>
          </w:p>
          <w:p w14:paraId="6B9A705D" w14:textId="14F195C7" w:rsidR="0044699D" w:rsidRPr="0044699D" w:rsidRDefault="0044699D" w:rsidP="0044699D">
            <w:pPr>
              <w:spacing w:before="120" w:after="120"/>
              <w:ind w:left="459"/>
              <w:rPr>
                <w:rFonts w:cs="Arial"/>
                <w:sz w:val="22"/>
                <w:szCs w:val="22"/>
                <w:lang w:eastAsia="en-NZ"/>
              </w:rPr>
            </w:pPr>
            <w:r w:rsidRPr="09F9021C">
              <w:rPr>
                <w:rFonts w:cs="Arial"/>
                <w:sz w:val="22"/>
                <w:szCs w:val="22"/>
                <w:lang w:eastAsia="en-NZ"/>
              </w:rPr>
              <w:t xml:space="preserve">There were no requirements identified following the </w:t>
            </w:r>
            <w:r w:rsidR="2A79B690" w:rsidRPr="09F9021C">
              <w:rPr>
                <w:rFonts w:cs="Arial"/>
                <w:sz w:val="22"/>
                <w:szCs w:val="22"/>
                <w:lang w:eastAsia="en-NZ"/>
              </w:rPr>
              <w:t>evaluation.</w:t>
            </w:r>
          </w:p>
          <w:p w14:paraId="3BABECB8" w14:textId="77777777" w:rsidR="00C24A80" w:rsidRPr="001D7706" w:rsidRDefault="00C24A80" w:rsidP="004178B2">
            <w:pPr>
              <w:spacing w:before="120" w:after="120"/>
              <w:ind w:left="459"/>
              <w:rPr>
                <w:rFonts w:cs="Arial"/>
                <w:sz w:val="22"/>
                <w:szCs w:val="22"/>
                <w:lang w:eastAsia="en-NZ"/>
              </w:rPr>
            </w:pPr>
          </w:p>
        </w:tc>
      </w:tr>
    </w:tbl>
    <w:p w14:paraId="322C8D0D" w14:textId="77777777" w:rsidR="00835FFA" w:rsidRPr="00835FFA" w:rsidRDefault="00835FFA" w:rsidP="00835FFA">
      <w:pPr>
        <w:pStyle w:val="Heading2"/>
        <w:spacing w:after="120"/>
        <w:rPr>
          <w:rFonts w:cs="Arial"/>
        </w:rPr>
      </w:pPr>
      <w:r w:rsidRPr="00835FFA">
        <w:rPr>
          <w:rFonts w:cs="Arial"/>
        </w:rPr>
        <w:t>Number of people interviewed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070"/>
        <w:gridCol w:w="2070"/>
        <w:gridCol w:w="2070"/>
        <w:gridCol w:w="2070"/>
      </w:tblGrid>
      <w:tr w:rsidR="00835FFA" w:rsidRPr="00835FFA" w14:paraId="476B8731" w14:textId="77777777" w:rsidTr="00835FFA">
        <w:trPr>
          <w:trHeight w:val="345"/>
        </w:trPr>
        <w:tc>
          <w:tcPr>
            <w:tcW w:w="720" w:type="dxa"/>
            <w:tcBorders>
              <w:top w:val="single" w:sz="6" w:space="0" w:color="808080"/>
              <w:left w:val="single" w:sz="6" w:space="0" w:color="808080"/>
              <w:bottom w:val="single" w:sz="6" w:space="0" w:color="808080"/>
              <w:right w:val="single" w:sz="6" w:space="0" w:color="808080"/>
            </w:tcBorders>
            <w:shd w:val="clear" w:color="auto" w:fill="D9D9D9"/>
            <w:vAlign w:val="center"/>
            <w:hideMark/>
          </w:tcPr>
          <w:p w14:paraId="722C0C74" w14:textId="77777777" w:rsidR="00835FFA" w:rsidRPr="00835FFA" w:rsidRDefault="00835FFA" w:rsidP="00835FFA">
            <w:pPr>
              <w:pStyle w:val="Heading2"/>
              <w:spacing w:after="120"/>
              <w:rPr>
                <w:rFonts w:cs="Arial"/>
              </w:rPr>
            </w:pPr>
            <w:r w:rsidRPr="00835FFA">
              <w:rPr>
                <w:rFonts w:cs="Arial"/>
              </w:rPr>
              <w:t> </w:t>
            </w:r>
          </w:p>
        </w:tc>
        <w:tc>
          <w:tcPr>
            <w:tcW w:w="2070" w:type="dxa"/>
            <w:tcBorders>
              <w:top w:val="single" w:sz="6" w:space="0" w:color="808080"/>
              <w:left w:val="single" w:sz="6" w:space="0" w:color="808080"/>
              <w:bottom w:val="single" w:sz="6" w:space="0" w:color="808080"/>
              <w:right w:val="single" w:sz="6" w:space="0" w:color="808080"/>
            </w:tcBorders>
            <w:shd w:val="clear" w:color="auto" w:fill="D9D9D9"/>
            <w:vAlign w:val="center"/>
            <w:hideMark/>
          </w:tcPr>
          <w:p w14:paraId="1EE6AB17" w14:textId="77777777" w:rsidR="00835FFA" w:rsidRPr="00835FFA" w:rsidRDefault="00835FFA" w:rsidP="00835FFA">
            <w:pPr>
              <w:pStyle w:val="Heading2"/>
              <w:spacing w:after="120"/>
              <w:rPr>
                <w:rFonts w:cs="Arial"/>
              </w:rPr>
            </w:pPr>
            <w:r w:rsidRPr="00835FFA">
              <w:rPr>
                <w:rFonts w:cs="Arial"/>
              </w:rPr>
              <w:t>People </w:t>
            </w:r>
          </w:p>
        </w:tc>
        <w:tc>
          <w:tcPr>
            <w:tcW w:w="2070" w:type="dxa"/>
            <w:tcBorders>
              <w:top w:val="single" w:sz="6" w:space="0" w:color="808080"/>
              <w:left w:val="single" w:sz="6" w:space="0" w:color="808080"/>
              <w:bottom w:val="single" w:sz="6" w:space="0" w:color="808080"/>
              <w:right w:val="single" w:sz="6" w:space="0" w:color="808080"/>
            </w:tcBorders>
            <w:shd w:val="clear" w:color="auto" w:fill="D9D9D9"/>
            <w:vAlign w:val="center"/>
            <w:hideMark/>
          </w:tcPr>
          <w:p w14:paraId="123E4908" w14:textId="77777777" w:rsidR="00835FFA" w:rsidRPr="00835FFA" w:rsidRDefault="00835FFA" w:rsidP="00835FFA">
            <w:pPr>
              <w:pStyle w:val="Heading2"/>
              <w:spacing w:after="120"/>
              <w:rPr>
                <w:rFonts w:cs="Arial"/>
              </w:rPr>
            </w:pPr>
            <w:r w:rsidRPr="00835FFA">
              <w:rPr>
                <w:rFonts w:cs="Arial"/>
              </w:rPr>
              <w:t>Families </w:t>
            </w:r>
          </w:p>
        </w:tc>
        <w:tc>
          <w:tcPr>
            <w:tcW w:w="2070" w:type="dxa"/>
            <w:tcBorders>
              <w:top w:val="single" w:sz="6" w:space="0" w:color="808080"/>
              <w:left w:val="single" w:sz="6" w:space="0" w:color="808080"/>
              <w:bottom w:val="single" w:sz="6" w:space="0" w:color="808080"/>
              <w:right w:val="single" w:sz="6" w:space="0" w:color="808080"/>
            </w:tcBorders>
            <w:shd w:val="clear" w:color="auto" w:fill="D9D9D9"/>
            <w:vAlign w:val="center"/>
            <w:hideMark/>
          </w:tcPr>
          <w:p w14:paraId="7A8469CE" w14:textId="77777777" w:rsidR="00835FFA" w:rsidRPr="00835FFA" w:rsidRDefault="00835FFA" w:rsidP="00835FFA">
            <w:pPr>
              <w:pStyle w:val="Heading2"/>
              <w:spacing w:after="120"/>
              <w:rPr>
                <w:rFonts w:cs="Arial"/>
              </w:rPr>
            </w:pPr>
            <w:r w:rsidRPr="00835FFA">
              <w:rPr>
                <w:rFonts w:cs="Arial"/>
              </w:rPr>
              <w:t>Staff </w:t>
            </w:r>
          </w:p>
        </w:tc>
        <w:tc>
          <w:tcPr>
            <w:tcW w:w="2070" w:type="dxa"/>
            <w:tcBorders>
              <w:top w:val="single" w:sz="6" w:space="0" w:color="808080"/>
              <w:left w:val="single" w:sz="6" w:space="0" w:color="808080"/>
              <w:bottom w:val="single" w:sz="6" w:space="0" w:color="808080"/>
              <w:right w:val="single" w:sz="6" w:space="0" w:color="808080"/>
            </w:tcBorders>
            <w:shd w:val="clear" w:color="auto" w:fill="D9D9D9"/>
            <w:vAlign w:val="center"/>
            <w:hideMark/>
          </w:tcPr>
          <w:p w14:paraId="44DC02FD" w14:textId="77777777" w:rsidR="00835FFA" w:rsidRPr="00835FFA" w:rsidRDefault="00835FFA" w:rsidP="00835FFA">
            <w:pPr>
              <w:pStyle w:val="Heading2"/>
              <w:spacing w:after="120"/>
              <w:rPr>
                <w:rFonts w:cs="Arial"/>
              </w:rPr>
            </w:pPr>
            <w:r w:rsidRPr="00835FFA">
              <w:rPr>
                <w:rFonts w:cs="Arial"/>
              </w:rPr>
              <w:t>Management </w:t>
            </w:r>
          </w:p>
        </w:tc>
      </w:tr>
      <w:tr w:rsidR="00835FFA" w:rsidRPr="00835FFA" w14:paraId="22E5DFE5" w14:textId="77777777" w:rsidTr="00835FFA">
        <w:trPr>
          <w:trHeight w:val="330"/>
        </w:trPr>
        <w:tc>
          <w:tcPr>
            <w:tcW w:w="72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32E3021" w14:textId="77777777" w:rsidR="00835FFA" w:rsidRPr="00835FFA" w:rsidRDefault="00835FFA" w:rsidP="00835FFA">
            <w:pPr>
              <w:pStyle w:val="Heading2"/>
              <w:spacing w:after="120"/>
              <w:rPr>
                <w:rFonts w:cs="Arial"/>
              </w:rPr>
            </w:pPr>
            <w:r w:rsidRPr="00835FFA">
              <w:rPr>
                <w:rFonts w:cs="Arial"/>
              </w:rPr>
              <w:t>No </w:t>
            </w:r>
          </w:p>
        </w:tc>
        <w:tc>
          <w:tcPr>
            <w:tcW w:w="207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DF926DA" w14:textId="7FA484EA" w:rsidR="00835FFA" w:rsidRPr="00835FFA" w:rsidRDefault="00835FFA" w:rsidP="00835FFA">
            <w:pPr>
              <w:pStyle w:val="Heading2"/>
              <w:spacing w:after="120"/>
              <w:rPr>
                <w:rFonts w:cs="Arial"/>
              </w:rPr>
            </w:pPr>
            <w:r w:rsidRPr="00835FFA">
              <w:rPr>
                <w:rFonts w:cs="Arial"/>
              </w:rPr>
              <w:t> </w:t>
            </w:r>
            <w:r>
              <w:rPr>
                <w:rFonts w:cs="Arial"/>
              </w:rPr>
              <w:t>4</w:t>
            </w:r>
          </w:p>
        </w:tc>
        <w:tc>
          <w:tcPr>
            <w:tcW w:w="207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A5429E6" w14:textId="77777777" w:rsidR="00835FFA" w:rsidRPr="00835FFA" w:rsidRDefault="00835FFA" w:rsidP="00835FFA">
            <w:pPr>
              <w:pStyle w:val="Heading2"/>
              <w:spacing w:after="120"/>
              <w:rPr>
                <w:rFonts w:cs="Arial"/>
              </w:rPr>
            </w:pPr>
            <w:r w:rsidRPr="00835FFA">
              <w:rPr>
                <w:rFonts w:cs="Arial"/>
              </w:rPr>
              <w:t> </w:t>
            </w:r>
          </w:p>
        </w:tc>
        <w:tc>
          <w:tcPr>
            <w:tcW w:w="207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09D84FF3" w14:textId="658C08F4" w:rsidR="00835FFA" w:rsidRPr="00835FFA" w:rsidRDefault="00835FFA" w:rsidP="00835FFA">
            <w:pPr>
              <w:pStyle w:val="Heading2"/>
              <w:spacing w:after="120"/>
              <w:rPr>
                <w:rFonts w:cs="Arial"/>
              </w:rPr>
            </w:pPr>
            <w:r w:rsidRPr="00835FFA">
              <w:rPr>
                <w:rFonts w:cs="Arial"/>
              </w:rPr>
              <w:t> </w:t>
            </w:r>
            <w:r>
              <w:rPr>
                <w:rFonts w:cs="Arial"/>
              </w:rPr>
              <w:t>2</w:t>
            </w:r>
          </w:p>
        </w:tc>
        <w:tc>
          <w:tcPr>
            <w:tcW w:w="207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A7FC643" w14:textId="484073E6" w:rsidR="00835FFA" w:rsidRPr="00835FFA" w:rsidRDefault="00835FFA" w:rsidP="00835FFA">
            <w:pPr>
              <w:pStyle w:val="Heading2"/>
              <w:spacing w:after="120"/>
              <w:rPr>
                <w:rFonts w:cs="Arial"/>
              </w:rPr>
            </w:pPr>
            <w:r w:rsidRPr="00835FFA">
              <w:rPr>
                <w:rFonts w:cs="Arial"/>
              </w:rPr>
              <w:t> </w:t>
            </w:r>
            <w:r>
              <w:rPr>
                <w:rFonts w:cs="Arial"/>
              </w:rPr>
              <w:t>2</w:t>
            </w:r>
          </w:p>
        </w:tc>
      </w:tr>
    </w:tbl>
    <w:p w14:paraId="518730BB" w14:textId="77777777" w:rsidR="00F4793D" w:rsidRPr="001D7706" w:rsidRDefault="00F4793D" w:rsidP="00F4793D">
      <w:pPr>
        <w:pStyle w:val="Heading2"/>
        <w:spacing w:after="120"/>
        <w:rPr>
          <w:rFonts w:ascii="Arial" w:hAnsi="Arial" w:cs="Arial"/>
        </w:rPr>
      </w:pPr>
    </w:p>
    <w:p w14:paraId="4A656234" w14:textId="77777777" w:rsidR="00C24A80" w:rsidRPr="001D7706" w:rsidRDefault="00C24A80" w:rsidP="00F4793D">
      <w:pPr>
        <w:pStyle w:val="Heading2"/>
        <w:spacing w:after="120"/>
        <w:rPr>
          <w:rFonts w:ascii="Arial" w:hAnsi="Arial" w:cs="Arial"/>
        </w:rPr>
      </w:pPr>
      <w:r w:rsidRPr="001D7706">
        <w:rPr>
          <w:rFonts w:ascii="Arial" w:hAnsi="Arial" w:cs="Arial"/>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1D7706" w14:paraId="65A91E70" w14:textId="77777777" w:rsidTr="00A51F26">
        <w:tc>
          <w:tcPr>
            <w:tcW w:w="10088" w:type="dxa"/>
            <w:shd w:val="clear" w:color="auto" w:fill="auto"/>
          </w:tcPr>
          <w:p w14:paraId="431D16C3" w14:textId="31E4D05C" w:rsidR="00834367" w:rsidRPr="001D7706" w:rsidRDefault="00834367" w:rsidP="001D7706">
            <w:pPr>
              <w:pStyle w:val="ListParagraph"/>
              <w:numPr>
                <w:ilvl w:val="0"/>
                <w:numId w:val="13"/>
              </w:numPr>
              <w:spacing w:before="120" w:after="120"/>
              <w:ind w:left="773"/>
              <w:rPr>
                <w:rFonts w:cs="Arial"/>
                <w:b/>
                <w:bCs/>
                <w:sz w:val="22"/>
                <w:szCs w:val="22"/>
                <w:lang w:eastAsia="en-NZ"/>
              </w:rPr>
            </w:pPr>
            <w:r w:rsidRPr="001D7706">
              <w:rPr>
                <w:rFonts w:cs="Arial"/>
                <w:b/>
                <w:bCs/>
                <w:sz w:val="22"/>
                <w:szCs w:val="22"/>
                <w:lang w:eastAsia="en-NZ"/>
              </w:rPr>
              <w:t>My Identity / Tuakiri</w:t>
            </w:r>
            <w:r w:rsidRPr="001D7706">
              <w:rPr>
                <w:rFonts w:cs="Arial"/>
                <w:b/>
                <w:bCs/>
                <w:sz w:val="22"/>
                <w:szCs w:val="22"/>
                <w:lang w:eastAsia="en-NZ"/>
              </w:rPr>
              <w:tab/>
            </w:r>
            <w:r w:rsidR="007B40BD" w:rsidRPr="002752F3">
              <w:rPr>
                <w:rFonts w:cs="Arial"/>
                <w:sz w:val="22"/>
                <w:szCs w:val="22"/>
                <w:lang w:eastAsia="en-NZ"/>
              </w:rPr>
              <w:t xml:space="preserve">Current Needs Assessments and Service Authorisations are in place for all people. People’s bedrooms in the homes are personalised and reflect the </w:t>
            </w:r>
            <w:r w:rsidR="00A51F26" w:rsidRPr="002752F3">
              <w:rPr>
                <w:rFonts w:cs="Arial"/>
                <w:sz w:val="22"/>
                <w:szCs w:val="22"/>
                <w:lang w:eastAsia="en-NZ"/>
              </w:rPr>
              <w:t xml:space="preserve">personalities </w:t>
            </w:r>
            <w:r w:rsidR="007B40BD" w:rsidRPr="002752F3">
              <w:rPr>
                <w:rFonts w:cs="Arial"/>
                <w:sz w:val="22"/>
                <w:szCs w:val="22"/>
                <w:lang w:eastAsia="en-NZ"/>
              </w:rPr>
              <w:t>of the individuals.</w:t>
            </w:r>
            <w:r w:rsidR="00A51F26" w:rsidRPr="002752F3">
              <w:rPr>
                <w:rFonts w:cs="Arial"/>
                <w:sz w:val="22"/>
                <w:szCs w:val="22"/>
                <w:lang w:eastAsia="en-NZ"/>
              </w:rPr>
              <w:t xml:space="preserve"> </w:t>
            </w:r>
            <w:r w:rsidR="007B40BD" w:rsidRPr="002752F3">
              <w:rPr>
                <w:rFonts w:cs="Arial"/>
                <w:sz w:val="22"/>
                <w:szCs w:val="22"/>
                <w:lang w:eastAsia="en-NZ"/>
              </w:rPr>
              <w:t>The people in the home have home agreements in place that meet the Service Specification. The people have individualised personal plans which are reviewed annually. Each house has access to a vehicle to assist the people with transportation.</w:t>
            </w:r>
          </w:p>
          <w:p w14:paraId="4D37F650" w14:textId="3DE7CC5A" w:rsidR="00834367" w:rsidRPr="001D7706" w:rsidRDefault="00834367" w:rsidP="001D7706">
            <w:pPr>
              <w:spacing w:before="120" w:after="120"/>
              <w:ind w:left="773"/>
              <w:rPr>
                <w:rFonts w:cs="Arial"/>
                <w:sz w:val="22"/>
                <w:szCs w:val="22"/>
                <w:lang w:eastAsia="en-NZ"/>
              </w:rPr>
            </w:pPr>
          </w:p>
          <w:p w14:paraId="4DFF121A" w14:textId="27B3CB43" w:rsidR="00834367" w:rsidRPr="002752F3" w:rsidRDefault="00834367" w:rsidP="001D7706">
            <w:pPr>
              <w:pStyle w:val="ListParagraph"/>
              <w:numPr>
                <w:ilvl w:val="0"/>
                <w:numId w:val="13"/>
              </w:numPr>
              <w:spacing w:before="120" w:after="120"/>
              <w:ind w:left="773"/>
              <w:rPr>
                <w:rFonts w:cs="Arial"/>
                <w:sz w:val="22"/>
                <w:szCs w:val="22"/>
                <w:lang w:eastAsia="en-NZ"/>
              </w:rPr>
            </w:pPr>
            <w:r w:rsidRPr="001D7706">
              <w:rPr>
                <w:rFonts w:cs="Arial"/>
                <w:b/>
                <w:bCs/>
                <w:sz w:val="22"/>
                <w:szCs w:val="22"/>
                <w:lang w:eastAsia="en-NZ"/>
              </w:rPr>
              <w:t>My Authority / Te Rangatiratanga</w:t>
            </w:r>
            <w:r w:rsidRPr="001D7706">
              <w:rPr>
                <w:rFonts w:cs="Arial"/>
                <w:b/>
                <w:bCs/>
                <w:sz w:val="22"/>
                <w:szCs w:val="22"/>
                <w:lang w:eastAsia="en-NZ"/>
              </w:rPr>
              <w:tab/>
            </w:r>
            <w:r w:rsidR="003350AE" w:rsidRPr="002752F3">
              <w:rPr>
                <w:rFonts w:cs="Arial"/>
                <w:sz w:val="22"/>
                <w:szCs w:val="22"/>
                <w:lang w:eastAsia="en-NZ"/>
              </w:rPr>
              <w:t>The people are supported to do as much for themselves around their homes as they can. Many of the people enjoy assisting with gardening and grounds maintenance. The people are able to indicate their preferences for the food they enjoy and are encouraged to assist with cooking. The staff are able to access specialist support personnel including general practitioners as and when required.</w:t>
            </w:r>
          </w:p>
          <w:p w14:paraId="2D4606C9" w14:textId="77777777" w:rsidR="00834367" w:rsidRPr="001D7706" w:rsidRDefault="00834367" w:rsidP="001D7706">
            <w:pPr>
              <w:pStyle w:val="ListParagraph"/>
              <w:ind w:left="773"/>
              <w:rPr>
                <w:rFonts w:cs="Arial"/>
                <w:sz w:val="22"/>
                <w:szCs w:val="22"/>
                <w:lang w:eastAsia="en-NZ"/>
              </w:rPr>
            </w:pPr>
          </w:p>
          <w:p w14:paraId="1419B287" w14:textId="3B62B5AE" w:rsidR="00922B7F" w:rsidRPr="002752F3" w:rsidRDefault="00834367" w:rsidP="002752F3">
            <w:pPr>
              <w:pStyle w:val="ListParagraph"/>
              <w:numPr>
                <w:ilvl w:val="0"/>
                <w:numId w:val="13"/>
              </w:numPr>
              <w:ind w:left="773"/>
              <w:rPr>
                <w:rFonts w:cs="Arial"/>
                <w:sz w:val="22"/>
              </w:rPr>
            </w:pPr>
            <w:r w:rsidRPr="001A3E9D">
              <w:rPr>
                <w:rFonts w:cs="Arial"/>
                <w:b/>
                <w:bCs/>
                <w:sz w:val="22"/>
                <w:szCs w:val="22"/>
                <w:lang w:eastAsia="en-NZ"/>
              </w:rPr>
              <w:t>My Connections / Te Ao Hurihuri</w:t>
            </w:r>
            <w:r w:rsidRPr="001A3E9D">
              <w:rPr>
                <w:rFonts w:cs="Arial"/>
                <w:b/>
                <w:bCs/>
                <w:sz w:val="22"/>
                <w:szCs w:val="22"/>
                <w:lang w:eastAsia="en-NZ"/>
              </w:rPr>
              <w:tab/>
            </w:r>
            <w:r w:rsidR="00922B7F" w:rsidRPr="002752F3">
              <w:rPr>
                <w:rFonts w:cs="Arial"/>
                <w:sz w:val="22"/>
                <w:lang w:eastAsia="en-NZ"/>
              </w:rPr>
              <w:t xml:space="preserve">The people are supported to access a range of opportunities in </w:t>
            </w:r>
            <w:r w:rsidR="00922B7F" w:rsidRPr="002752F3">
              <w:rPr>
                <w:rFonts w:cs="Arial"/>
                <w:sz w:val="22"/>
              </w:rPr>
              <w:t xml:space="preserve">the community according to their interests and wishes. The people are </w:t>
            </w:r>
            <w:r w:rsidR="00922B7F" w:rsidRPr="002752F3">
              <w:rPr>
                <w:rFonts w:cs="Arial"/>
                <w:sz w:val="22"/>
              </w:rPr>
              <w:lastRenderedPageBreak/>
              <w:t>supported to be as active as they wish in the weekends. The home is situated within easy driving distance of shops and community services.</w:t>
            </w:r>
          </w:p>
          <w:p w14:paraId="2A356EB3" w14:textId="52644683" w:rsidR="00834367" w:rsidRPr="001D7706" w:rsidRDefault="00834367" w:rsidP="001D7706">
            <w:pPr>
              <w:spacing w:before="120" w:after="120"/>
              <w:ind w:left="773"/>
              <w:rPr>
                <w:rFonts w:cs="Arial"/>
                <w:sz w:val="22"/>
                <w:szCs w:val="22"/>
                <w:lang w:eastAsia="en-NZ"/>
              </w:rPr>
            </w:pPr>
          </w:p>
          <w:p w14:paraId="6B2CC3A0" w14:textId="7E7A8364" w:rsidR="00834367" w:rsidRPr="001D7706" w:rsidRDefault="00834367" w:rsidP="001D7706">
            <w:pPr>
              <w:pStyle w:val="ListParagraph"/>
              <w:numPr>
                <w:ilvl w:val="0"/>
                <w:numId w:val="13"/>
              </w:numPr>
              <w:spacing w:before="120" w:after="120"/>
              <w:ind w:left="773"/>
              <w:rPr>
                <w:rFonts w:cs="Arial"/>
                <w:b/>
                <w:bCs/>
                <w:sz w:val="22"/>
                <w:szCs w:val="22"/>
                <w:lang w:eastAsia="en-NZ"/>
              </w:rPr>
            </w:pPr>
            <w:r w:rsidRPr="001D7706">
              <w:rPr>
                <w:rFonts w:cs="Arial"/>
                <w:b/>
                <w:bCs/>
                <w:sz w:val="22"/>
                <w:szCs w:val="22"/>
                <w:lang w:eastAsia="en-NZ"/>
              </w:rPr>
              <w:t>My Wellbeing / Hauora</w:t>
            </w:r>
            <w:r w:rsidRPr="001D7706">
              <w:rPr>
                <w:rFonts w:cs="Arial"/>
                <w:b/>
                <w:bCs/>
                <w:sz w:val="22"/>
                <w:szCs w:val="22"/>
                <w:lang w:eastAsia="en-NZ"/>
              </w:rPr>
              <w:tab/>
            </w:r>
            <w:r w:rsidR="008B6F21" w:rsidRPr="002752F3">
              <w:rPr>
                <w:rFonts w:cs="Arial"/>
                <w:sz w:val="22"/>
                <w:szCs w:val="22"/>
                <w:lang w:eastAsia="en-NZ"/>
              </w:rPr>
              <w:t>The people and staff have regular fire and em</w:t>
            </w:r>
            <w:r w:rsidR="008B3481" w:rsidRPr="002752F3">
              <w:rPr>
                <w:rFonts w:cs="Arial"/>
                <w:sz w:val="22"/>
                <w:szCs w:val="22"/>
                <w:lang w:eastAsia="en-NZ"/>
              </w:rPr>
              <w:t xml:space="preserve">ergency drills </w:t>
            </w:r>
            <w:r w:rsidR="00F86B04" w:rsidRPr="002752F3">
              <w:rPr>
                <w:rFonts w:cs="Arial"/>
                <w:sz w:val="22"/>
                <w:szCs w:val="22"/>
                <w:lang w:eastAsia="en-NZ"/>
              </w:rPr>
              <w:t>and family</w:t>
            </w:r>
            <w:r w:rsidR="00A51F26" w:rsidRPr="002752F3">
              <w:rPr>
                <w:rFonts w:cs="Arial"/>
                <w:sz w:val="22"/>
                <w:szCs w:val="22"/>
                <w:lang w:eastAsia="en-NZ"/>
              </w:rPr>
              <w:t xml:space="preserve"> feedback reflected a high level of satisfaction in the support Claddagh Haven Trust provides to the people in respect to their health and well-being.</w:t>
            </w:r>
          </w:p>
          <w:p w14:paraId="09D2D196" w14:textId="77777777" w:rsidR="00834367" w:rsidRPr="001D7706" w:rsidRDefault="00834367" w:rsidP="001D7706">
            <w:pPr>
              <w:pStyle w:val="ListParagraph"/>
              <w:ind w:left="773"/>
              <w:rPr>
                <w:rFonts w:cs="Arial"/>
                <w:sz w:val="22"/>
                <w:szCs w:val="22"/>
                <w:lang w:eastAsia="en-NZ"/>
              </w:rPr>
            </w:pPr>
          </w:p>
          <w:p w14:paraId="2F59BC20" w14:textId="17683381" w:rsidR="00834367" w:rsidRPr="002752F3" w:rsidRDefault="00834367" w:rsidP="001D7706">
            <w:pPr>
              <w:pStyle w:val="ListParagraph"/>
              <w:numPr>
                <w:ilvl w:val="0"/>
                <w:numId w:val="13"/>
              </w:numPr>
              <w:spacing w:before="120" w:after="120"/>
              <w:ind w:left="773"/>
              <w:rPr>
                <w:rFonts w:cs="Arial"/>
                <w:sz w:val="22"/>
                <w:szCs w:val="22"/>
                <w:lang w:eastAsia="en-NZ"/>
              </w:rPr>
            </w:pPr>
            <w:r w:rsidRPr="001D7706">
              <w:rPr>
                <w:rFonts w:cs="Arial"/>
                <w:b/>
                <w:bCs/>
                <w:sz w:val="22"/>
                <w:szCs w:val="22"/>
                <w:lang w:eastAsia="en-NZ"/>
              </w:rPr>
              <w:t>My Contribution / Tāpaetanga</w:t>
            </w:r>
            <w:r w:rsidRPr="001D7706">
              <w:rPr>
                <w:rFonts w:cs="Arial"/>
                <w:b/>
                <w:bCs/>
                <w:sz w:val="22"/>
                <w:szCs w:val="22"/>
                <w:lang w:eastAsia="en-NZ"/>
              </w:rPr>
              <w:tab/>
            </w:r>
            <w:r w:rsidR="00A51F26" w:rsidRPr="002752F3">
              <w:rPr>
                <w:rFonts w:cs="Arial"/>
                <w:sz w:val="22"/>
                <w:szCs w:val="22"/>
                <w:lang w:eastAsia="en-NZ"/>
              </w:rPr>
              <w:t xml:space="preserve">The </w:t>
            </w:r>
            <w:r w:rsidR="00F86B04" w:rsidRPr="002752F3">
              <w:rPr>
                <w:rFonts w:cs="Arial"/>
                <w:sz w:val="22"/>
                <w:szCs w:val="22"/>
                <w:lang w:eastAsia="en-NZ"/>
              </w:rPr>
              <w:t>P</w:t>
            </w:r>
            <w:r w:rsidR="00A51F26" w:rsidRPr="002752F3">
              <w:rPr>
                <w:rFonts w:cs="Arial"/>
                <w:sz w:val="22"/>
                <w:szCs w:val="22"/>
                <w:lang w:eastAsia="en-NZ"/>
              </w:rPr>
              <w:t>eople contribute to the health and well-being of people living in other homes being supported by Claddagh Haven Trust – the vegetables and fruit from the property’s gardens and orchard being shared among all homes.</w:t>
            </w:r>
          </w:p>
          <w:p w14:paraId="7B3E70C7" w14:textId="66013957" w:rsidR="00834367" w:rsidRPr="001D7706" w:rsidRDefault="00834367" w:rsidP="001D7706">
            <w:pPr>
              <w:spacing w:before="120" w:after="120"/>
              <w:ind w:left="773"/>
              <w:rPr>
                <w:rFonts w:cs="Arial"/>
                <w:sz w:val="22"/>
                <w:szCs w:val="22"/>
                <w:lang w:eastAsia="en-NZ"/>
              </w:rPr>
            </w:pPr>
          </w:p>
          <w:p w14:paraId="2092D9CA" w14:textId="724BE8B2" w:rsidR="00834367" w:rsidRPr="001D7706" w:rsidRDefault="00834367" w:rsidP="001D7706">
            <w:pPr>
              <w:pStyle w:val="ListParagraph"/>
              <w:numPr>
                <w:ilvl w:val="0"/>
                <w:numId w:val="13"/>
              </w:numPr>
              <w:spacing w:before="120" w:after="120"/>
              <w:ind w:left="773"/>
              <w:rPr>
                <w:rFonts w:cs="Arial"/>
                <w:b/>
                <w:bCs/>
                <w:sz w:val="22"/>
                <w:szCs w:val="22"/>
                <w:lang w:eastAsia="en-NZ"/>
              </w:rPr>
            </w:pPr>
            <w:r w:rsidRPr="001D7706">
              <w:rPr>
                <w:rFonts w:cs="Arial"/>
                <w:b/>
                <w:bCs/>
                <w:sz w:val="22"/>
                <w:szCs w:val="22"/>
                <w:lang w:eastAsia="en-NZ"/>
              </w:rPr>
              <w:t>My Support / Taupua</w:t>
            </w:r>
            <w:r w:rsidRPr="001D7706">
              <w:rPr>
                <w:rFonts w:cs="Arial"/>
                <w:b/>
                <w:bCs/>
                <w:sz w:val="22"/>
                <w:szCs w:val="22"/>
                <w:lang w:eastAsia="en-NZ"/>
              </w:rPr>
              <w:tab/>
            </w:r>
            <w:r w:rsidR="00A51F26" w:rsidRPr="002752F3">
              <w:rPr>
                <w:rFonts w:cs="Arial"/>
                <w:sz w:val="22"/>
                <w:szCs w:val="22"/>
                <w:lang w:eastAsia="en-NZ"/>
              </w:rPr>
              <w:t>Claddagh Haven Trust seeks input from people in the home during staff recruitment and there is a clear process for the people to provide feedback or complaints and to have these resolved.</w:t>
            </w:r>
          </w:p>
          <w:p w14:paraId="610CDA24" w14:textId="77777777" w:rsidR="00834367" w:rsidRPr="001D7706" w:rsidRDefault="00834367" w:rsidP="001D7706">
            <w:pPr>
              <w:pStyle w:val="ListParagraph"/>
              <w:ind w:left="773"/>
              <w:rPr>
                <w:rFonts w:cs="Arial"/>
                <w:sz w:val="22"/>
                <w:szCs w:val="22"/>
                <w:lang w:eastAsia="en-NZ"/>
              </w:rPr>
            </w:pPr>
          </w:p>
          <w:p w14:paraId="530A5039" w14:textId="74964ECA" w:rsidR="00A51F26" w:rsidRDefault="00834367" w:rsidP="001D7706">
            <w:pPr>
              <w:pStyle w:val="ListParagraph"/>
              <w:numPr>
                <w:ilvl w:val="0"/>
                <w:numId w:val="13"/>
              </w:numPr>
              <w:spacing w:before="120" w:after="120"/>
              <w:ind w:left="773"/>
              <w:rPr>
                <w:rFonts w:cs="Arial"/>
                <w:sz w:val="22"/>
                <w:szCs w:val="22"/>
                <w:lang w:eastAsia="en-NZ"/>
              </w:rPr>
            </w:pPr>
            <w:r w:rsidRPr="001D7706">
              <w:rPr>
                <w:rFonts w:cs="Arial"/>
                <w:b/>
                <w:bCs/>
                <w:sz w:val="22"/>
                <w:szCs w:val="22"/>
                <w:lang w:eastAsia="en-NZ"/>
              </w:rPr>
              <w:t>My Resources / Nga Tūhonohono</w:t>
            </w:r>
            <w:r w:rsidRPr="001D7706">
              <w:rPr>
                <w:rFonts w:cs="Arial"/>
                <w:sz w:val="22"/>
                <w:szCs w:val="22"/>
                <w:lang w:eastAsia="en-NZ"/>
              </w:rPr>
              <w:tab/>
            </w:r>
            <w:r w:rsidR="00A51F26">
              <w:rPr>
                <w:rFonts w:cs="Arial"/>
                <w:sz w:val="22"/>
                <w:szCs w:val="22"/>
                <w:lang w:eastAsia="en-NZ"/>
              </w:rPr>
              <w:t xml:space="preserve"> Signed</w:t>
            </w:r>
            <w:r w:rsidR="002752F3">
              <w:rPr>
                <w:rFonts w:cs="Arial"/>
                <w:sz w:val="22"/>
                <w:szCs w:val="22"/>
                <w:lang w:eastAsia="en-NZ"/>
              </w:rPr>
              <w:t xml:space="preserve"> and</w:t>
            </w:r>
            <w:r w:rsidR="00A51F26">
              <w:rPr>
                <w:rFonts w:cs="Arial"/>
                <w:sz w:val="22"/>
                <w:szCs w:val="22"/>
                <w:lang w:eastAsia="en-NZ"/>
              </w:rPr>
              <w:t xml:space="preserve"> up-to-date home agreements were present and individual funds were </w:t>
            </w:r>
            <w:r w:rsidR="00F86B04">
              <w:rPr>
                <w:rFonts w:cs="Arial"/>
                <w:sz w:val="22"/>
                <w:szCs w:val="22"/>
                <w:lang w:eastAsia="en-NZ"/>
              </w:rPr>
              <w:t>managed effectively</w:t>
            </w:r>
            <w:r w:rsidR="00A51F26">
              <w:rPr>
                <w:rFonts w:cs="Arial"/>
                <w:sz w:val="22"/>
                <w:szCs w:val="22"/>
                <w:lang w:eastAsia="en-NZ"/>
              </w:rPr>
              <w:t xml:space="preserve"> via a robust organisational process.</w:t>
            </w:r>
          </w:p>
          <w:p w14:paraId="675CDB37" w14:textId="4204F3D0" w:rsidR="00834367" w:rsidRPr="001D7706" w:rsidRDefault="00A51F26" w:rsidP="00A51F26">
            <w:pPr>
              <w:rPr>
                <w:rFonts w:cs="Arial"/>
                <w:sz w:val="22"/>
                <w:szCs w:val="22"/>
                <w:lang w:eastAsia="en-NZ"/>
              </w:rPr>
            </w:pPr>
            <w:r>
              <w:rPr>
                <w:rFonts w:cs="Arial"/>
                <w:sz w:val="22"/>
                <w:szCs w:val="22"/>
                <w:lang w:eastAsia="en-NZ"/>
              </w:rPr>
              <w:t xml:space="preserve">  </w:t>
            </w:r>
          </w:p>
          <w:p w14:paraId="2E7550CA" w14:textId="1FC1C2DA" w:rsidR="00834367" w:rsidRPr="001D7706" w:rsidRDefault="00834367" w:rsidP="00834367">
            <w:pPr>
              <w:spacing w:before="120" w:after="120"/>
              <w:rPr>
                <w:rFonts w:cs="Arial"/>
                <w:sz w:val="22"/>
                <w:szCs w:val="22"/>
                <w:lang w:eastAsia="en-NZ"/>
              </w:rPr>
            </w:pPr>
          </w:p>
        </w:tc>
      </w:tr>
    </w:tbl>
    <w:p w14:paraId="24018C5A" w14:textId="77777777" w:rsidR="00F4793D" w:rsidRPr="001D7706" w:rsidRDefault="00F4793D" w:rsidP="00E72912">
      <w:pPr>
        <w:pStyle w:val="Heading2"/>
        <w:rPr>
          <w:rFonts w:ascii="Arial" w:hAnsi="Arial" w:cs="Arial"/>
        </w:rPr>
      </w:pPr>
    </w:p>
    <w:p w14:paraId="6A720E1E" w14:textId="77777777" w:rsidR="00C24A80" w:rsidRPr="001D7706" w:rsidRDefault="00C24A80" w:rsidP="00F4793D">
      <w:pPr>
        <w:pStyle w:val="Heading2"/>
        <w:spacing w:after="120"/>
        <w:rPr>
          <w:rFonts w:ascii="Arial" w:hAnsi="Arial" w:cs="Arial"/>
        </w:rPr>
      </w:pPr>
      <w:r w:rsidRPr="001D7706">
        <w:rPr>
          <w:rFonts w:ascii="Arial" w:hAnsi="Arial" w:cs="Arial"/>
        </w:rPr>
        <w:t>Outline of requirements and recommendations (not including those relevant to support for specific individuals)</w:t>
      </w:r>
      <w:r w:rsidR="00FE7D9F" w:rsidRPr="001D7706">
        <w:rPr>
          <w:rStyle w:val="FootnoteReference"/>
          <w:rFonts w:ascii="Arial" w:hAnsi="Arial" w:cs="Arial"/>
        </w:rPr>
        <w:footnoteReference w:id="2"/>
      </w:r>
      <w:r w:rsidR="00F71041" w:rsidRPr="001D7706">
        <w:rPr>
          <w:rFonts w:ascii="Arial" w:hAnsi="Arial" w:cs="Arial"/>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1D7706" w14:paraId="40575894" w14:textId="77777777" w:rsidTr="00012877">
        <w:tc>
          <w:tcPr>
            <w:tcW w:w="10088" w:type="dxa"/>
            <w:shd w:val="clear" w:color="auto" w:fill="auto"/>
          </w:tcPr>
          <w:p w14:paraId="2D9A08DE" w14:textId="77777777" w:rsidR="00012877" w:rsidRPr="0044699D" w:rsidRDefault="00012877" w:rsidP="00012877">
            <w:pPr>
              <w:spacing w:before="120" w:after="120"/>
              <w:ind w:left="459"/>
              <w:rPr>
                <w:rFonts w:cs="Arial"/>
                <w:sz w:val="22"/>
                <w:szCs w:val="22"/>
                <w:lang w:eastAsia="en-NZ"/>
              </w:rPr>
            </w:pPr>
            <w:r w:rsidRPr="0044699D">
              <w:rPr>
                <w:rFonts w:cs="Arial"/>
                <w:sz w:val="22"/>
                <w:szCs w:val="22"/>
                <w:lang w:eastAsia="en-NZ"/>
              </w:rPr>
              <w:t>Claddagh Haven meets the fulfilment of</w:t>
            </w:r>
            <w:r>
              <w:rPr>
                <w:rFonts w:cs="Arial"/>
                <w:sz w:val="22"/>
                <w:szCs w:val="22"/>
                <w:lang w:eastAsia="en-NZ"/>
              </w:rPr>
              <w:t xml:space="preserve"> </w:t>
            </w:r>
            <w:r w:rsidRPr="0011421F">
              <w:rPr>
                <w:rFonts w:cs="Arial"/>
                <w:sz w:val="22"/>
                <w:szCs w:val="22"/>
                <w:lang w:eastAsia="en-NZ"/>
              </w:rPr>
              <w:t>designated auditing agenc</w:t>
            </w:r>
            <w:r>
              <w:rPr>
                <w:rFonts w:cs="Arial"/>
                <w:sz w:val="22"/>
                <w:szCs w:val="22"/>
                <w:lang w:eastAsia="en-NZ"/>
              </w:rPr>
              <w:t>y (DAA)</w:t>
            </w:r>
            <w:r w:rsidRPr="0011421F">
              <w:rPr>
                <w:rFonts w:cs="Arial"/>
                <w:sz w:val="22"/>
                <w:szCs w:val="22"/>
                <w:lang w:eastAsia="en-NZ"/>
              </w:rPr>
              <w:t xml:space="preserve"> </w:t>
            </w:r>
            <w:r w:rsidRPr="0044699D">
              <w:rPr>
                <w:rFonts w:cs="Arial"/>
                <w:sz w:val="22"/>
                <w:szCs w:val="22"/>
                <w:lang w:eastAsia="en-NZ"/>
              </w:rPr>
              <w:t>certification to the Health and Disability Services Standard as the requirement of two corrective action requests have been met.</w:t>
            </w:r>
          </w:p>
          <w:p w14:paraId="3494824B" w14:textId="6EB5977D" w:rsidR="00C24A80" w:rsidRPr="001D7706" w:rsidRDefault="00C24A80" w:rsidP="00A51F26">
            <w:pPr>
              <w:pStyle w:val="Header"/>
              <w:spacing w:before="120" w:after="120"/>
              <w:rPr>
                <w:rFonts w:cs="Arial"/>
                <w:sz w:val="22"/>
                <w:szCs w:val="22"/>
                <w:lang w:eastAsia="en-NZ"/>
              </w:rPr>
            </w:pPr>
          </w:p>
        </w:tc>
      </w:tr>
    </w:tbl>
    <w:p w14:paraId="71EDFDBB" w14:textId="77777777" w:rsidR="00C24A80" w:rsidRPr="001D7706" w:rsidRDefault="00C24A80" w:rsidP="00C24A80">
      <w:pPr>
        <w:rPr>
          <w:rFonts w:cs="Arial"/>
          <w:b/>
          <w:sz w:val="22"/>
          <w:szCs w:val="22"/>
          <w:u w:val="single"/>
        </w:rPr>
      </w:pPr>
    </w:p>
    <w:p w14:paraId="522BD236" w14:textId="77777777" w:rsidR="00F4793D" w:rsidRPr="001D7706" w:rsidRDefault="00F4793D" w:rsidP="00F4793D">
      <w:pPr>
        <w:pStyle w:val="Heading2"/>
        <w:spacing w:after="120"/>
        <w:rPr>
          <w:rFonts w:ascii="Arial" w:hAnsi="Arial" w:cs="Arial"/>
        </w:rPr>
      </w:pPr>
      <w:r w:rsidRPr="001D7706">
        <w:rPr>
          <w:rFonts w:ascii="Arial" w:hAnsi="Arial" w:cs="Arial"/>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1D7706" w14:paraId="1DD45C6E" w14:textId="77777777" w:rsidTr="00D42396">
        <w:tc>
          <w:tcPr>
            <w:tcW w:w="10314" w:type="dxa"/>
            <w:shd w:val="clear" w:color="auto" w:fill="auto"/>
          </w:tcPr>
          <w:p w14:paraId="6ABDE01E" w14:textId="5CE7DE35"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Professional development to support staff with communication styles and similar topics, to ensure communication with People being supported promotes independence and personal choice. (1.3)</w:t>
            </w:r>
          </w:p>
          <w:p w14:paraId="114BBE23" w14:textId="22D6B463"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Relocate staff desk / office area so that the dining room is a space for People. (1.4)</w:t>
            </w:r>
          </w:p>
          <w:p w14:paraId="21C9F306" w14:textId="21D2FB3B"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Provide targeted professional development to increase staff understanding of aspirational goal-setting. (2.2)</w:t>
            </w:r>
          </w:p>
          <w:p w14:paraId="5B7CEA65" w14:textId="1E9255EE"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Consider ways to support People to grow their financial literacy and share financial information in accessible formats. (2.3)</w:t>
            </w:r>
          </w:p>
          <w:p w14:paraId="41D6BE91" w14:textId="4846ADF5" w:rsidR="00A51F26" w:rsidRPr="002752F3"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Consider ways to support access to a range of community activities and opportunities. (3.2)</w:t>
            </w:r>
          </w:p>
          <w:p w14:paraId="6659993D" w14:textId="231016FE"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External facilitation for monthly house meetings (e.g. staff from another house). (5.2)</w:t>
            </w:r>
          </w:p>
          <w:p w14:paraId="1658ADD4" w14:textId="3B4ED83A"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 xml:space="preserve">Emails and/or other communications with NASC around service authorisations are included in individual files. (6.3) </w:t>
            </w:r>
          </w:p>
          <w:p w14:paraId="63114A5F" w14:textId="5ACA0D9F"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Provide plain language or Easy Read version of Home Agreements and other documentation to support People’s access to information. (7.1)</w:t>
            </w:r>
          </w:p>
          <w:p w14:paraId="295F0CBC" w14:textId="147983D3" w:rsidR="00A51F26" w:rsidRPr="00A51F2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t>Find ways to have more direct input from the People into wider governance and management processes that directly impact their lives. (8.3)</w:t>
            </w:r>
          </w:p>
          <w:p w14:paraId="762C5561" w14:textId="5A8C595B" w:rsidR="00F4793D" w:rsidRPr="001D7706" w:rsidRDefault="00A51F26" w:rsidP="002752F3">
            <w:pPr>
              <w:pStyle w:val="Header"/>
              <w:numPr>
                <w:ilvl w:val="1"/>
                <w:numId w:val="13"/>
              </w:numPr>
              <w:spacing w:before="120" w:after="120"/>
              <w:ind w:left="489"/>
              <w:rPr>
                <w:rFonts w:cs="Arial"/>
                <w:sz w:val="22"/>
                <w:szCs w:val="22"/>
                <w:lang w:eastAsia="en-NZ"/>
              </w:rPr>
            </w:pPr>
            <w:r w:rsidRPr="00A51F26">
              <w:rPr>
                <w:rFonts w:cs="Arial"/>
                <w:sz w:val="22"/>
                <w:szCs w:val="22"/>
                <w:lang w:eastAsia="en-NZ"/>
              </w:rPr>
              <w:lastRenderedPageBreak/>
              <w:tab/>
              <w:t>Consider the use of external support with EGL training to build on the momentum achieved to date. (11.1)</w:t>
            </w:r>
          </w:p>
        </w:tc>
      </w:tr>
    </w:tbl>
    <w:p w14:paraId="76EABAE7" w14:textId="77777777" w:rsidR="00C24A80" w:rsidRPr="001D7706" w:rsidRDefault="00C24A80" w:rsidP="00C24A80">
      <w:pPr>
        <w:rPr>
          <w:rFonts w:cs="Arial"/>
        </w:rPr>
      </w:pPr>
    </w:p>
    <w:p w14:paraId="2611330B" w14:textId="77777777" w:rsidR="003F71D2" w:rsidRPr="001D7706" w:rsidRDefault="003F71D2">
      <w:pPr>
        <w:rPr>
          <w:rFonts w:cs="Arial"/>
        </w:rPr>
      </w:pPr>
    </w:p>
    <w:sectPr w:rsidR="003F71D2" w:rsidRPr="001D7706" w:rsidSect="002E693A">
      <w:headerReference w:type="even" r:id="rId11"/>
      <w:headerReference w:type="default" r:id="rId12"/>
      <w:footerReference w:type="default" r:id="rId13"/>
      <w:headerReference w:type="first" r:id="rId14"/>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51C8" w14:textId="77777777" w:rsidR="008052A7" w:rsidRDefault="008052A7" w:rsidP="005F7312">
      <w:r>
        <w:separator/>
      </w:r>
    </w:p>
  </w:endnote>
  <w:endnote w:type="continuationSeparator" w:id="0">
    <w:p w14:paraId="7EADE834" w14:textId="77777777" w:rsidR="008052A7" w:rsidRDefault="008052A7" w:rsidP="005F7312">
      <w:r>
        <w:continuationSeparator/>
      </w:r>
    </w:p>
  </w:endnote>
  <w:endnote w:type="continuationNotice" w:id="1">
    <w:p w14:paraId="785D0B04" w14:textId="77777777" w:rsidR="008052A7" w:rsidRDefault="00805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14:paraId="334B5CFF" w14:textId="77777777"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046BAD">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046BAD">
              <w:rPr>
                <w:rFonts w:ascii="Georgia" w:hAnsi="Georgia"/>
                <w:b/>
                <w:bCs/>
                <w:noProof/>
                <w:sz w:val="16"/>
                <w:szCs w:val="16"/>
              </w:rPr>
              <w:t>1</w:t>
            </w:r>
            <w:r w:rsidRPr="00194E7F">
              <w:rPr>
                <w:rFonts w:ascii="Georgia" w:hAnsi="Georgia"/>
                <w:b/>
                <w:bCs/>
                <w:sz w:val="16"/>
                <w:szCs w:val="16"/>
              </w:rPr>
              <w:fldChar w:fldCharType="end"/>
            </w:r>
          </w:p>
        </w:sdtContent>
      </w:sdt>
    </w:sdtContent>
  </w:sdt>
  <w:p w14:paraId="6D3B7C66" w14:textId="77777777" w:rsidR="00194E7F" w:rsidRDefault="00194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26C9" w14:textId="77777777" w:rsidR="008052A7" w:rsidRDefault="008052A7" w:rsidP="005F7312">
      <w:r>
        <w:separator/>
      </w:r>
    </w:p>
  </w:footnote>
  <w:footnote w:type="continuationSeparator" w:id="0">
    <w:p w14:paraId="69A6A7E7" w14:textId="77777777" w:rsidR="008052A7" w:rsidRDefault="008052A7" w:rsidP="005F7312">
      <w:r>
        <w:continuationSeparator/>
      </w:r>
    </w:p>
  </w:footnote>
  <w:footnote w:type="continuationNotice" w:id="1">
    <w:p w14:paraId="21386FFB" w14:textId="77777777" w:rsidR="008052A7" w:rsidRDefault="008052A7"/>
  </w:footnote>
  <w:footnote w:id="2">
    <w:p w14:paraId="3EDA89A7" w14:textId="77777777"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35A1" w14:textId="77777777" w:rsidR="00EA27DD" w:rsidRDefault="00EA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3EEE" w14:textId="77777777" w:rsidR="00EA27DD" w:rsidRDefault="00EA2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B5B8" w14:textId="77777777" w:rsidR="00EA27DD" w:rsidRDefault="00EA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33B698F"/>
    <w:multiLevelType w:val="hybridMultilevel"/>
    <w:tmpl w:val="D5D6F158"/>
    <w:lvl w:ilvl="0" w:tplc="308859B0">
      <w:start w:val="1"/>
      <w:numFmt w:val="decimal"/>
      <w:lvlText w:val="%1."/>
      <w:lvlJc w:val="left"/>
      <w:pPr>
        <w:ind w:left="1080" w:hanging="720"/>
      </w:pPr>
      <w:rPr>
        <w:rFonts w:hint="default"/>
      </w:rPr>
    </w:lvl>
    <w:lvl w:ilvl="1" w:tplc="4E28EDB2">
      <w:numFmt w:val="bullet"/>
      <w:lvlText w:val="•"/>
      <w:lvlJc w:val="left"/>
      <w:pPr>
        <w:ind w:left="1440" w:hanging="360"/>
      </w:pPr>
      <w:rPr>
        <w:rFonts w:ascii="Arial" w:eastAsia="Times New Roman"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C15CEF"/>
    <w:multiLevelType w:val="hybridMultilevel"/>
    <w:tmpl w:val="007AC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63F0E5A"/>
    <w:multiLevelType w:val="hybridMultilevel"/>
    <w:tmpl w:val="64D4AEAA"/>
    <w:lvl w:ilvl="0" w:tplc="14090011">
      <w:start w:val="1"/>
      <w:numFmt w:val="decimal"/>
      <w:lvlText w:val="%1)"/>
      <w:lvlJc w:val="left"/>
      <w:pPr>
        <w:ind w:left="64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28338349">
    <w:abstractNumId w:val="1"/>
  </w:num>
  <w:num w:numId="2" w16cid:durableId="967012521">
    <w:abstractNumId w:val="6"/>
  </w:num>
  <w:num w:numId="3" w16cid:durableId="1879050385">
    <w:abstractNumId w:val="14"/>
  </w:num>
  <w:num w:numId="4" w16cid:durableId="285745669">
    <w:abstractNumId w:val="9"/>
  </w:num>
  <w:num w:numId="5" w16cid:durableId="1532839910">
    <w:abstractNumId w:val="0"/>
  </w:num>
  <w:num w:numId="6" w16cid:durableId="1411734355">
    <w:abstractNumId w:val="12"/>
  </w:num>
  <w:num w:numId="7" w16cid:durableId="1733314593">
    <w:abstractNumId w:val="10"/>
  </w:num>
  <w:num w:numId="8" w16cid:durableId="815806493">
    <w:abstractNumId w:val="2"/>
  </w:num>
  <w:num w:numId="9" w16cid:durableId="387077005">
    <w:abstractNumId w:val="11"/>
  </w:num>
  <w:num w:numId="10" w16cid:durableId="266935413">
    <w:abstractNumId w:val="7"/>
  </w:num>
  <w:num w:numId="11" w16cid:durableId="519125121">
    <w:abstractNumId w:val="5"/>
  </w:num>
  <w:num w:numId="12" w16cid:durableId="2118913995">
    <w:abstractNumId w:val="4"/>
  </w:num>
  <w:num w:numId="13" w16cid:durableId="1792286558">
    <w:abstractNumId w:val="3"/>
  </w:num>
  <w:num w:numId="14" w16cid:durableId="431826263">
    <w:abstractNumId w:val="13"/>
  </w:num>
  <w:num w:numId="15" w16cid:durableId="3118312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80"/>
    <w:rsid w:val="000032E0"/>
    <w:rsid w:val="00012877"/>
    <w:rsid w:val="00036D2C"/>
    <w:rsid w:val="00046BAD"/>
    <w:rsid w:val="00053872"/>
    <w:rsid w:val="00057ACB"/>
    <w:rsid w:val="000A1618"/>
    <w:rsid w:val="0011421F"/>
    <w:rsid w:val="00194E7F"/>
    <w:rsid w:val="001A3E9D"/>
    <w:rsid w:val="001D7706"/>
    <w:rsid w:val="001F1061"/>
    <w:rsid w:val="00201606"/>
    <w:rsid w:val="00246C20"/>
    <w:rsid w:val="002752F3"/>
    <w:rsid w:val="00321436"/>
    <w:rsid w:val="003350AE"/>
    <w:rsid w:val="0035387C"/>
    <w:rsid w:val="00382C3B"/>
    <w:rsid w:val="003F71D2"/>
    <w:rsid w:val="004178B2"/>
    <w:rsid w:val="0043404D"/>
    <w:rsid w:val="0044699D"/>
    <w:rsid w:val="004688CF"/>
    <w:rsid w:val="005F7312"/>
    <w:rsid w:val="006306D8"/>
    <w:rsid w:val="006736D2"/>
    <w:rsid w:val="006B0E71"/>
    <w:rsid w:val="006B5B71"/>
    <w:rsid w:val="006C72CC"/>
    <w:rsid w:val="007B24A9"/>
    <w:rsid w:val="007B40BD"/>
    <w:rsid w:val="007D1820"/>
    <w:rsid w:val="008052A7"/>
    <w:rsid w:val="0080670F"/>
    <w:rsid w:val="00834367"/>
    <w:rsid w:val="00835FFA"/>
    <w:rsid w:val="00852B3B"/>
    <w:rsid w:val="008B3481"/>
    <w:rsid w:val="008B6F21"/>
    <w:rsid w:val="00922B7F"/>
    <w:rsid w:val="009300C4"/>
    <w:rsid w:val="00961D8E"/>
    <w:rsid w:val="009F1015"/>
    <w:rsid w:val="00A51F26"/>
    <w:rsid w:val="00AA55BC"/>
    <w:rsid w:val="00B2442F"/>
    <w:rsid w:val="00B50935"/>
    <w:rsid w:val="00BF58BE"/>
    <w:rsid w:val="00C0673B"/>
    <w:rsid w:val="00C16E37"/>
    <w:rsid w:val="00C24A80"/>
    <w:rsid w:val="00C918B8"/>
    <w:rsid w:val="00C934DA"/>
    <w:rsid w:val="00CC41F1"/>
    <w:rsid w:val="00CF0E19"/>
    <w:rsid w:val="00D53645"/>
    <w:rsid w:val="00DB1BFC"/>
    <w:rsid w:val="00DB736E"/>
    <w:rsid w:val="00E72912"/>
    <w:rsid w:val="00EA27DD"/>
    <w:rsid w:val="00EB0F86"/>
    <w:rsid w:val="00EF0AF5"/>
    <w:rsid w:val="00F4793D"/>
    <w:rsid w:val="00F71041"/>
    <w:rsid w:val="00F86B04"/>
    <w:rsid w:val="00FE7D9F"/>
    <w:rsid w:val="09F9021C"/>
    <w:rsid w:val="0D7EC2F7"/>
    <w:rsid w:val="122659FF"/>
    <w:rsid w:val="18639074"/>
    <w:rsid w:val="188862DD"/>
    <w:rsid w:val="2098FBB2"/>
    <w:rsid w:val="2A79B690"/>
    <w:rsid w:val="43C70902"/>
    <w:rsid w:val="4C24C408"/>
    <w:rsid w:val="52A4DCD2"/>
    <w:rsid w:val="7ACF329C"/>
    <w:rsid w:val="7B7020F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6760"/>
  <w15:docId w15:val="{8B0FDA2D-CE21-4A5D-BDBA-DE39F6F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link w:val="ListParagraphChar"/>
    <w:uiPriority w:val="34"/>
    <w:qFormat/>
    <w:rsid w:val="00834367"/>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A51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1F26"/>
    <w:rPr>
      <w:rFonts w:ascii="Arial" w:eastAsia="Times New Roman" w:hAnsi="Arial" w:cs="Times"/>
      <w:sz w:val="24"/>
      <w:szCs w:val="24"/>
      <w:lang w:eastAsia="en-GB"/>
    </w:rPr>
  </w:style>
  <w:style w:type="paragraph" w:styleId="CommentSubject">
    <w:name w:val="annotation subject"/>
    <w:basedOn w:val="CommentText"/>
    <w:next w:val="CommentText"/>
    <w:link w:val="CommentSubjectChar"/>
    <w:uiPriority w:val="99"/>
    <w:semiHidden/>
    <w:unhideWhenUsed/>
    <w:rsid w:val="002752F3"/>
    <w:rPr>
      <w:b/>
      <w:bCs/>
    </w:rPr>
  </w:style>
  <w:style w:type="character" w:customStyle="1" w:styleId="CommentSubjectChar">
    <w:name w:val="Comment Subject Char"/>
    <w:basedOn w:val="CommentTextChar"/>
    <w:link w:val="CommentSubject"/>
    <w:uiPriority w:val="99"/>
    <w:semiHidden/>
    <w:rsid w:val="002752F3"/>
    <w:rPr>
      <w:rFonts w:ascii="Arial" w:eastAsia="Times New Roman" w:hAnsi="Arial" w:cs="Times"/>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8690">
      <w:bodyDiv w:val="1"/>
      <w:marLeft w:val="0"/>
      <w:marRight w:val="0"/>
      <w:marTop w:val="0"/>
      <w:marBottom w:val="0"/>
      <w:divBdr>
        <w:top w:val="none" w:sz="0" w:space="0" w:color="auto"/>
        <w:left w:val="none" w:sz="0" w:space="0" w:color="auto"/>
        <w:bottom w:val="none" w:sz="0" w:space="0" w:color="auto"/>
        <w:right w:val="none" w:sz="0" w:space="0" w:color="auto"/>
      </w:divBdr>
      <w:divsChild>
        <w:div w:id="827135514">
          <w:marLeft w:val="0"/>
          <w:marRight w:val="0"/>
          <w:marTop w:val="0"/>
          <w:marBottom w:val="0"/>
          <w:divBdr>
            <w:top w:val="none" w:sz="0" w:space="0" w:color="auto"/>
            <w:left w:val="none" w:sz="0" w:space="0" w:color="auto"/>
            <w:bottom w:val="none" w:sz="0" w:space="0" w:color="auto"/>
            <w:right w:val="none" w:sz="0" w:space="0" w:color="auto"/>
          </w:divBdr>
        </w:div>
        <w:div w:id="752288181">
          <w:marLeft w:val="0"/>
          <w:marRight w:val="0"/>
          <w:marTop w:val="0"/>
          <w:marBottom w:val="0"/>
          <w:divBdr>
            <w:top w:val="none" w:sz="0" w:space="0" w:color="auto"/>
            <w:left w:val="none" w:sz="0" w:space="0" w:color="auto"/>
            <w:bottom w:val="none" w:sz="0" w:space="0" w:color="auto"/>
            <w:right w:val="none" w:sz="0" w:space="0" w:color="auto"/>
          </w:divBdr>
          <w:divsChild>
            <w:div w:id="1550149941">
              <w:marLeft w:val="0"/>
              <w:marRight w:val="0"/>
              <w:marTop w:val="30"/>
              <w:marBottom w:val="30"/>
              <w:divBdr>
                <w:top w:val="none" w:sz="0" w:space="0" w:color="auto"/>
                <w:left w:val="none" w:sz="0" w:space="0" w:color="auto"/>
                <w:bottom w:val="none" w:sz="0" w:space="0" w:color="auto"/>
                <w:right w:val="none" w:sz="0" w:space="0" w:color="auto"/>
              </w:divBdr>
              <w:divsChild>
                <w:div w:id="1196037725">
                  <w:marLeft w:val="0"/>
                  <w:marRight w:val="0"/>
                  <w:marTop w:val="0"/>
                  <w:marBottom w:val="0"/>
                  <w:divBdr>
                    <w:top w:val="none" w:sz="0" w:space="0" w:color="auto"/>
                    <w:left w:val="none" w:sz="0" w:space="0" w:color="auto"/>
                    <w:bottom w:val="none" w:sz="0" w:space="0" w:color="auto"/>
                    <w:right w:val="none" w:sz="0" w:space="0" w:color="auto"/>
                  </w:divBdr>
                  <w:divsChild>
                    <w:div w:id="1695811650">
                      <w:marLeft w:val="0"/>
                      <w:marRight w:val="0"/>
                      <w:marTop w:val="0"/>
                      <w:marBottom w:val="0"/>
                      <w:divBdr>
                        <w:top w:val="none" w:sz="0" w:space="0" w:color="auto"/>
                        <w:left w:val="none" w:sz="0" w:space="0" w:color="auto"/>
                        <w:bottom w:val="none" w:sz="0" w:space="0" w:color="auto"/>
                        <w:right w:val="none" w:sz="0" w:space="0" w:color="auto"/>
                      </w:divBdr>
                    </w:div>
                  </w:divsChild>
                </w:div>
                <w:div w:id="2107190565">
                  <w:marLeft w:val="0"/>
                  <w:marRight w:val="0"/>
                  <w:marTop w:val="0"/>
                  <w:marBottom w:val="0"/>
                  <w:divBdr>
                    <w:top w:val="none" w:sz="0" w:space="0" w:color="auto"/>
                    <w:left w:val="none" w:sz="0" w:space="0" w:color="auto"/>
                    <w:bottom w:val="none" w:sz="0" w:space="0" w:color="auto"/>
                    <w:right w:val="none" w:sz="0" w:space="0" w:color="auto"/>
                  </w:divBdr>
                  <w:divsChild>
                    <w:div w:id="1768426597">
                      <w:marLeft w:val="0"/>
                      <w:marRight w:val="0"/>
                      <w:marTop w:val="0"/>
                      <w:marBottom w:val="0"/>
                      <w:divBdr>
                        <w:top w:val="none" w:sz="0" w:space="0" w:color="auto"/>
                        <w:left w:val="none" w:sz="0" w:space="0" w:color="auto"/>
                        <w:bottom w:val="none" w:sz="0" w:space="0" w:color="auto"/>
                        <w:right w:val="none" w:sz="0" w:space="0" w:color="auto"/>
                      </w:divBdr>
                    </w:div>
                  </w:divsChild>
                </w:div>
                <w:div w:id="1219173979">
                  <w:marLeft w:val="0"/>
                  <w:marRight w:val="0"/>
                  <w:marTop w:val="0"/>
                  <w:marBottom w:val="0"/>
                  <w:divBdr>
                    <w:top w:val="none" w:sz="0" w:space="0" w:color="auto"/>
                    <w:left w:val="none" w:sz="0" w:space="0" w:color="auto"/>
                    <w:bottom w:val="none" w:sz="0" w:space="0" w:color="auto"/>
                    <w:right w:val="none" w:sz="0" w:space="0" w:color="auto"/>
                  </w:divBdr>
                  <w:divsChild>
                    <w:div w:id="140510367">
                      <w:marLeft w:val="0"/>
                      <w:marRight w:val="0"/>
                      <w:marTop w:val="0"/>
                      <w:marBottom w:val="0"/>
                      <w:divBdr>
                        <w:top w:val="none" w:sz="0" w:space="0" w:color="auto"/>
                        <w:left w:val="none" w:sz="0" w:space="0" w:color="auto"/>
                        <w:bottom w:val="none" w:sz="0" w:space="0" w:color="auto"/>
                        <w:right w:val="none" w:sz="0" w:space="0" w:color="auto"/>
                      </w:divBdr>
                    </w:div>
                  </w:divsChild>
                </w:div>
                <w:div w:id="2015571466">
                  <w:marLeft w:val="0"/>
                  <w:marRight w:val="0"/>
                  <w:marTop w:val="0"/>
                  <w:marBottom w:val="0"/>
                  <w:divBdr>
                    <w:top w:val="none" w:sz="0" w:space="0" w:color="auto"/>
                    <w:left w:val="none" w:sz="0" w:space="0" w:color="auto"/>
                    <w:bottom w:val="none" w:sz="0" w:space="0" w:color="auto"/>
                    <w:right w:val="none" w:sz="0" w:space="0" w:color="auto"/>
                  </w:divBdr>
                  <w:divsChild>
                    <w:div w:id="468595515">
                      <w:marLeft w:val="0"/>
                      <w:marRight w:val="0"/>
                      <w:marTop w:val="0"/>
                      <w:marBottom w:val="0"/>
                      <w:divBdr>
                        <w:top w:val="none" w:sz="0" w:space="0" w:color="auto"/>
                        <w:left w:val="none" w:sz="0" w:space="0" w:color="auto"/>
                        <w:bottom w:val="none" w:sz="0" w:space="0" w:color="auto"/>
                        <w:right w:val="none" w:sz="0" w:space="0" w:color="auto"/>
                      </w:divBdr>
                    </w:div>
                  </w:divsChild>
                </w:div>
                <w:div w:id="1340622676">
                  <w:marLeft w:val="0"/>
                  <w:marRight w:val="0"/>
                  <w:marTop w:val="0"/>
                  <w:marBottom w:val="0"/>
                  <w:divBdr>
                    <w:top w:val="none" w:sz="0" w:space="0" w:color="auto"/>
                    <w:left w:val="none" w:sz="0" w:space="0" w:color="auto"/>
                    <w:bottom w:val="none" w:sz="0" w:space="0" w:color="auto"/>
                    <w:right w:val="none" w:sz="0" w:space="0" w:color="auto"/>
                  </w:divBdr>
                  <w:divsChild>
                    <w:div w:id="1108740305">
                      <w:marLeft w:val="0"/>
                      <w:marRight w:val="0"/>
                      <w:marTop w:val="0"/>
                      <w:marBottom w:val="0"/>
                      <w:divBdr>
                        <w:top w:val="none" w:sz="0" w:space="0" w:color="auto"/>
                        <w:left w:val="none" w:sz="0" w:space="0" w:color="auto"/>
                        <w:bottom w:val="none" w:sz="0" w:space="0" w:color="auto"/>
                        <w:right w:val="none" w:sz="0" w:space="0" w:color="auto"/>
                      </w:divBdr>
                    </w:div>
                  </w:divsChild>
                </w:div>
                <w:div w:id="1677491085">
                  <w:marLeft w:val="0"/>
                  <w:marRight w:val="0"/>
                  <w:marTop w:val="0"/>
                  <w:marBottom w:val="0"/>
                  <w:divBdr>
                    <w:top w:val="none" w:sz="0" w:space="0" w:color="auto"/>
                    <w:left w:val="none" w:sz="0" w:space="0" w:color="auto"/>
                    <w:bottom w:val="none" w:sz="0" w:space="0" w:color="auto"/>
                    <w:right w:val="none" w:sz="0" w:space="0" w:color="auto"/>
                  </w:divBdr>
                  <w:divsChild>
                    <w:div w:id="148600182">
                      <w:marLeft w:val="0"/>
                      <w:marRight w:val="0"/>
                      <w:marTop w:val="0"/>
                      <w:marBottom w:val="0"/>
                      <w:divBdr>
                        <w:top w:val="none" w:sz="0" w:space="0" w:color="auto"/>
                        <w:left w:val="none" w:sz="0" w:space="0" w:color="auto"/>
                        <w:bottom w:val="none" w:sz="0" w:space="0" w:color="auto"/>
                        <w:right w:val="none" w:sz="0" w:space="0" w:color="auto"/>
                      </w:divBdr>
                    </w:div>
                  </w:divsChild>
                </w:div>
                <w:div w:id="1227423758">
                  <w:marLeft w:val="0"/>
                  <w:marRight w:val="0"/>
                  <w:marTop w:val="0"/>
                  <w:marBottom w:val="0"/>
                  <w:divBdr>
                    <w:top w:val="none" w:sz="0" w:space="0" w:color="auto"/>
                    <w:left w:val="none" w:sz="0" w:space="0" w:color="auto"/>
                    <w:bottom w:val="none" w:sz="0" w:space="0" w:color="auto"/>
                    <w:right w:val="none" w:sz="0" w:space="0" w:color="auto"/>
                  </w:divBdr>
                  <w:divsChild>
                    <w:div w:id="2085182886">
                      <w:marLeft w:val="0"/>
                      <w:marRight w:val="0"/>
                      <w:marTop w:val="0"/>
                      <w:marBottom w:val="0"/>
                      <w:divBdr>
                        <w:top w:val="none" w:sz="0" w:space="0" w:color="auto"/>
                        <w:left w:val="none" w:sz="0" w:space="0" w:color="auto"/>
                        <w:bottom w:val="none" w:sz="0" w:space="0" w:color="auto"/>
                        <w:right w:val="none" w:sz="0" w:space="0" w:color="auto"/>
                      </w:divBdr>
                    </w:div>
                  </w:divsChild>
                </w:div>
                <w:div w:id="935750735">
                  <w:marLeft w:val="0"/>
                  <w:marRight w:val="0"/>
                  <w:marTop w:val="0"/>
                  <w:marBottom w:val="0"/>
                  <w:divBdr>
                    <w:top w:val="none" w:sz="0" w:space="0" w:color="auto"/>
                    <w:left w:val="none" w:sz="0" w:space="0" w:color="auto"/>
                    <w:bottom w:val="none" w:sz="0" w:space="0" w:color="auto"/>
                    <w:right w:val="none" w:sz="0" w:space="0" w:color="auto"/>
                  </w:divBdr>
                  <w:divsChild>
                    <w:div w:id="861355858">
                      <w:marLeft w:val="0"/>
                      <w:marRight w:val="0"/>
                      <w:marTop w:val="0"/>
                      <w:marBottom w:val="0"/>
                      <w:divBdr>
                        <w:top w:val="none" w:sz="0" w:space="0" w:color="auto"/>
                        <w:left w:val="none" w:sz="0" w:space="0" w:color="auto"/>
                        <w:bottom w:val="none" w:sz="0" w:space="0" w:color="auto"/>
                        <w:right w:val="none" w:sz="0" w:space="0" w:color="auto"/>
                      </w:divBdr>
                    </w:div>
                  </w:divsChild>
                </w:div>
                <w:div w:id="819426763">
                  <w:marLeft w:val="0"/>
                  <w:marRight w:val="0"/>
                  <w:marTop w:val="0"/>
                  <w:marBottom w:val="0"/>
                  <w:divBdr>
                    <w:top w:val="none" w:sz="0" w:space="0" w:color="auto"/>
                    <w:left w:val="none" w:sz="0" w:space="0" w:color="auto"/>
                    <w:bottom w:val="none" w:sz="0" w:space="0" w:color="auto"/>
                    <w:right w:val="none" w:sz="0" w:space="0" w:color="auto"/>
                  </w:divBdr>
                  <w:divsChild>
                    <w:div w:id="1074626263">
                      <w:marLeft w:val="0"/>
                      <w:marRight w:val="0"/>
                      <w:marTop w:val="0"/>
                      <w:marBottom w:val="0"/>
                      <w:divBdr>
                        <w:top w:val="none" w:sz="0" w:space="0" w:color="auto"/>
                        <w:left w:val="none" w:sz="0" w:space="0" w:color="auto"/>
                        <w:bottom w:val="none" w:sz="0" w:space="0" w:color="auto"/>
                        <w:right w:val="none" w:sz="0" w:space="0" w:color="auto"/>
                      </w:divBdr>
                    </w:div>
                  </w:divsChild>
                </w:div>
                <w:div w:id="24447315">
                  <w:marLeft w:val="0"/>
                  <w:marRight w:val="0"/>
                  <w:marTop w:val="0"/>
                  <w:marBottom w:val="0"/>
                  <w:divBdr>
                    <w:top w:val="none" w:sz="0" w:space="0" w:color="auto"/>
                    <w:left w:val="none" w:sz="0" w:space="0" w:color="auto"/>
                    <w:bottom w:val="none" w:sz="0" w:space="0" w:color="auto"/>
                    <w:right w:val="none" w:sz="0" w:space="0" w:color="auto"/>
                  </w:divBdr>
                  <w:divsChild>
                    <w:div w:id="29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7711">
      <w:bodyDiv w:val="1"/>
      <w:marLeft w:val="0"/>
      <w:marRight w:val="0"/>
      <w:marTop w:val="0"/>
      <w:marBottom w:val="0"/>
      <w:divBdr>
        <w:top w:val="none" w:sz="0" w:space="0" w:color="auto"/>
        <w:left w:val="none" w:sz="0" w:space="0" w:color="auto"/>
        <w:bottom w:val="none" w:sz="0" w:space="0" w:color="auto"/>
        <w:right w:val="none" w:sz="0" w:space="0" w:color="auto"/>
      </w:divBdr>
      <w:divsChild>
        <w:div w:id="773357450">
          <w:marLeft w:val="0"/>
          <w:marRight w:val="0"/>
          <w:marTop w:val="0"/>
          <w:marBottom w:val="0"/>
          <w:divBdr>
            <w:top w:val="none" w:sz="0" w:space="0" w:color="auto"/>
            <w:left w:val="none" w:sz="0" w:space="0" w:color="auto"/>
            <w:bottom w:val="none" w:sz="0" w:space="0" w:color="auto"/>
            <w:right w:val="none" w:sz="0" w:space="0" w:color="auto"/>
          </w:divBdr>
        </w:div>
        <w:div w:id="1556547575">
          <w:marLeft w:val="0"/>
          <w:marRight w:val="0"/>
          <w:marTop w:val="0"/>
          <w:marBottom w:val="0"/>
          <w:divBdr>
            <w:top w:val="none" w:sz="0" w:space="0" w:color="auto"/>
            <w:left w:val="none" w:sz="0" w:space="0" w:color="auto"/>
            <w:bottom w:val="none" w:sz="0" w:space="0" w:color="auto"/>
            <w:right w:val="none" w:sz="0" w:space="0" w:color="auto"/>
          </w:divBdr>
          <w:divsChild>
            <w:div w:id="792090542">
              <w:marLeft w:val="0"/>
              <w:marRight w:val="0"/>
              <w:marTop w:val="30"/>
              <w:marBottom w:val="30"/>
              <w:divBdr>
                <w:top w:val="none" w:sz="0" w:space="0" w:color="auto"/>
                <w:left w:val="none" w:sz="0" w:space="0" w:color="auto"/>
                <w:bottom w:val="none" w:sz="0" w:space="0" w:color="auto"/>
                <w:right w:val="none" w:sz="0" w:space="0" w:color="auto"/>
              </w:divBdr>
              <w:divsChild>
                <w:div w:id="695472572">
                  <w:marLeft w:val="0"/>
                  <w:marRight w:val="0"/>
                  <w:marTop w:val="0"/>
                  <w:marBottom w:val="0"/>
                  <w:divBdr>
                    <w:top w:val="none" w:sz="0" w:space="0" w:color="auto"/>
                    <w:left w:val="none" w:sz="0" w:space="0" w:color="auto"/>
                    <w:bottom w:val="none" w:sz="0" w:space="0" w:color="auto"/>
                    <w:right w:val="none" w:sz="0" w:space="0" w:color="auto"/>
                  </w:divBdr>
                  <w:divsChild>
                    <w:div w:id="98720959">
                      <w:marLeft w:val="0"/>
                      <w:marRight w:val="0"/>
                      <w:marTop w:val="0"/>
                      <w:marBottom w:val="0"/>
                      <w:divBdr>
                        <w:top w:val="none" w:sz="0" w:space="0" w:color="auto"/>
                        <w:left w:val="none" w:sz="0" w:space="0" w:color="auto"/>
                        <w:bottom w:val="none" w:sz="0" w:space="0" w:color="auto"/>
                        <w:right w:val="none" w:sz="0" w:space="0" w:color="auto"/>
                      </w:divBdr>
                    </w:div>
                  </w:divsChild>
                </w:div>
                <w:div w:id="411782798">
                  <w:marLeft w:val="0"/>
                  <w:marRight w:val="0"/>
                  <w:marTop w:val="0"/>
                  <w:marBottom w:val="0"/>
                  <w:divBdr>
                    <w:top w:val="none" w:sz="0" w:space="0" w:color="auto"/>
                    <w:left w:val="none" w:sz="0" w:space="0" w:color="auto"/>
                    <w:bottom w:val="none" w:sz="0" w:space="0" w:color="auto"/>
                    <w:right w:val="none" w:sz="0" w:space="0" w:color="auto"/>
                  </w:divBdr>
                  <w:divsChild>
                    <w:div w:id="2035884492">
                      <w:marLeft w:val="0"/>
                      <w:marRight w:val="0"/>
                      <w:marTop w:val="0"/>
                      <w:marBottom w:val="0"/>
                      <w:divBdr>
                        <w:top w:val="none" w:sz="0" w:space="0" w:color="auto"/>
                        <w:left w:val="none" w:sz="0" w:space="0" w:color="auto"/>
                        <w:bottom w:val="none" w:sz="0" w:space="0" w:color="auto"/>
                        <w:right w:val="none" w:sz="0" w:space="0" w:color="auto"/>
                      </w:divBdr>
                    </w:div>
                  </w:divsChild>
                </w:div>
                <w:div w:id="2090230220">
                  <w:marLeft w:val="0"/>
                  <w:marRight w:val="0"/>
                  <w:marTop w:val="0"/>
                  <w:marBottom w:val="0"/>
                  <w:divBdr>
                    <w:top w:val="none" w:sz="0" w:space="0" w:color="auto"/>
                    <w:left w:val="none" w:sz="0" w:space="0" w:color="auto"/>
                    <w:bottom w:val="none" w:sz="0" w:space="0" w:color="auto"/>
                    <w:right w:val="none" w:sz="0" w:space="0" w:color="auto"/>
                  </w:divBdr>
                  <w:divsChild>
                    <w:div w:id="1334183419">
                      <w:marLeft w:val="0"/>
                      <w:marRight w:val="0"/>
                      <w:marTop w:val="0"/>
                      <w:marBottom w:val="0"/>
                      <w:divBdr>
                        <w:top w:val="none" w:sz="0" w:space="0" w:color="auto"/>
                        <w:left w:val="none" w:sz="0" w:space="0" w:color="auto"/>
                        <w:bottom w:val="none" w:sz="0" w:space="0" w:color="auto"/>
                        <w:right w:val="none" w:sz="0" w:space="0" w:color="auto"/>
                      </w:divBdr>
                    </w:div>
                  </w:divsChild>
                </w:div>
                <w:div w:id="677662641">
                  <w:marLeft w:val="0"/>
                  <w:marRight w:val="0"/>
                  <w:marTop w:val="0"/>
                  <w:marBottom w:val="0"/>
                  <w:divBdr>
                    <w:top w:val="none" w:sz="0" w:space="0" w:color="auto"/>
                    <w:left w:val="none" w:sz="0" w:space="0" w:color="auto"/>
                    <w:bottom w:val="none" w:sz="0" w:space="0" w:color="auto"/>
                    <w:right w:val="none" w:sz="0" w:space="0" w:color="auto"/>
                  </w:divBdr>
                  <w:divsChild>
                    <w:div w:id="2099477460">
                      <w:marLeft w:val="0"/>
                      <w:marRight w:val="0"/>
                      <w:marTop w:val="0"/>
                      <w:marBottom w:val="0"/>
                      <w:divBdr>
                        <w:top w:val="none" w:sz="0" w:space="0" w:color="auto"/>
                        <w:left w:val="none" w:sz="0" w:space="0" w:color="auto"/>
                        <w:bottom w:val="none" w:sz="0" w:space="0" w:color="auto"/>
                        <w:right w:val="none" w:sz="0" w:space="0" w:color="auto"/>
                      </w:divBdr>
                    </w:div>
                  </w:divsChild>
                </w:div>
                <w:div w:id="293755852">
                  <w:marLeft w:val="0"/>
                  <w:marRight w:val="0"/>
                  <w:marTop w:val="0"/>
                  <w:marBottom w:val="0"/>
                  <w:divBdr>
                    <w:top w:val="none" w:sz="0" w:space="0" w:color="auto"/>
                    <w:left w:val="none" w:sz="0" w:space="0" w:color="auto"/>
                    <w:bottom w:val="none" w:sz="0" w:space="0" w:color="auto"/>
                    <w:right w:val="none" w:sz="0" w:space="0" w:color="auto"/>
                  </w:divBdr>
                  <w:divsChild>
                    <w:div w:id="1294098259">
                      <w:marLeft w:val="0"/>
                      <w:marRight w:val="0"/>
                      <w:marTop w:val="0"/>
                      <w:marBottom w:val="0"/>
                      <w:divBdr>
                        <w:top w:val="none" w:sz="0" w:space="0" w:color="auto"/>
                        <w:left w:val="none" w:sz="0" w:space="0" w:color="auto"/>
                        <w:bottom w:val="none" w:sz="0" w:space="0" w:color="auto"/>
                        <w:right w:val="none" w:sz="0" w:space="0" w:color="auto"/>
                      </w:divBdr>
                    </w:div>
                  </w:divsChild>
                </w:div>
                <w:div w:id="1072655969">
                  <w:marLeft w:val="0"/>
                  <w:marRight w:val="0"/>
                  <w:marTop w:val="0"/>
                  <w:marBottom w:val="0"/>
                  <w:divBdr>
                    <w:top w:val="none" w:sz="0" w:space="0" w:color="auto"/>
                    <w:left w:val="none" w:sz="0" w:space="0" w:color="auto"/>
                    <w:bottom w:val="none" w:sz="0" w:space="0" w:color="auto"/>
                    <w:right w:val="none" w:sz="0" w:space="0" w:color="auto"/>
                  </w:divBdr>
                  <w:divsChild>
                    <w:div w:id="1133255487">
                      <w:marLeft w:val="0"/>
                      <w:marRight w:val="0"/>
                      <w:marTop w:val="0"/>
                      <w:marBottom w:val="0"/>
                      <w:divBdr>
                        <w:top w:val="none" w:sz="0" w:space="0" w:color="auto"/>
                        <w:left w:val="none" w:sz="0" w:space="0" w:color="auto"/>
                        <w:bottom w:val="none" w:sz="0" w:space="0" w:color="auto"/>
                        <w:right w:val="none" w:sz="0" w:space="0" w:color="auto"/>
                      </w:divBdr>
                    </w:div>
                  </w:divsChild>
                </w:div>
                <w:div w:id="49160662">
                  <w:marLeft w:val="0"/>
                  <w:marRight w:val="0"/>
                  <w:marTop w:val="0"/>
                  <w:marBottom w:val="0"/>
                  <w:divBdr>
                    <w:top w:val="none" w:sz="0" w:space="0" w:color="auto"/>
                    <w:left w:val="none" w:sz="0" w:space="0" w:color="auto"/>
                    <w:bottom w:val="none" w:sz="0" w:space="0" w:color="auto"/>
                    <w:right w:val="none" w:sz="0" w:space="0" w:color="auto"/>
                  </w:divBdr>
                  <w:divsChild>
                    <w:div w:id="683023228">
                      <w:marLeft w:val="0"/>
                      <w:marRight w:val="0"/>
                      <w:marTop w:val="0"/>
                      <w:marBottom w:val="0"/>
                      <w:divBdr>
                        <w:top w:val="none" w:sz="0" w:space="0" w:color="auto"/>
                        <w:left w:val="none" w:sz="0" w:space="0" w:color="auto"/>
                        <w:bottom w:val="none" w:sz="0" w:space="0" w:color="auto"/>
                        <w:right w:val="none" w:sz="0" w:space="0" w:color="auto"/>
                      </w:divBdr>
                    </w:div>
                  </w:divsChild>
                </w:div>
                <w:div w:id="20447271">
                  <w:marLeft w:val="0"/>
                  <w:marRight w:val="0"/>
                  <w:marTop w:val="0"/>
                  <w:marBottom w:val="0"/>
                  <w:divBdr>
                    <w:top w:val="none" w:sz="0" w:space="0" w:color="auto"/>
                    <w:left w:val="none" w:sz="0" w:space="0" w:color="auto"/>
                    <w:bottom w:val="none" w:sz="0" w:space="0" w:color="auto"/>
                    <w:right w:val="none" w:sz="0" w:space="0" w:color="auto"/>
                  </w:divBdr>
                  <w:divsChild>
                    <w:div w:id="374356312">
                      <w:marLeft w:val="0"/>
                      <w:marRight w:val="0"/>
                      <w:marTop w:val="0"/>
                      <w:marBottom w:val="0"/>
                      <w:divBdr>
                        <w:top w:val="none" w:sz="0" w:space="0" w:color="auto"/>
                        <w:left w:val="none" w:sz="0" w:space="0" w:color="auto"/>
                        <w:bottom w:val="none" w:sz="0" w:space="0" w:color="auto"/>
                        <w:right w:val="none" w:sz="0" w:space="0" w:color="auto"/>
                      </w:divBdr>
                    </w:div>
                  </w:divsChild>
                </w:div>
                <w:div w:id="1272977176">
                  <w:marLeft w:val="0"/>
                  <w:marRight w:val="0"/>
                  <w:marTop w:val="0"/>
                  <w:marBottom w:val="0"/>
                  <w:divBdr>
                    <w:top w:val="none" w:sz="0" w:space="0" w:color="auto"/>
                    <w:left w:val="none" w:sz="0" w:space="0" w:color="auto"/>
                    <w:bottom w:val="none" w:sz="0" w:space="0" w:color="auto"/>
                    <w:right w:val="none" w:sz="0" w:space="0" w:color="auto"/>
                  </w:divBdr>
                  <w:divsChild>
                    <w:div w:id="1529903738">
                      <w:marLeft w:val="0"/>
                      <w:marRight w:val="0"/>
                      <w:marTop w:val="0"/>
                      <w:marBottom w:val="0"/>
                      <w:divBdr>
                        <w:top w:val="none" w:sz="0" w:space="0" w:color="auto"/>
                        <w:left w:val="none" w:sz="0" w:space="0" w:color="auto"/>
                        <w:bottom w:val="none" w:sz="0" w:space="0" w:color="auto"/>
                        <w:right w:val="none" w:sz="0" w:space="0" w:color="auto"/>
                      </w:divBdr>
                    </w:div>
                  </w:divsChild>
                </w:div>
                <w:div w:id="547492861">
                  <w:marLeft w:val="0"/>
                  <w:marRight w:val="0"/>
                  <w:marTop w:val="0"/>
                  <w:marBottom w:val="0"/>
                  <w:divBdr>
                    <w:top w:val="none" w:sz="0" w:space="0" w:color="auto"/>
                    <w:left w:val="none" w:sz="0" w:space="0" w:color="auto"/>
                    <w:bottom w:val="none" w:sz="0" w:space="0" w:color="auto"/>
                    <w:right w:val="none" w:sz="0" w:space="0" w:color="auto"/>
                  </w:divBdr>
                  <w:divsChild>
                    <w:div w:id="2890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dce1f8-0a95-4318-99f6-d0097a0989e8">
      <Terms xmlns="http://schemas.microsoft.com/office/infopath/2007/PartnerControls"/>
    </lcf76f155ced4ddcb4097134ff3c332f>
    <TaxCatchAll xmlns="d93b70d6-a9c8-49ba-afbf-866fb35e6d2f" xsi:nil="true"/>
    <SharedWithUsers xmlns="d93b70d6-a9c8-49ba-afbf-866fb35e6d2f">
      <UserInfo>
        <DisplayName>Moemoe Muliaumasealii</DisplayName>
        <AccountId>62</AccountId>
        <AccountType/>
      </UserInfo>
      <UserInfo>
        <DisplayName>Lisa Willey</DisplayName>
        <AccountId>403</AccountId>
        <AccountType/>
      </UserInfo>
      <UserInfo>
        <DisplayName>LianneC</DisplayName>
        <AccountId>661</AccountId>
        <AccountType/>
      </UserInfo>
      <UserInfo>
        <DisplayName>Delia Nolan</DisplayName>
        <AccountId>600</AccountId>
        <AccountType/>
      </UserInfo>
      <UserInfo>
        <DisplayName>Sandi Charles</DisplayName>
        <AccountId>65</AccountId>
        <AccountType/>
      </UserInfo>
      <UserInfo>
        <DisplayName>Siobhan Vaccarino</DisplayName>
        <AccountId>80</AccountId>
        <AccountType/>
      </UserInfo>
      <UserInfo>
        <DisplayName>Neum Muliaumasealii</DisplayName>
        <AccountId>59</AccountId>
        <AccountType/>
      </UserInfo>
      <UserInfo>
        <DisplayName>Logan McMullen</DisplayName>
        <AccountId>693</AccountId>
        <AccountType/>
      </UserInfo>
      <UserInfo>
        <DisplayName>Georgia Tawharu</DisplayName>
        <AccountId>411</AccountId>
        <AccountType/>
      </UserInfo>
    </SharedWithUsers>
    <Number xmlns="3fdce1f8-0a95-4318-99f6-d0097a0989e8" xsi:nil="true"/>
  </documentManagement>
</p:properties>
</file>

<file path=customXml/itemProps1.xml><?xml version="1.0" encoding="utf-8"?>
<ds:datastoreItem xmlns:ds="http://schemas.openxmlformats.org/officeDocument/2006/customXml" ds:itemID="{29DA3DFD-F0E7-45CC-A95D-8D429783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2128D-4CC1-45C3-9EBF-B0CF4746BAC4}">
  <ds:schemaRefs>
    <ds:schemaRef ds:uri="http://schemas.openxmlformats.org/officeDocument/2006/bibliography"/>
  </ds:schemaRefs>
</ds:datastoreItem>
</file>

<file path=customXml/itemProps3.xml><?xml version="1.0" encoding="utf-8"?>
<ds:datastoreItem xmlns:ds="http://schemas.openxmlformats.org/officeDocument/2006/customXml" ds:itemID="{360CFB89-47AC-4509-880D-B9A7C1060914}">
  <ds:schemaRefs>
    <ds:schemaRef ds:uri="http://schemas.microsoft.com/sharepoint/v3/contenttype/forms"/>
  </ds:schemaRefs>
</ds:datastoreItem>
</file>

<file path=customXml/itemProps4.xml><?xml version="1.0" encoding="utf-8"?>
<ds:datastoreItem xmlns:ds="http://schemas.openxmlformats.org/officeDocument/2006/customXml" ds:itemID="{8F740A8A-29C5-44E7-B2BF-0EA73225877D}">
  <ds:schemaRefs>
    <ds:schemaRef ds:uri="http://schemas.microsoft.com/office/2006/metadata/properties"/>
    <ds:schemaRef ds:uri="http://schemas.microsoft.com/office/infopath/2007/PartnerControls"/>
    <ds:schemaRef ds:uri="3fdce1f8-0a95-4318-99f6-d0097a0989e8"/>
    <ds:schemaRef ds:uri="d93b70d6-a9c8-49ba-afbf-866fb35e6d2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723</Words>
  <Characters>4122</Characters>
  <Application>Microsoft Office Word</Application>
  <DocSecurity>4</DocSecurity>
  <Lines>34</Lines>
  <Paragraphs>9</Paragraphs>
  <ScaleCrop>false</ScaleCrop>
  <Company>Ministry of Health</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Susan Fernandes</cp:lastModifiedBy>
  <cp:revision>2</cp:revision>
  <dcterms:created xsi:type="dcterms:W3CDTF">2025-05-04T22:08:00Z</dcterms:created>
  <dcterms:modified xsi:type="dcterms:W3CDTF">2025-05-04T22:08:00Z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0x01010016BC59DD62B87B4B9A4763629DBCF3A9</vt:lpwstr>
  </property>
  <property fmtid="{D5CDD505-2E9C-101B-9397-08002B2CF9AE}" pid="3" name="MediaServiceImageTags">
    <vt:lpwstr/>
  </property>
  <property fmtid="{D5CDD505-2E9C-101B-9397-08002B2CF9AE}" pid="4" name="MSIP_Label_f43e46a9-9901-46e9-bfae-bb6189d4cb66_Enabled">
    <vt:lpwstr>true</vt:lpwstr>
  </property>
  <property fmtid="{D5CDD505-2E9C-101B-9397-08002B2CF9AE}" pid="5" name="MSIP_Label_f43e46a9-9901-46e9-bfae-bb6189d4cb66_SetDate">
    <vt:lpwstr>2025-05-04T22:08:17Z</vt:lpwstr>
  </property>
  <property fmtid="{D5CDD505-2E9C-101B-9397-08002B2CF9AE}" pid="6" name="MSIP_Label_f43e46a9-9901-46e9-bfae-bb6189d4cb66_Method">
    <vt:lpwstr>Standard</vt:lpwstr>
  </property>
  <property fmtid="{D5CDD505-2E9C-101B-9397-08002B2CF9AE}" pid="7" name="MSIP_Label_f43e46a9-9901-46e9-bfae-bb6189d4cb66_Name">
    <vt:lpwstr>In-confidence</vt:lpwstr>
  </property>
  <property fmtid="{D5CDD505-2E9C-101B-9397-08002B2CF9AE}" pid="8" name="MSIP_Label_f43e46a9-9901-46e9-bfae-bb6189d4cb66_SiteId">
    <vt:lpwstr>e40c4f52-99bd-4d4f-bf7e-d001a2ca6556</vt:lpwstr>
  </property>
  <property fmtid="{D5CDD505-2E9C-101B-9397-08002B2CF9AE}" pid="9" name="MSIP_Label_f43e46a9-9901-46e9-bfae-bb6189d4cb66_ActionId">
    <vt:lpwstr>e766d2bf-d24b-417e-895d-1f19f3465c75</vt:lpwstr>
  </property>
  <property fmtid="{D5CDD505-2E9C-101B-9397-08002B2CF9AE}" pid="10" name="MSIP_Label_f43e46a9-9901-46e9-bfae-bb6189d4cb66_ContentBits">
    <vt:lpwstr>1</vt:lpwstr>
  </property>
</Properties>
</file>