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A93E" w14:textId="40DABEA0" w:rsidR="00A9204E" w:rsidRDefault="00A9204E" w:rsidP="00BD38A6">
      <w:pPr>
        <w:spacing w:line="360" w:lineRule="auto"/>
      </w:pPr>
    </w:p>
    <w:p w14:paraId="62E11862" w14:textId="3C90E25C" w:rsidR="00DC7FC2" w:rsidRPr="00DC7FC2" w:rsidRDefault="00DC7FC2" w:rsidP="00BD38A6">
      <w:pPr>
        <w:spacing w:line="360" w:lineRule="auto"/>
      </w:pPr>
    </w:p>
    <w:p w14:paraId="74D27C5F" w14:textId="77777777" w:rsidR="00965D97" w:rsidRDefault="00DC7FC2" w:rsidP="00BD38A6">
      <w:pPr>
        <w:pStyle w:val="Header-Section"/>
        <w:spacing w:before="0" w:after="0" w:line="360" w:lineRule="auto"/>
        <w:jc w:val="right"/>
      </w:pPr>
      <w:r>
        <w:tab/>
      </w:r>
    </w:p>
    <w:p w14:paraId="3B8DA153" w14:textId="77777777" w:rsidR="00965D97" w:rsidRDefault="00965D97" w:rsidP="00BD38A6">
      <w:pPr>
        <w:pStyle w:val="Header-Section"/>
        <w:spacing w:before="0" w:after="0" w:line="360" w:lineRule="auto"/>
        <w:jc w:val="right"/>
      </w:pPr>
    </w:p>
    <w:p w14:paraId="2062B993" w14:textId="18A98CDC" w:rsidR="00DC7FC2" w:rsidRPr="00CF0E4B" w:rsidRDefault="00DC7FC2" w:rsidP="00CF0E4B">
      <w:pPr>
        <w:spacing w:line="360" w:lineRule="auto"/>
        <w:jc w:val="right"/>
        <w:rPr>
          <w:rFonts w:ascii="Verdana Pro Semibold" w:hAnsi="Verdana Pro Semibold"/>
          <w:color w:val="1F4E79" w:themeColor="accent1" w:themeShade="80"/>
          <w:sz w:val="44"/>
          <w:szCs w:val="44"/>
        </w:rPr>
      </w:pPr>
      <w:r w:rsidRPr="00CF0E4B">
        <w:rPr>
          <w:rFonts w:ascii="Verdana Pro Semibold" w:hAnsi="Verdana Pro Semibold"/>
          <w:color w:val="1F4E79" w:themeColor="accent1" w:themeShade="80"/>
          <w:sz w:val="44"/>
          <w:szCs w:val="44"/>
        </w:rPr>
        <w:t>Ministry of Social</w:t>
      </w:r>
      <w:r w:rsidR="00031CED" w:rsidRPr="00CF0E4B">
        <w:rPr>
          <w:rFonts w:ascii="Verdana Pro Semibold" w:hAnsi="Verdana Pro Semibold"/>
          <w:color w:val="1F4E79" w:themeColor="accent1" w:themeShade="80"/>
          <w:sz w:val="44"/>
          <w:szCs w:val="44"/>
        </w:rPr>
        <w:t xml:space="preserve"> </w:t>
      </w:r>
      <w:r w:rsidRPr="00CF0E4B">
        <w:rPr>
          <w:rFonts w:ascii="Verdana Pro Semibold" w:hAnsi="Verdana Pro Semibold"/>
          <w:color w:val="1F4E79" w:themeColor="accent1" w:themeShade="80"/>
          <w:sz w:val="44"/>
          <w:szCs w:val="44"/>
        </w:rPr>
        <w:t>Develop</w:t>
      </w:r>
      <w:r w:rsidR="00602F50" w:rsidRPr="00CF0E4B">
        <w:rPr>
          <w:rFonts w:ascii="Verdana Pro Semibold" w:hAnsi="Verdana Pro Semibold"/>
          <w:color w:val="1F4E79" w:themeColor="accent1" w:themeShade="80"/>
          <w:sz w:val="44"/>
          <w:szCs w:val="44"/>
        </w:rPr>
        <w:t>m</w:t>
      </w:r>
      <w:r w:rsidRPr="00CF0E4B">
        <w:rPr>
          <w:rFonts w:ascii="Verdana Pro Semibold" w:hAnsi="Verdana Pro Semibold"/>
          <w:color w:val="1F4E79" w:themeColor="accent1" w:themeShade="80"/>
          <w:sz w:val="44"/>
          <w:szCs w:val="44"/>
        </w:rPr>
        <w:t>ent</w:t>
      </w:r>
    </w:p>
    <w:p w14:paraId="0675F607" w14:textId="154CA01C" w:rsidR="00DC7FC2" w:rsidRPr="00CF0E4B" w:rsidRDefault="00965D97" w:rsidP="00CF0E4B">
      <w:pPr>
        <w:spacing w:line="360" w:lineRule="auto"/>
        <w:jc w:val="right"/>
        <w:rPr>
          <w:rFonts w:ascii="Verdana Pro Semibold" w:hAnsi="Verdana Pro Semibold"/>
          <w:color w:val="1F4E79" w:themeColor="accent1" w:themeShade="80"/>
          <w:sz w:val="32"/>
          <w:szCs w:val="32"/>
        </w:rPr>
      </w:pPr>
      <w:r w:rsidRPr="00CF0E4B">
        <w:rPr>
          <w:rFonts w:ascii="Verdana Pro Semibold" w:hAnsi="Verdana Pro Semibold"/>
          <w:color w:val="1F4E79" w:themeColor="accent1" w:themeShade="80"/>
          <w:sz w:val="32"/>
          <w:szCs w:val="32"/>
        </w:rPr>
        <w:t>Request for Proposal</w:t>
      </w:r>
    </w:p>
    <w:p w14:paraId="3863F342" w14:textId="6E2D311C" w:rsidR="00DC7FC2" w:rsidRDefault="00DC7FC2" w:rsidP="00BD38A6">
      <w:pPr>
        <w:pStyle w:val="Header-Section"/>
        <w:spacing w:before="0" w:after="0" w:line="360" w:lineRule="auto"/>
        <w:jc w:val="center"/>
        <w:rPr>
          <w:rFonts w:asciiTheme="minorHAnsi" w:eastAsia="Cambria" w:hAnsiTheme="minorHAnsi" w:cstheme="minorHAnsi"/>
          <w:bCs/>
          <w:color w:val="204D84"/>
          <w:sz w:val="44"/>
          <w:szCs w:val="44"/>
          <w:lang w:val="en-GB"/>
        </w:rPr>
      </w:pPr>
    </w:p>
    <w:p w14:paraId="56C201C5" w14:textId="77777777" w:rsidR="00CC31F0" w:rsidRDefault="00CC31F0" w:rsidP="00BD38A6">
      <w:pPr>
        <w:pStyle w:val="Header-Section"/>
        <w:spacing w:before="0" w:after="0" w:line="360" w:lineRule="auto"/>
        <w:jc w:val="center"/>
        <w:rPr>
          <w:rFonts w:asciiTheme="minorHAnsi" w:eastAsia="Cambria" w:hAnsiTheme="minorHAnsi" w:cstheme="minorHAnsi"/>
          <w:bCs/>
          <w:color w:val="204D84"/>
          <w:sz w:val="44"/>
          <w:szCs w:val="44"/>
          <w:lang w:val="en-GB"/>
        </w:rPr>
      </w:pPr>
    </w:p>
    <w:p w14:paraId="40D2E85F" w14:textId="77777777" w:rsidR="00F668FC" w:rsidRPr="00A2409E" w:rsidRDefault="00F668FC" w:rsidP="00F668FC">
      <w:pPr>
        <w:spacing w:line="360" w:lineRule="auto"/>
        <w:jc w:val="right"/>
        <w:rPr>
          <w:rFonts w:ascii="Verdana Pro Semibold" w:hAnsi="Verdana Pro Semibold"/>
          <w:color w:val="1F4E79" w:themeColor="accent1" w:themeShade="80"/>
          <w:sz w:val="28"/>
          <w:szCs w:val="28"/>
          <w:highlight w:val="yellow"/>
        </w:rPr>
      </w:pPr>
      <w:r w:rsidRPr="7F08E8A6">
        <w:rPr>
          <w:rFonts w:ascii="Verdana Pro Semibold" w:hAnsi="Verdana Pro Semibold"/>
          <w:color w:val="1F4E79" w:themeColor="accent1" w:themeShade="80"/>
          <w:sz w:val="28"/>
          <w:szCs w:val="28"/>
        </w:rPr>
        <w:t xml:space="preserve">Disability Abuse Prevention and Response (DAPAR) </w:t>
      </w:r>
    </w:p>
    <w:p w14:paraId="5CB5601E" w14:textId="77777777" w:rsidR="00031CED" w:rsidRPr="00031CED" w:rsidRDefault="00031CED" w:rsidP="00BD38A6">
      <w:pPr>
        <w:pStyle w:val="Header-Section"/>
        <w:spacing w:before="0" w:after="0" w:line="360" w:lineRule="auto"/>
        <w:jc w:val="right"/>
        <w:rPr>
          <w:rFonts w:asciiTheme="minorHAnsi" w:eastAsia="Cambria" w:hAnsiTheme="minorHAnsi" w:cstheme="minorHAnsi"/>
          <w:bCs/>
          <w:color w:val="204D84"/>
          <w:sz w:val="22"/>
          <w:lang w:val="en-GB"/>
        </w:rPr>
      </w:pPr>
    </w:p>
    <w:p w14:paraId="4B2359B7" w14:textId="11D29272" w:rsidR="00DC7FC2" w:rsidRDefault="00DC7FC2" w:rsidP="00BD38A6">
      <w:pPr>
        <w:pStyle w:val="Header-Section"/>
        <w:spacing w:before="0" w:after="0" w:line="360" w:lineRule="auto"/>
        <w:jc w:val="right"/>
        <w:rPr>
          <w:rFonts w:asciiTheme="minorHAnsi" w:eastAsia="Cambria" w:hAnsiTheme="minorHAnsi" w:cstheme="minorHAnsi"/>
          <w:b w:val="0"/>
          <w:color w:val="204D84"/>
          <w:sz w:val="44"/>
          <w:szCs w:val="44"/>
          <w:lang w:val="en-GB"/>
        </w:rPr>
      </w:pPr>
    </w:p>
    <w:p w14:paraId="43679FA5" w14:textId="5526533B" w:rsidR="00965D97" w:rsidRPr="00CF0E4B" w:rsidRDefault="00965D97" w:rsidP="00CF0E4B">
      <w:pPr>
        <w:spacing w:line="360" w:lineRule="auto"/>
        <w:jc w:val="right"/>
        <w:rPr>
          <w:rFonts w:ascii="Verdana Pro Semibold" w:hAnsi="Verdana Pro Semibold"/>
          <w:color w:val="1F4E79" w:themeColor="accent1" w:themeShade="80"/>
          <w:sz w:val="24"/>
          <w:szCs w:val="24"/>
        </w:rPr>
      </w:pPr>
      <w:r w:rsidRPr="00CF0E4B">
        <w:rPr>
          <w:rFonts w:ascii="Verdana Pro Semibold" w:hAnsi="Verdana Pro Semibold"/>
          <w:color w:val="1F4E79" w:themeColor="accent1" w:themeShade="80"/>
          <w:sz w:val="24"/>
          <w:szCs w:val="24"/>
        </w:rPr>
        <w:t xml:space="preserve">RFP </w:t>
      </w:r>
      <w:r w:rsidR="00CF0E4B">
        <w:rPr>
          <w:rFonts w:ascii="Verdana Pro Semibold" w:hAnsi="Verdana Pro Semibold"/>
          <w:color w:val="1F4E79" w:themeColor="accent1" w:themeShade="80"/>
          <w:sz w:val="24"/>
          <w:szCs w:val="24"/>
        </w:rPr>
        <w:t>R</w:t>
      </w:r>
      <w:r w:rsidRPr="00CF0E4B">
        <w:rPr>
          <w:rFonts w:ascii="Verdana Pro Semibold" w:hAnsi="Verdana Pro Semibold"/>
          <w:color w:val="1F4E79" w:themeColor="accent1" w:themeShade="80"/>
          <w:sz w:val="24"/>
          <w:szCs w:val="24"/>
        </w:rPr>
        <w:t xml:space="preserve">eleased: </w:t>
      </w:r>
      <w:proofErr w:type="gramStart"/>
      <w:r w:rsidR="002C4410">
        <w:rPr>
          <w:rFonts w:ascii="Verdana" w:hAnsi="Verdana"/>
          <w:color w:val="1F4E79" w:themeColor="accent1" w:themeShade="80"/>
          <w:sz w:val="24"/>
          <w:szCs w:val="24"/>
        </w:rPr>
        <w:t>27/01/2025</w:t>
      </w:r>
      <w:proofErr w:type="gramEnd"/>
    </w:p>
    <w:p w14:paraId="79646217" w14:textId="5E95899B" w:rsidR="00965D97" w:rsidRPr="00CF0E4B" w:rsidRDefault="00965D97" w:rsidP="00CF0E4B">
      <w:pPr>
        <w:spacing w:line="360" w:lineRule="auto"/>
        <w:jc w:val="right"/>
        <w:rPr>
          <w:rFonts w:ascii="Verdana Pro Semibold" w:hAnsi="Verdana Pro Semibold"/>
          <w:color w:val="1F4E79" w:themeColor="accent1" w:themeShade="80"/>
          <w:sz w:val="24"/>
          <w:szCs w:val="24"/>
        </w:rPr>
      </w:pPr>
      <w:r w:rsidRPr="00CF0E4B">
        <w:rPr>
          <w:rFonts w:ascii="Verdana Pro Semibold" w:hAnsi="Verdana Pro Semibold"/>
          <w:color w:val="1F4E79" w:themeColor="accent1" w:themeShade="80"/>
          <w:sz w:val="24"/>
          <w:szCs w:val="24"/>
        </w:rPr>
        <w:t xml:space="preserve">Deadline for Questions: </w:t>
      </w:r>
      <w:r w:rsidR="009C5026">
        <w:rPr>
          <w:rFonts w:ascii="Verdana" w:hAnsi="Verdana"/>
          <w:color w:val="1F4E79" w:themeColor="accent1" w:themeShade="80"/>
          <w:sz w:val="24"/>
          <w:szCs w:val="24"/>
        </w:rPr>
        <w:t>21</w:t>
      </w:r>
      <w:r w:rsidR="00F668FC">
        <w:rPr>
          <w:rFonts w:ascii="Verdana" w:hAnsi="Verdana"/>
          <w:color w:val="1F4E79" w:themeColor="accent1" w:themeShade="80"/>
          <w:sz w:val="24"/>
          <w:szCs w:val="24"/>
        </w:rPr>
        <w:t>/02/2025</w:t>
      </w:r>
    </w:p>
    <w:p w14:paraId="1B1414CD" w14:textId="32E71626" w:rsidR="00965D97" w:rsidRPr="00CF0E4B" w:rsidRDefault="00965D97" w:rsidP="00CF0E4B">
      <w:pPr>
        <w:spacing w:line="360" w:lineRule="auto"/>
        <w:jc w:val="right"/>
        <w:rPr>
          <w:rFonts w:ascii="Verdana Pro Semibold" w:hAnsi="Verdana Pro Semibold"/>
          <w:color w:val="1F4E79" w:themeColor="accent1" w:themeShade="80"/>
          <w:sz w:val="24"/>
          <w:szCs w:val="24"/>
        </w:rPr>
      </w:pPr>
      <w:r w:rsidRPr="00CF0E4B">
        <w:rPr>
          <w:rFonts w:ascii="Verdana Pro Semibold" w:hAnsi="Verdana Pro Semibold"/>
          <w:color w:val="1F4E79" w:themeColor="accent1" w:themeShade="80"/>
          <w:sz w:val="24"/>
          <w:szCs w:val="24"/>
        </w:rPr>
        <w:t xml:space="preserve">Deadline for Proposals: </w:t>
      </w:r>
      <w:r w:rsidR="009C5026">
        <w:rPr>
          <w:rFonts w:ascii="Verdana" w:hAnsi="Verdana"/>
          <w:color w:val="1F4E79" w:themeColor="accent1" w:themeShade="80"/>
          <w:sz w:val="24"/>
          <w:szCs w:val="24"/>
        </w:rPr>
        <w:t>05/03</w:t>
      </w:r>
      <w:r w:rsidR="00F668FC">
        <w:rPr>
          <w:rFonts w:ascii="Verdana" w:hAnsi="Verdana"/>
          <w:color w:val="1F4E79" w:themeColor="accent1" w:themeShade="80"/>
          <w:sz w:val="24"/>
          <w:szCs w:val="24"/>
        </w:rPr>
        <w:t>/2025</w:t>
      </w:r>
    </w:p>
    <w:p w14:paraId="5648D6DC" w14:textId="77777777" w:rsidR="00965D97" w:rsidRDefault="00965D97" w:rsidP="00BD38A6">
      <w:pPr>
        <w:pStyle w:val="Header-Section"/>
        <w:spacing w:before="0" w:after="0" w:line="360" w:lineRule="auto"/>
        <w:jc w:val="right"/>
        <w:rPr>
          <w:rFonts w:asciiTheme="minorHAnsi" w:eastAsia="Cambria" w:hAnsiTheme="minorHAnsi" w:cstheme="minorHAnsi"/>
          <w:b w:val="0"/>
          <w:color w:val="204D84"/>
          <w:sz w:val="44"/>
          <w:szCs w:val="44"/>
          <w:lang w:val="en-GB"/>
        </w:rPr>
      </w:pPr>
    </w:p>
    <w:p w14:paraId="3CA3EABB" w14:textId="3198E5D8" w:rsidR="00602F50" w:rsidRPr="00CF0E4B" w:rsidRDefault="00DC7FC2" w:rsidP="00CF0E4B">
      <w:pPr>
        <w:spacing w:line="360" w:lineRule="auto"/>
        <w:jc w:val="right"/>
        <w:rPr>
          <w:rFonts w:ascii="Verdana Pro Semibold" w:hAnsi="Verdana Pro Semibold"/>
          <w:color w:val="1F4E79" w:themeColor="accent1" w:themeShade="80"/>
          <w:sz w:val="24"/>
          <w:szCs w:val="24"/>
        </w:rPr>
      </w:pPr>
      <w:r w:rsidRPr="00CF0E4B">
        <w:rPr>
          <w:rFonts w:ascii="Verdana Pro Semibold" w:hAnsi="Verdana Pro Semibold"/>
          <w:color w:val="1F4E79" w:themeColor="accent1" w:themeShade="80"/>
          <w:sz w:val="24"/>
          <w:szCs w:val="24"/>
        </w:rPr>
        <w:t>COMMERCIAL IN CONFIDENCE</w:t>
      </w:r>
    </w:p>
    <w:p w14:paraId="4E666E60" w14:textId="116E9165" w:rsidR="00602F50" w:rsidRDefault="00602F50" w:rsidP="00BD38A6">
      <w:pPr>
        <w:tabs>
          <w:tab w:val="left" w:pos="5887"/>
        </w:tabs>
        <w:spacing w:line="360" w:lineRule="auto"/>
      </w:pPr>
    </w:p>
    <w:p w14:paraId="59CC8A0F" w14:textId="77777777" w:rsidR="00602F50" w:rsidRDefault="00602F50" w:rsidP="00BD38A6">
      <w:pPr>
        <w:spacing w:line="360" w:lineRule="auto"/>
      </w:pPr>
      <w:r>
        <w:br w:type="page"/>
      </w:r>
    </w:p>
    <w:p w14:paraId="50A891ED" w14:textId="3574B8E5" w:rsidR="00781779" w:rsidRDefault="00781779">
      <w:pPr>
        <w:rPr>
          <w:b/>
          <w:bCs/>
          <w:color w:val="1F4E79" w:themeColor="accent1" w:themeShade="80"/>
          <w:sz w:val="32"/>
          <w:szCs w:val="32"/>
        </w:rPr>
      </w:pPr>
      <w:bookmarkStart w:id="0" w:name="_Toc99366769"/>
      <w:bookmarkEnd w:id="0"/>
    </w:p>
    <w:p w14:paraId="668DECE8" w14:textId="19136083" w:rsidR="00CF0E4B" w:rsidRDefault="00CF0E4B" w:rsidP="00CF0E4B">
      <w:pPr>
        <w:pStyle w:val="Heading1"/>
        <w:tabs>
          <w:tab w:val="clear" w:pos="5887"/>
        </w:tabs>
        <w:ind w:firstLine="284"/>
        <w:jc w:val="both"/>
        <w:rPr>
          <w:rFonts w:ascii="Verdana Pro Semibold" w:eastAsia="Cambria" w:hAnsi="Verdana Pro Semibold" w:cstheme="minorHAnsi"/>
          <w:bCs w:val="0"/>
          <w:color w:val="204D84"/>
          <w:lang w:val="en-GB"/>
        </w:rPr>
      </w:pPr>
      <w:bookmarkStart w:id="1" w:name="_Toc103348465"/>
      <w:r w:rsidRPr="00CF0E4B">
        <w:rPr>
          <w:rFonts w:ascii="Verdana Pro Semibold" w:eastAsia="Cambria" w:hAnsi="Verdana Pro Semibold" w:cstheme="minorHAnsi"/>
          <w:bCs w:val="0"/>
          <w:color w:val="204D84"/>
          <w:lang w:val="en-GB"/>
        </w:rPr>
        <w:t>Acronyms and Glossary</w:t>
      </w:r>
      <w:bookmarkEnd w:id="1"/>
    </w:p>
    <w:p w14:paraId="601B2380" w14:textId="77777777" w:rsidR="00CF0E4B" w:rsidRPr="00CF0E4B" w:rsidRDefault="00CF0E4B" w:rsidP="00CF0E4B">
      <w:pPr>
        <w:tabs>
          <w:tab w:val="left" w:pos="5887"/>
        </w:tabs>
        <w:spacing w:line="360" w:lineRule="auto"/>
        <w:ind w:left="284"/>
        <w:jc w:val="both"/>
        <w:rPr>
          <w:rFonts w:ascii="Verdana" w:hAnsi="Verdana" w:cstheme="minorHAnsi"/>
        </w:rPr>
      </w:pPr>
      <w:r w:rsidRPr="00CF0E4B">
        <w:rPr>
          <w:rFonts w:ascii="Verdana" w:hAnsi="Verdana" w:cstheme="minorHAnsi"/>
        </w:rPr>
        <w:t>The following acronyms and abbreviations are used in this document.</w:t>
      </w:r>
    </w:p>
    <w:tbl>
      <w:tblPr>
        <w:tblStyle w:val="TableGrid"/>
        <w:tblW w:w="9072" w:type="dxa"/>
        <w:tblInd w:w="279" w:type="dxa"/>
        <w:tblLook w:val="04A0" w:firstRow="1" w:lastRow="0" w:firstColumn="1" w:lastColumn="0" w:noHBand="0" w:noVBand="1"/>
      </w:tblPr>
      <w:tblGrid>
        <w:gridCol w:w="2268"/>
        <w:gridCol w:w="6804"/>
      </w:tblGrid>
      <w:tr w:rsidR="001E4065" w:rsidRPr="008656EE" w14:paraId="21FD4FC1" w14:textId="77777777">
        <w:tc>
          <w:tcPr>
            <w:tcW w:w="2268" w:type="dxa"/>
            <w:shd w:val="clear" w:color="auto" w:fill="9CC2E5" w:themeFill="accent1" w:themeFillTint="99"/>
          </w:tcPr>
          <w:p w14:paraId="630CB7CC" w14:textId="77777777" w:rsidR="001E4065" w:rsidRPr="008656EE" w:rsidRDefault="001E4065">
            <w:pPr>
              <w:spacing w:line="360" w:lineRule="auto"/>
              <w:rPr>
                <w:rFonts w:ascii="Verdana Pro Semibold" w:hAnsi="Verdana Pro Semibold" w:cstheme="minorHAnsi"/>
                <w:b/>
                <w:bCs/>
              </w:rPr>
            </w:pPr>
            <w:r w:rsidRPr="008656EE">
              <w:rPr>
                <w:rFonts w:ascii="Verdana Pro Semibold" w:hAnsi="Verdana Pro Semibold" w:cstheme="minorHAnsi"/>
                <w:b/>
                <w:bCs/>
              </w:rPr>
              <w:t>Acronym / Abbreviation</w:t>
            </w:r>
          </w:p>
        </w:tc>
        <w:tc>
          <w:tcPr>
            <w:tcW w:w="6804" w:type="dxa"/>
            <w:shd w:val="clear" w:color="auto" w:fill="9CC2E5" w:themeFill="accent1" w:themeFillTint="99"/>
          </w:tcPr>
          <w:p w14:paraId="79F408AA" w14:textId="77777777" w:rsidR="001E4065" w:rsidRPr="008656EE" w:rsidRDefault="001E4065">
            <w:pPr>
              <w:spacing w:line="360" w:lineRule="auto"/>
              <w:rPr>
                <w:rFonts w:ascii="Verdana Pro Semibold" w:hAnsi="Verdana Pro Semibold" w:cstheme="minorHAnsi"/>
                <w:b/>
                <w:bCs/>
              </w:rPr>
            </w:pPr>
            <w:r w:rsidRPr="008656EE">
              <w:rPr>
                <w:rFonts w:ascii="Verdana Pro Semibold" w:hAnsi="Verdana Pro Semibold" w:cstheme="minorHAnsi"/>
                <w:b/>
                <w:bCs/>
              </w:rPr>
              <w:t xml:space="preserve">Definition </w:t>
            </w:r>
          </w:p>
        </w:tc>
      </w:tr>
      <w:tr w:rsidR="001E4065" w:rsidRPr="00D049A5" w14:paraId="3B02CB7B" w14:textId="77777777">
        <w:tc>
          <w:tcPr>
            <w:tcW w:w="2268" w:type="dxa"/>
            <w:shd w:val="clear" w:color="auto" w:fill="auto"/>
          </w:tcPr>
          <w:p w14:paraId="0DE96B78" w14:textId="77777777" w:rsidR="001E4065" w:rsidRPr="008656EE" w:rsidRDefault="001E4065">
            <w:pPr>
              <w:spacing w:line="360" w:lineRule="auto"/>
              <w:rPr>
                <w:rFonts w:ascii="Verdana" w:hAnsi="Verdana" w:cstheme="minorHAnsi"/>
              </w:rPr>
            </w:pPr>
            <w:r w:rsidRPr="793EEF15">
              <w:rPr>
                <w:rFonts w:ascii="Verdana" w:hAnsi="Verdana"/>
              </w:rPr>
              <w:t>Adults at Risk</w:t>
            </w:r>
          </w:p>
        </w:tc>
        <w:tc>
          <w:tcPr>
            <w:tcW w:w="6804" w:type="dxa"/>
            <w:shd w:val="clear" w:color="auto" w:fill="auto"/>
          </w:tcPr>
          <w:p w14:paraId="4ECC9197" w14:textId="77777777" w:rsidR="001E4065" w:rsidRPr="00023EBB" w:rsidRDefault="001E4065">
            <w:pPr>
              <w:spacing w:line="276" w:lineRule="auto"/>
              <w:rPr>
                <w:rFonts w:ascii="Verdana" w:eastAsia="Calibri" w:hAnsi="Verdana" w:cs="Calibri"/>
                <w:color w:val="000000" w:themeColor="text1"/>
              </w:rPr>
            </w:pPr>
            <w:r w:rsidRPr="00023EBB">
              <w:rPr>
                <w:rStyle w:val="normaltextrun"/>
                <w:rFonts w:ascii="Verdana" w:hAnsi="Verdana" w:cs="Calibri"/>
                <w:color w:val="000000" w:themeColor="text1"/>
              </w:rPr>
              <w:t>Adult at risk: An adult at risk is defined as someone who meets all three of the following criteria: </w:t>
            </w:r>
          </w:p>
          <w:p w14:paraId="41C93FA4" w14:textId="77777777" w:rsidR="001D5D36" w:rsidRPr="005460EC" w:rsidRDefault="001E4065">
            <w:pPr>
              <w:pStyle w:val="ListParagraph"/>
              <w:numPr>
                <w:ilvl w:val="0"/>
                <w:numId w:val="18"/>
              </w:numPr>
              <w:spacing w:before="0" w:line="360" w:lineRule="auto"/>
              <w:rPr>
                <w:rStyle w:val="normaltextrun"/>
                <w:rFonts w:cstheme="minorHAnsi"/>
                <w:sz w:val="22"/>
              </w:rPr>
            </w:pPr>
            <w:r w:rsidRPr="00023EBB">
              <w:rPr>
                <w:rStyle w:val="normaltextrun"/>
                <w:rFonts w:cs="Calibri"/>
                <w:color w:val="000000" w:themeColor="text1"/>
                <w:sz w:val="22"/>
              </w:rPr>
              <w:t xml:space="preserve">A person (aged 18 years or over) who has an unmet need for appropriate support, </w:t>
            </w:r>
          </w:p>
          <w:p w14:paraId="0094EEA2" w14:textId="0A3F8475" w:rsidR="00CB0B4D" w:rsidRPr="001D5D36" w:rsidRDefault="001E4065">
            <w:pPr>
              <w:pStyle w:val="ListParagraph"/>
              <w:numPr>
                <w:ilvl w:val="0"/>
                <w:numId w:val="18"/>
              </w:numPr>
              <w:spacing w:before="0" w:line="360" w:lineRule="auto"/>
              <w:rPr>
                <w:rStyle w:val="normaltextrun"/>
                <w:rFonts w:cstheme="minorHAnsi"/>
                <w:sz w:val="22"/>
              </w:rPr>
            </w:pPr>
            <w:r w:rsidRPr="00023EBB">
              <w:rPr>
                <w:rStyle w:val="normaltextrun"/>
                <w:rFonts w:cs="Calibri"/>
                <w:color w:val="000000" w:themeColor="text1"/>
                <w:sz w:val="22"/>
              </w:rPr>
              <w:t>and </w:t>
            </w:r>
            <w:r w:rsidRPr="00CB0B4D">
              <w:rPr>
                <w:rStyle w:val="normaltextrun"/>
                <w:rFonts w:cs="Calibri"/>
                <w:color w:val="000000" w:themeColor="text1"/>
                <w:sz w:val="22"/>
              </w:rPr>
              <w:t xml:space="preserve">who is experiencing (or at risk of) harm, violence, abuse, and neglect, </w:t>
            </w:r>
          </w:p>
          <w:p w14:paraId="51AED3DE" w14:textId="414EA175" w:rsidR="001E4065" w:rsidRPr="00CB0B4D" w:rsidRDefault="001E4065" w:rsidP="001D5D36">
            <w:pPr>
              <w:pStyle w:val="ListParagraph"/>
              <w:numPr>
                <w:ilvl w:val="0"/>
                <w:numId w:val="18"/>
              </w:numPr>
              <w:spacing w:before="0" w:line="360" w:lineRule="auto"/>
              <w:rPr>
                <w:rFonts w:cstheme="minorHAnsi"/>
              </w:rPr>
            </w:pPr>
            <w:r w:rsidRPr="001D5D36">
              <w:rPr>
                <w:rStyle w:val="normaltextrun"/>
                <w:rFonts w:cs="Calibri"/>
                <w:color w:val="000000" w:themeColor="text1"/>
                <w:sz w:val="22"/>
              </w:rPr>
              <w:t>and because of an unmet need for support, is unable to protect themself.</w:t>
            </w:r>
            <w:r w:rsidRPr="00CB0B4D">
              <w:rPr>
                <w:rStyle w:val="normaltextrun"/>
                <w:rFonts w:cs="Calibri"/>
                <w:color w:val="000000" w:themeColor="text1"/>
                <w:sz w:val="24"/>
              </w:rPr>
              <w:t> </w:t>
            </w:r>
          </w:p>
        </w:tc>
      </w:tr>
      <w:tr w:rsidR="001E4065" w:rsidRPr="00D049A5" w14:paraId="5164CF56" w14:textId="77777777">
        <w:tc>
          <w:tcPr>
            <w:tcW w:w="2268" w:type="dxa"/>
            <w:shd w:val="clear" w:color="auto" w:fill="auto"/>
          </w:tcPr>
          <w:p w14:paraId="754513BC" w14:textId="77777777" w:rsidR="001E4065" w:rsidRPr="793EEF15" w:rsidRDefault="001E4065">
            <w:pPr>
              <w:spacing w:line="360" w:lineRule="auto"/>
              <w:rPr>
                <w:rFonts w:ascii="Verdana" w:hAnsi="Verdana"/>
              </w:rPr>
            </w:pPr>
            <w:r w:rsidRPr="793EEF15">
              <w:rPr>
                <w:rFonts w:ascii="Verdana" w:hAnsi="Verdana"/>
              </w:rPr>
              <w:t>DAPAR</w:t>
            </w:r>
          </w:p>
        </w:tc>
        <w:tc>
          <w:tcPr>
            <w:tcW w:w="6804" w:type="dxa"/>
            <w:shd w:val="clear" w:color="auto" w:fill="auto"/>
          </w:tcPr>
          <w:p w14:paraId="7612FC45" w14:textId="77777777" w:rsidR="001E4065" w:rsidRPr="00F62B58" w:rsidRDefault="001E4065">
            <w:pPr>
              <w:spacing w:line="276" w:lineRule="auto"/>
              <w:rPr>
                <w:rStyle w:val="normaltextrun"/>
                <w:rFonts w:ascii="Verdana" w:hAnsi="Verdana" w:cs="Calibri"/>
                <w:color w:val="000000" w:themeColor="text1"/>
              </w:rPr>
            </w:pPr>
            <w:r w:rsidRPr="00E51CC8">
              <w:rPr>
                <w:rStyle w:val="normaltextrun"/>
                <w:rFonts w:ascii="Verdana" w:hAnsi="Verdana" w:cs="Calibri"/>
                <w:color w:val="000000" w:themeColor="text1"/>
              </w:rPr>
              <w:t>Disability abuse prevention and response</w:t>
            </w:r>
            <w:r w:rsidRPr="00510E5C">
              <w:rPr>
                <w:rStyle w:val="normaltextrun"/>
                <w:rFonts w:ascii="Verdana" w:hAnsi="Verdana" w:cs="Calibri"/>
                <w:color w:val="000000" w:themeColor="text1"/>
              </w:rPr>
              <w:t>, a DSS</w:t>
            </w:r>
            <w:r w:rsidRPr="00E51CC8">
              <w:rPr>
                <w:rStyle w:val="normaltextrun"/>
                <w:rFonts w:ascii="Verdana" w:hAnsi="Verdana" w:cs="Calibri"/>
                <w:color w:val="000000" w:themeColor="text1"/>
              </w:rPr>
              <w:t xml:space="preserve"> funded service.</w:t>
            </w:r>
          </w:p>
        </w:tc>
      </w:tr>
      <w:tr w:rsidR="001E4065" w:rsidRPr="00D049A5" w14:paraId="4D8DA7E7" w14:textId="77777777">
        <w:tc>
          <w:tcPr>
            <w:tcW w:w="2268" w:type="dxa"/>
            <w:shd w:val="clear" w:color="auto" w:fill="auto"/>
          </w:tcPr>
          <w:p w14:paraId="23730237" w14:textId="77777777" w:rsidR="001E4065" w:rsidRPr="008656EE" w:rsidRDefault="001E4065">
            <w:pPr>
              <w:spacing w:line="360" w:lineRule="auto"/>
              <w:rPr>
                <w:rFonts w:ascii="Verdana" w:hAnsi="Verdana" w:cstheme="minorHAnsi"/>
              </w:rPr>
            </w:pPr>
            <w:r w:rsidRPr="008434FF">
              <w:rPr>
                <w:rFonts w:ascii="Verdana" w:hAnsi="Verdana"/>
              </w:rPr>
              <w:t>Deadline for Proposals</w:t>
            </w:r>
          </w:p>
        </w:tc>
        <w:tc>
          <w:tcPr>
            <w:tcW w:w="6804" w:type="dxa"/>
            <w:shd w:val="clear" w:color="auto" w:fill="auto"/>
          </w:tcPr>
          <w:p w14:paraId="0E28C802" w14:textId="77777777" w:rsidR="001E4065" w:rsidRPr="008656EE" w:rsidRDefault="001E4065">
            <w:pPr>
              <w:spacing w:line="360" w:lineRule="auto"/>
              <w:rPr>
                <w:rFonts w:ascii="Verdana" w:hAnsi="Verdana" w:cstheme="minorHAnsi"/>
              </w:rPr>
            </w:pPr>
            <w:r w:rsidRPr="008434FF">
              <w:rPr>
                <w:rFonts w:ascii="Verdana" w:eastAsia="Times New Roman" w:hAnsi="Verdana" w:cs="Segoe UI"/>
                <w:lang w:eastAsia="en-NZ"/>
              </w:rPr>
              <w:t xml:space="preserve">The date listed in Section </w:t>
            </w:r>
            <w:r>
              <w:rPr>
                <w:rFonts w:ascii="Verdana" w:eastAsia="Times New Roman" w:hAnsi="Verdana" w:cs="Segoe UI"/>
                <w:lang w:eastAsia="en-NZ"/>
              </w:rPr>
              <w:t>2</w:t>
            </w:r>
            <w:r w:rsidRPr="00A47DBE">
              <w:rPr>
                <w:rFonts w:ascii="Verdana" w:eastAsia="Times New Roman" w:hAnsi="Verdana" w:cs="Segoe UI"/>
                <w:lang w:eastAsia="en-NZ"/>
              </w:rPr>
              <w:t>.2.</w:t>
            </w:r>
            <w:r w:rsidRPr="008434FF">
              <w:rPr>
                <w:rFonts w:ascii="Verdana" w:eastAsia="Times New Roman" w:hAnsi="Verdana" w:cs="Segoe UI"/>
                <w:lang w:eastAsia="en-NZ"/>
              </w:rPr>
              <w:t xml:space="preserve"> Proposals must be submitted by this date and time.  </w:t>
            </w:r>
          </w:p>
        </w:tc>
      </w:tr>
      <w:tr w:rsidR="001E4065" w:rsidRPr="00D049A5" w14:paraId="0B04E3CF" w14:textId="77777777">
        <w:tc>
          <w:tcPr>
            <w:tcW w:w="2268" w:type="dxa"/>
            <w:shd w:val="clear" w:color="auto" w:fill="auto"/>
          </w:tcPr>
          <w:p w14:paraId="4E6F2514" w14:textId="77777777" w:rsidR="001E4065" w:rsidRPr="008656EE" w:rsidRDefault="001E4065">
            <w:pPr>
              <w:spacing w:line="360" w:lineRule="auto"/>
              <w:rPr>
                <w:rFonts w:ascii="Verdana" w:hAnsi="Verdana" w:cstheme="minorHAnsi"/>
              </w:rPr>
            </w:pPr>
            <w:r w:rsidRPr="00CE5F21">
              <w:rPr>
                <w:rStyle w:val="normaltextrun"/>
                <w:rFonts w:ascii="Verdana" w:hAnsi="Verdana" w:cs="Calibri"/>
                <w:color w:val="000000" w:themeColor="text1"/>
              </w:rPr>
              <w:t>Disability Support Providers</w:t>
            </w:r>
          </w:p>
        </w:tc>
        <w:tc>
          <w:tcPr>
            <w:tcW w:w="6804" w:type="dxa"/>
            <w:shd w:val="clear" w:color="auto" w:fill="auto"/>
          </w:tcPr>
          <w:p w14:paraId="18EE5A24" w14:textId="77777777" w:rsidR="001E4065" w:rsidRPr="008656EE" w:rsidRDefault="001E4065">
            <w:pPr>
              <w:spacing w:line="360" w:lineRule="auto"/>
              <w:rPr>
                <w:rFonts w:ascii="Verdana" w:hAnsi="Verdana" w:cstheme="minorHAnsi"/>
              </w:rPr>
            </w:pPr>
            <w:r>
              <w:rPr>
                <w:rStyle w:val="normaltextrun"/>
                <w:rFonts w:ascii="Verdana" w:hAnsi="Verdana" w:cs="Calibri"/>
                <w:color w:val="000000" w:themeColor="text1"/>
              </w:rPr>
              <w:t>O</w:t>
            </w:r>
            <w:r w:rsidRPr="00CE5F21">
              <w:rPr>
                <w:rStyle w:val="normaltextrun"/>
                <w:rFonts w:ascii="Verdana" w:hAnsi="Verdana" w:cs="Calibri"/>
                <w:color w:val="000000" w:themeColor="text1"/>
              </w:rPr>
              <w:t>rganisations that the Purchasing Agency funds to provide disability support services.</w:t>
            </w:r>
          </w:p>
        </w:tc>
      </w:tr>
      <w:tr w:rsidR="001E4065" w:rsidRPr="00D049A5" w14:paraId="3E03B4B5" w14:textId="77777777">
        <w:tc>
          <w:tcPr>
            <w:tcW w:w="2268" w:type="dxa"/>
            <w:shd w:val="clear" w:color="auto" w:fill="auto"/>
          </w:tcPr>
          <w:p w14:paraId="55A42FAD" w14:textId="77777777" w:rsidR="001E4065" w:rsidRPr="00CE5F21" w:rsidRDefault="001E4065">
            <w:pPr>
              <w:spacing w:line="360" w:lineRule="auto"/>
              <w:rPr>
                <w:rStyle w:val="MEDbodyChar"/>
                <w:rFonts w:ascii="Verdana" w:hAnsi="Verdana" w:cs="Calibri"/>
                <w:color w:val="000000" w:themeColor="text1"/>
              </w:rPr>
            </w:pPr>
            <w:r w:rsidRPr="00CE5F21">
              <w:rPr>
                <w:rStyle w:val="normaltextrun"/>
                <w:rFonts w:ascii="Verdana" w:hAnsi="Verdana" w:cs="Calibri"/>
                <w:color w:val="000000" w:themeColor="text1"/>
              </w:rPr>
              <w:t>Disabled People</w:t>
            </w:r>
          </w:p>
        </w:tc>
        <w:tc>
          <w:tcPr>
            <w:tcW w:w="6804" w:type="dxa"/>
            <w:shd w:val="clear" w:color="auto" w:fill="auto"/>
          </w:tcPr>
          <w:p w14:paraId="16C5D186" w14:textId="7E2AD814" w:rsidR="001E4065" w:rsidRDefault="001E4065">
            <w:pPr>
              <w:spacing w:line="360" w:lineRule="auto"/>
              <w:rPr>
                <w:rStyle w:val="MEDbodyChar"/>
                <w:rFonts w:ascii="Verdana" w:hAnsi="Verdana" w:cs="Calibri"/>
                <w:color w:val="000000" w:themeColor="text1"/>
              </w:rPr>
            </w:pPr>
            <w:r>
              <w:rPr>
                <w:rStyle w:val="normaltextrun"/>
                <w:rFonts w:ascii="Verdana" w:hAnsi="Verdana" w:cs="Calibri"/>
                <w:color w:val="000000" w:themeColor="text1"/>
              </w:rPr>
              <w:t>D</w:t>
            </w:r>
            <w:r w:rsidRPr="00CE5F21">
              <w:rPr>
                <w:rStyle w:val="normaltextrun"/>
                <w:rFonts w:ascii="Verdana" w:hAnsi="Verdana" w:cs="Calibri"/>
                <w:color w:val="000000" w:themeColor="text1"/>
              </w:rPr>
              <w:t xml:space="preserve">isabled people </w:t>
            </w:r>
            <w:r w:rsidR="00997343">
              <w:rPr>
                <w:rStyle w:val="normaltextrun"/>
                <w:rFonts w:ascii="Verdana" w:hAnsi="Verdana" w:cs="Calibri"/>
                <w:color w:val="000000" w:themeColor="text1"/>
              </w:rPr>
              <w:t xml:space="preserve">aged 18 and over </w:t>
            </w:r>
            <w:r w:rsidRPr="00CE5F21">
              <w:rPr>
                <w:rStyle w:val="normaltextrun"/>
                <w:rFonts w:ascii="Verdana" w:hAnsi="Verdana" w:cs="Calibri"/>
                <w:color w:val="000000" w:themeColor="text1"/>
              </w:rPr>
              <w:t xml:space="preserve">with a range of impairments funded by the Purchasing Agency </w:t>
            </w:r>
            <w:r w:rsidRPr="00CE5F21">
              <w:rPr>
                <w:rFonts w:ascii="Verdana" w:eastAsia="Calibri" w:hAnsi="Verdana" w:cs="Calibri"/>
                <w:color w:val="000000" w:themeColor="text1"/>
              </w:rPr>
              <w:t>for disability support services. This includes population groups, e</w:t>
            </w:r>
            <w:r>
              <w:rPr>
                <w:rFonts w:ascii="Verdana" w:eastAsia="Calibri" w:hAnsi="Verdana" w:cs="Calibri"/>
                <w:color w:val="000000" w:themeColor="text1"/>
              </w:rPr>
              <w:t>.</w:t>
            </w:r>
            <w:r w:rsidRPr="00CE5F21">
              <w:rPr>
                <w:rFonts w:ascii="Verdana" w:eastAsia="Calibri" w:hAnsi="Verdana" w:cs="Calibri"/>
                <w:color w:val="000000" w:themeColor="text1"/>
              </w:rPr>
              <w:t>g</w:t>
            </w:r>
            <w:r>
              <w:rPr>
                <w:rFonts w:ascii="Verdana" w:eastAsia="Calibri" w:hAnsi="Verdana" w:cs="Calibri"/>
                <w:color w:val="000000" w:themeColor="text1"/>
              </w:rPr>
              <w:t>.</w:t>
            </w:r>
            <w:r w:rsidRPr="00CE5F21">
              <w:rPr>
                <w:rFonts w:ascii="Verdana" w:eastAsia="Calibri" w:hAnsi="Verdana" w:cs="Calibri"/>
                <w:color w:val="000000" w:themeColor="text1"/>
              </w:rPr>
              <w:t xml:space="preserve">: tagata sa’ilimalo, </w:t>
            </w:r>
            <w:r>
              <w:rPr>
                <w:rFonts w:ascii="Verdana" w:eastAsia="Calibri" w:hAnsi="Verdana" w:cs="Calibri"/>
                <w:color w:val="000000" w:themeColor="text1"/>
              </w:rPr>
              <w:t xml:space="preserve">the Deaf community, </w:t>
            </w:r>
            <w:r w:rsidRPr="00CE5F21">
              <w:rPr>
                <w:rFonts w:ascii="Verdana" w:eastAsia="Calibri" w:hAnsi="Verdana" w:cs="Calibri"/>
                <w:color w:val="000000" w:themeColor="text1"/>
              </w:rPr>
              <w:t xml:space="preserve">rainbow, </w:t>
            </w:r>
            <w:proofErr w:type="gramStart"/>
            <w:r w:rsidRPr="00CE5F21">
              <w:rPr>
                <w:rFonts w:ascii="Verdana" w:eastAsia="Calibri" w:hAnsi="Verdana" w:cs="Calibri"/>
                <w:color w:val="000000" w:themeColor="text1"/>
              </w:rPr>
              <w:t>refugee</w:t>
            </w:r>
            <w:proofErr w:type="gramEnd"/>
            <w:r w:rsidRPr="00CE5F21">
              <w:rPr>
                <w:rFonts w:ascii="Verdana" w:eastAsia="Calibri" w:hAnsi="Verdana" w:cs="Calibri"/>
                <w:color w:val="000000" w:themeColor="text1"/>
              </w:rPr>
              <w:t xml:space="preserve"> and migrant communities.</w:t>
            </w:r>
          </w:p>
        </w:tc>
      </w:tr>
      <w:tr w:rsidR="001E4065" w:rsidRPr="00D049A5" w14:paraId="0DF5242B" w14:textId="77777777">
        <w:tc>
          <w:tcPr>
            <w:tcW w:w="2268" w:type="dxa"/>
            <w:shd w:val="clear" w:color="auto" w:fill="auto"/>
          </w:tcPr>
          <w:p w14:paraId="2F3851FB" w14:textId="77777777" w:rsidR="001E4065" w:rsidRPr="00CE5F21" w:rsidRDefault="001E4065">
            <w:pPr>
              <w:spacing w:line="360" w:lineRule="auto"/>
              <w:rPr>
                <w:rStyle w:val="MEDbodyChar"/>
                <w:rFonts w:ascii="Verdana" w:hAnsi="Verdana" w:cs="Calibri"/>
                <w:color w:val="000000" w:themeColor="text1"/>
              </w:rPr>
            </w:pPr>
            <w:r>
              <w:rPr>
                <w:rFonts w:ascii="Verdana" w:hAnsi="Verdana" w:cstheme="minorHAnsi"/>
              </w:rPr>
              <w:t>Disability Sector</w:t>
            </w:r>
          </w:p>
        </w:tc>
        <w:tc>
          <w:tcPr>
            <w:tcW w:w="6804" w:type="dxa"/>
            <w:shd w:val="clear" w:color="auto" w:fill="auto"/>
          </w:tcPr>
          <w:p w14:paraId="1EADD5F0" w14:textId="77777777" w:rsidR="001E4065" w:rsidRDefault="001E4065">
            <w:pPr>
              <w:spacing w:line="360" w:lineRule="auto"/>
              <w:rPr>
                <w:rStyle w:val="MEDbodyChar"/>
                <w:rFonts w:ascii="Verdana" w:hAnsi="Verdana" w:cs="Calibri"/>
                <w:color w:val="000000" w:themeColor="text1"/>
              </w:rPr>
            </w:pPr>
            <w:r w:rsidRPr="00EC12DD">
              <w:rPr>
                <w:rFonts w:ascii="Verdana" w:hAnsi="Verdana" w:cstheme="minorHAnsi"/>
              </w:rPr>
              <w:t>Term</w:t>
            </w:r>
            <w:r>
              <w:rPr>
                <w:rFonts w:ascii="Verdana" w:hAnsi="Verdana" w:cstheme="minorHAnsi"/>
              </w:rPr>
              <w:t xml:space="preserve"> used to include disabled people, </w:t>
            </w:r>
            <w:r>
              <w:rPr>
                <w:rFonts w:ascii="Verdana" w:hAnsi="Verdana" w:cstheme="minorHAnsi"/>
                <w:lang w:val="mi-NZ"/>
              </w:rPr>
              <w:t xml:space="preserve">tāngata whaikaha Māori, </w:t>
            </w:r>
            <w:r w:rsidRPr="00F56999">
              <w:rPr>
                <w:rFonts w:ascii="Verdana" w:hAnsi="Verdana" w:cstheme="minorHAnsi"/>
              </w:rPr>
              <w:t>family,</w:t>
            </w:r>
            <w:r>
              <w:rPr>
                <w:rFonts w:ascii="Verdana" w:hAnsi="Verdana" w:cstheme="minorHAnsi"/>
                <w:lang w:val="mi-NZ"/>
              </w:rPr>
              <w:t xml:space="preserve"> whānau</w:t>
            </w:r>
            <w:r>
              <w:rPr>
                <w:rFonts w:ascii="Verdana" w:hAnsi="Verdana" w:cstheme="minorHAnsi"/>
              </w:rPr>
              <w:t>, disability community and support providing organisations.</w:t>
            </w:r>
          </w:p>
        </w:tc>
      </w:tr>
      <w:tr w:rsidR="001E4065" w:rsidRPr="00D049A5" w14:paraId="58ABB839" w14:textId="77777777">
        <w:tc>
          <w:tcPr>
            <w:tcW w:w="2268" w:type="dxa"/>
            <w:shd w:val="clear" w:color="auto" w:fill="auto"/>
          </w:tcPr>
          <w:p w14:paraId="10794025" w14:textId="77777777" w:rsidR="001E4065" w:rsidRDefault="001E4065">
            <w:pPr>
              <w:spacing w:line="360" w:lineRule="auto"/>
              <w:rPr>
                <w:rFonts w:ascii="Verdana" w:hAnsi="Verdana" w:cstheme="minorHAnsi"/>
              </w:rPr>
            </w:pPr>
            <w:r>
              <w:rPr>
                <w:rFonts w:ascii="Verdana" w:hAnsi="Verdana" w:cstheme="minorHAnsi"/>
              </w:rPr>
              <w:t>DPO</w:t>
            </w:r>
          </w:p>
        </w:tc>
        <w:tc>
          <w:tcPr>
            <w:tcW w:w="6804" w:type="dxa"/>
            <w:shd w:val="clear" w:color="auto" w:fill="auto"/>
          </w:tcPr>
          <w:p w14:paraId="169E799A" w14:textId="77777777" w:rsidR="001E4065" w:rsidRPr="00EC12DD" w:rsidRDefault="001E4065">
            <w:pPr>
              <w:spacing w:line="360" w:lineRule="auto"/>
              <w:rPr>
                <w:rFonts w:ascii="Verdana" w:hAnsi="Verdana" w:cstheme="minorHAnsi"/>
              </w:rPr>
            </w:pPr>
            <w:r>
              <w:rPr>
                <w:rFonts w:ascii="Verdana" w:hAnsi="Verdana" w:cstheme="minorHAnsi"/>
              </w:rPr>
              <w:t>Disabled People’s Organisation.</w:t>
            </w:r>
          </w:p>
        </w:tc>
      </w:tr>
      <w:tr w:rsidR="001E4065" w:rsidRPr="00D049A5" w14:paraId="610EBE5A" w14:textId="77777777">
        <w:tc>
          <w:tcPr>
            <w:tcW w:w="2268" w:type="dxa"/>
            <w:shd w:val="clear" w:color="auto" w:fill="auto"/>
          </w:tcPr>
          <w:p w14:paraId="4EC75426" w14:textId="77777777" w:rsidR="001E4065" w:rsidRDefault="001E4065">
            <w:pPr>
              <w:spacing w:line="360" w:lineRule="auto"/>
              <w:rPr>
                <w:rFonts w:ascii="Verdana" w:hAnsi="Verdana" w:cstheme="minorHAnsi"/>
              </w:rPr>
            </w:pPr>
            <w:r w:rsidRPr="005D671E">
              <w:rPr>
                <w:rFonts w:ascii="Verdana" w:hAnsi="Verdana" w:cstheme="minorHAnsi"/>
              </w:rPr>
              <w:t>DSS</w:t>
            </w:r>
          </w:p>
        </w:tc>
        <w:tc>
          <w:tcPr>
            <w:tcW w:w="6804" w:type="dxa"/>
            <w:shd w:val="clear" w:color="auto" w:fill="auto"/>
          </w:tcPr>
          <w:p w14:paraId="4FF40FCB" w14:textId="77777777" w:rsidR="001E4065" w:rsidRDefault="001E4065">
            <w:pPr>
              <w:spacing w:line="360" w:lineRule="auto"/>
              <w:rPr>
                <w:rFonts w:ascii="Verdana" w:hAnsi="Verdana" w:cstheme="minorHAnsi"/>
              </w:rPr>
            </w:pPr>
            <w:r>
              <w:rPr>
                <w:rFonts w:ascii="Verdana" w:hAnsi="Verdana" w:cstheme="minorHAnsi"/>
              </w:rPr>
              <w:t>Disability Support Services funded by the Government via a business unit within Ministry of Social Development</w:t>
            </w:r>
          </w:p>
        </w:tc>
      </w:tr>
      <w:tr w:rsidR="001E4065" w:rsidRPr="00D049A5" w14:paraId="65422624" w14:textId="77777777">
        <w:tc>
          <w:tcPr>
            <w:tcW w:w="2268" w:type="dxa"/>
            <w:shd w:val="clear" w:color="auto" w:fill="auto"/>
          </w:tcPr>
          <w:p w14:paraId="0DA97A36" w14:textId="77777777" w:rsidR="001E4065" w:rsidRPr="005D671E" w:rsidRDefault="001E4065">
            <w:pPr>
              <w:spacing w:line="360" w:lineRule="auto"/>
              <w:rPr>
                <w:rFonts w:ascii="Verdana" w:hAnsi="Verdana" w:cstheme="minorHAnsi"/>
              </w:rPr>
            </w:pPr>
            <w:r w:rsidRPr="00A01F96">
              <w:rPr>
                <w:rStyle w:val="normaltextrun"/>
                <w:rFonts w:ascii="Verdana" w:hAnsi="Verdana" w:cs="Calibri"/>
                <w:color w:val="000000" w:themeColor="text1"/>
              </w:rPr>
              <w:t>EGL</w:t>
            </w:r>
          </w:p>
        </w:tc>
        <w:tc>
          <w:tcPr>
            <w:tcW w:w="6804" w:type="dxa"/>
            <w:shd w:val="clear" w:color="auto" w:fill="auto"/>
          </w:tcPr>
          <w:p w14:paraId="39C2123B" w14:textId="77777777" w:rsidR="001E4065" w:rsidRDefault="001E4065">
            <w:pPr>
              <w:spacing w:line="360" w:lineRule="auto"/>
              <w:rPr>
                <w:rFonts w:ascii="Verdana" w:hAnsi="Verdana" w:cstheme="minorHAnsi"/>
              </w:rPr>
            </w:pPr>
            <w:r w:rsidRPr="00A01F96">
              <w:rPr>
                <w:rStyle w:val="normaltextrun"/>
                <w:rFonts w:ascii="Verdana" w:hAnsi="Verdana" w:cs="Calibri"/>
                <w:color w:val="000000" w:themeColor="text1"/>
              </w:rPr>
              <w:t>Enabling Good Lives</w:t>
            </w:r>
            <w:r>
              <w:rPr>
                <w:rStyle w:val="normaltextrun"/>
                <w:rFonts w:ascii="Verdana" w:hAnsi="Verdana" w:cs="Calibri"/>
                <w:color w:val="000000" w:themeColor="text1"/>
              </w:rPr>
              <w:t>, an approach including a vision and principles</w:t>
            </w:r>
            <w:r w:rsidRPr="00A01F96">
              <w:rPr>
                <w:rStyle w:val="normaltextrun"/>
                <w:rFonts w:ascii="Verdana" w:hAnsi="Verdana" w:cs="Calibri"/>
                <w:color w:val="000000" w:themeColor="text1"/>
              </w:rPr>
              <w:t xml:space="preserve">. </w:t>
            </w:r>
          </w:p>
        </w:tc>
      </w:tr>
      <w:tr w:rsidR="001E4065" w:rsidRPr="00D049A5" w14:paraId="0F68BACA" w14:textId="77777777">
        <w:tc>
          <w:tcPr>
            <w:tcW w:w="2268" w:type="dxa"/>
            <w:shd w:val="clear" w:color="auto" w:fill="auto"/>
          </w:tcPr>
          <w:p w14:paraId="35BE2293" w14:textId="77777777" w:rsidR="001E4065" w:rsidRPr="00A01F96" w:rsidRDefault="001E4065">
            <w:pPr>
              <w:spacing w:line="360" w:lineRule="auto"/>
              <w:rPr>
                <w:rStyle w:val="MEDbodyChar"/>
                <w:rFonts w:ascii="Verdana" w:hAnsi="Verdana" w:cs="Calibri"/>
                <w:color w:val="000000" w:themeColor="text1"/>
              </w:rPr>
            </w:pPr>
            <w:r w:rsidRPr="00A205A6">
              <w:rPr>
                <w:rStyle w:val="normaltextrun"/>
                <w:rFonts w:ascii="Verdana" w:hAnsi="Verdana" w:cs="Calibri"/>
                <w:color w:val="000000" w:themeColor="text1"/>
              </w:rPr>
              <w:lastRenderedPageBreak/>
              <w:t>FV</w:t>
            </w:r>
            <w:r>
              <w:rPr>
                <w:rStyle w:val="normaltextrun"/>
                <w:rFonts w:ascii="Verdana" w:hAnsi="Verdana" w:cs="Calibri"/>
                <w:color w:val="000000" w:themeColor="text1"/>
              </w:rPr>
              <w:t>/</w:t>
            </w:r>
            <w:r w:rsidRPr="00A205A6">
              <w:rPr>
                <w:rStyle w:val="normaltextrun"/>
                <w:rFonts w:ascii="Verdana" w:hAnsi="Verdana" w:cs="Calibri"/>
                <w:color w:val="000000" w:themeColor="text1"/>
              </w:rPr>
              <w:t>SV</w:t>
            </w:r>
          </w:p>
        </w:tc>
        <w:tc>
          <w:tcPr>
            <w:tcW w:w="6804" w:type="dxa"/>
            <w:shd w:val="clear" w:color="auto" w:fill="auto"/>
          </w:tcPr>
          <w:p w14:paraId="5A411FAB" w14:textId="77777777" w:rsidR="001E4065" w:rsidRPr="00A01F96" w:rsidRDefault="001E4065">
            <w:pPr>
              <w:spacing w:line="360" w:lineRule="auto"/>
              <w:rPr>
                <w:rStyle w:val="MEDbodyChar"/>
                <w:rFonts w:ascii="Verdana" w:hAnsi="Verdana" w:cs="Calibri"/>
                <w:color w:val="000000" w:themeColor="text1"/>
              </w:rPr>
            </w:pPr>
            <w:r w:rsidRPr="09C38376">
              <w:rPr>
                <w:rStyle w:val="normaltextrun"/>
                <w:rFonts w:ascii="Verdana" w:hAnsi="Verdana" w:cs="Calibri"/>
                <w:color w:val="000000" w:themeColor="text1"/>
              </w:rPr>
              <w:t>Family Violence and Sexual Violence</w:t>
            </w:r>
          </w:p>
        </w:tc>
      </w:tr>
      <w:tr w:rsidR="001E4065" w:rsidRPr="00D049A5" w14:paraId="5DF60686" w14:textId="77777777">
        <w:tc>
          <w:tcPr>
            <w:tcW w:w="2268" w:type="dxa"/>
            <w:shd w:val="clear" w:color="auto" w:fill="auto"/>
          </w:tcPr>
          <w:p w14:paraId="3FD29ECA" w14:textId="77777777" w:rsidR="001E4065" w:rsidRPr="00A205A6" w:rsidRDefault="001E4065">
            <w:pPr>
              <w:spacing w:line="360" w:lineRule="auto"/>
              <w:rPr>
                <w:rStyle w:val="normaltextrun"/>
                <w:rFonts w:ascii="Verdana" w:hAnsi="Verdana" w:cs="Calibri"/>
                <w:color w:val="000000" w:themeColor="text1"/>
              </w:rPr>
            </w:pPr>
            <w:r>
              <w:rPr>
                <w:rFonts w:ascii="Verdana" w:hAnsi="Verdana" w:cstheme="minorHAnsi"/>
              </w:rPr>
              <w:t>MSD</w:t>
            </w:r>
          </w:p>
        </w:tc>
        <w:tc>
          <w:tcPr>
            <w:tcW w:w="6804" w:type="dxa"/>
            <w:shd w:val="clear" w:color="auto" w:fill="auto"/>
          </w:tcPr>
          <w:p w14:paraId="0E228932" w14:textId="77777777" w:rsidR="001E4065" w:rsidRPr="09C38376" w:rsidRDefault="001E4065">
            <w:pPr>
              <w:spacing w:line="360" w:lineRule="auto"/>
              <w:rPr>
                <w:rStyle w:val="normaltextrun"/>
                <w:rFonts w:ascii="Verdana" w:hAnsi="Verdana" w:cs="Calibri"/>
                <w:color w:val="000000" w:themeColor="text1"/>
              </w:rPr>
            </w:pPr>
            <w:r>
              <w:rPr>
                <w:rFonts w:ascii="Verdana" w:hAnsi="Verdana" w:cstheme="minorHAnsi"/>
              </w:rPr>
              <w:t>Ministry of Social Development</w:t>
            </w:r>
          </w:p>
        </w:tc>
      </w:tr>
      <w:tr w:rsidR="001E4065" w:rsidRPr="00D049A5" w14:paraId="090997CB" w14:textId="77777777">
        <w:tc>
          <w:tcPr>
            <w:tcW w:w="2268" w:type="dxa"/>
            <w:shd w:val="clear" w:color="auto" w:fill="auto"/>
          </w:tcPr>
          <w:p w14:paraId="426527D5" w14:textId="77777777" w:rsidR="001E4065" w:rsidRPr="002D3396" w:rsidRDefault="001E4065">
            <w:pPr>
              <w:spacing w:line="360" w:lineRule="auto"/>
              <w:rPr>
                <w:rStyle w:val="MEDbodyChar"/>
                <w:rFonts w:ascii="Verdana" w:hAnsi="Verdana" w:cs="Calibri"/>
                <w:color w:val="000000" w:themeColor="text1"/>
              </w:rPr>
            </w:pPr>
            <w:r w:rsidRPr="7E3DF183">
              <w:rPr>
                <w:rStyle w:val="normaltextrun"/>
                <w:rFonts w:ascii="Verdana" w:hAnsi="Verdana" w:cs="Calibri"/>
                <w:color w:val="000000" w:themeColor="text1"/>
              </w:rPr>
              <w:t>Multi-agency response</w:t>
            </w:r>
          </w:p>
        </w:tc>
        <w:tc>
          <w:tcPr>
            <w:tcW w:w="6804" w:type="dxa"/>
            <w:shd w:val="clear" w:color="auto" w:fill="auto"/>
          </w:tcPr>
          <w:p w14:paraId="3DB5F876" w14:textId="77777777" w:rsidR="001E4065" w:rsidRDefault="001E4065">
            <w:pPr>
              <w:spacing w:line="360" w:lineRule="auto"/>
              <w:rPr>
                <w:rStyle w:val="MEDbodyChar"/>
                <w:rFonts w:ascii="Verdana" w:hAnsi="Verdana" w:cs="Calibri"/>
                <w:color w:val="000000" w:themeColor="text1"/>
              </w:rPr>
            </w:pPr>
            <w:r w:rsidRPr="7E3DF183">
              <w:rPr>
                <w:rFonts w:ascii="Verdana" w:eastAsia="Verdana" w:hAnsi="Verdana" w:cs="Verdana"/>
              </w:rPr>
              <w:t>An integrated multi-agency response to family violence is when different agencies work together to manage risk and coordinate support to keep people safe from violence.</w:t>
            </w:r>
          </w:p>
        </w:tc>
      </w:tr>
      <w:tr w:rsidR="001E4065" w:rsidRPr="00D049A5" w14:paraId="71A07F01" w14:textId="77777777">
        <w:tc>
          <w:tcPr>
            <w:tcW w:w="2268" w:type="dxa"/>
            <w:shd w:val="clear" w:color="auto" w:fill="auto"/>
          </w:tcPr>
          <w:p w14:paraId="501100D1" w14:textId="77777777" w:rsidR="001E4065" w:rsidRPr="7E3DF183" w:rsidRDefault="001E4065">
            <w:pPr>
              <w:spacing w:line="360" w:lineRule="auto"/>
              <w:rPr>
                <w:rStyle w:val="MEDbodyChar"/>
                <w:rFonts w:ascii="Verdana" w:hAnsi="Verdana" w:cs="Calibri"/>
                <w:color w:val="000000" w:themeColor="text1"/>
              </w:rPr>
            </w:pPr>
            <w:r w:rsidRPr="002D3396">
              <w:rPr>
                <w:rStyle w:val="normaltextrun"/>
                <w:rFonts w:ascii="Verdana" w:hAnsi="Verdana" w:cs="Calibri"/>
                <w:color w:val="000000" w:themeColor="text1"/>
              </w:rPr>
              <w:t>NASC</w:t>
            </w:r>
          </w:p>
        </w:tc>
        <w:tc>
          <w:tcPr>
            <w:tcW w:w="6804" w:type="dxa"/>
            <w:shd w:val="clear" w:color="auto" w:fill="auto"/>
          </w:tcPr>
          <w:p w14:paraId="37592300" w14:textId="77777777" w:rsidR="001E4065" w:rsidRPr="7E3DF183" w:rsidRDefault="001E4065">
            <w:pPr>
              <w:spacing w:line="360" w:lineRule="auto"/>
              <w:rPr>
                <w:rFonts w:ascii="Verdana" w:eastAsia="Verdana" w:hAnsi="Verdana" w:cs="Verdana"/>
              </w:rPr>
            </w:pPr>
            <w:r w:rsidRPr="002D3396">
              <w:rPr>
                <w:rStyle w:val="normaltextrun"/>
                <w:rFonts w:ascii="Verdana" w:hAnsi="Verdana" w:cs="Calibri"/>
                <w:color w:val="000000" w:themeColor="text1"/>
              </w:rPr>
              <w:t>Needs Assessment Service Coordination service.</w:t>
            </w:r>
          </w:p>
        </w:tc>
      </w:tr>
      <w:tr w:rsidR="001E4065" w:rsidRPr="00D049A5" w14:paraId="0388D569" w14:textId="77777777">
        <w:tc>
          <w:tcPr>
            <w:tcW w:w="2268" w:type="dxa"/>
            <w:shd w:val="clear" w:color="auto" w:fill="auto"/>
          </w:tcPr>
          <w:p w14:paraId="3535388F" w14:textId="77777777" w:rsidR="001E4065" w:rsidRPr="00E51CC8" w:rsidRDefault="001E4065">
            <w:pPr>
              <w:spacing w:line="360" w:lineRule="auto"/>
              <w:rPr>
                <w:rStyle w:val="MEDbodyChar"/>
                <w:rFonts w:ascii="Verdana" w:hAnsi="Verdana" w:cs="Calibri"/>
                <w:color w:val="000000" w:themeColor="text1"/>
              </w:rPr>
            </w:pPr>
            <w:r w:rsidRPr="00E51CC8">
              <w:rPr>
                <w:rStyle w:val="normaltextrun"/>
                <w:rFonts w:ascii="Verdana" w:hAnsi="Verdana" w:cs="Calibri"/>
                <w:color w:val="000000" w:themeColor="text1"/>
              </w:rPr>
              <w:t>People For Us</w:t>
            </w:r>
          </w:p>
        </w:tc>
        <w:tc>
          <w:tcPr>
            <w:tcW w:w="6804" w:type="dxa"/>
            <w:shd w:val="clear" w:color="auto" w:fill="auto"/>
          </w:tcPr>
          <w:p w14:paraId="55C78EB4" w14:textId="77777777" w:rsidR="001E4065" w:rsidRPr="00E51CC8" w:rsidRDefault="001E4065">
            <w:pPr>
              <w:spacing w:line="360" w:lineRule="auto"/>
              <w:rPr>
                <w:rFonts w:ascii="Verdana" w:eastAsia="Calibri" w:hAnsi="Verdana" w:cs="Calibri"/>
                <w:color w:val="000000" w:themeColor="text1"/>
              </w:rPr>
            </w:pPr>
            <w:r>
              <w:rPr>
                <w:rStyle w:val="normaltextrun"/>
                <w:rFonts w:ascii="Verdana" w:hAnsi="Verdana" w:cs="Calibri"/>
                <w:color w:val="000000" w:themeColor="text1"/>
              </w:rPr>
              <w:t>A</w:t>
            </w:r>
            <w:r w:rsidRPr="00E51CC8">
              <w:rPr>
                <w:rStyle w:val="normaltextrun"/>
                <w:rFonts w:ascii="Verdana" w:hAnsi="Verdana" w:cs="Calibri"/>
                <w:color w:val="000000" w:themeColor="text1"/>
              </w:rPr>
              <w:t xml:space="preserve"> service </w:t>
            </w:r>
            <w:r w:rsidRPr="00B62EC0">
              <w:rPr>
                <w:rStyle w:val="normaltextrun"/>
                <w:rFonts w:ascii="Verdana" w:hAnsi="Verdana" w:cs="Calibri"/>
                <w:color w:val="000000" w:themeColor="text1"/>
              </w:rPr>
              <w:t>that employs peer workers and</w:t>
            </w:r>
            <w:r>
              <w:rPr>
                <w:rStyle w:val="normaltextrun"/>
                <w:rFonts w:ascii="Verdana" w:hAnsi="Verdana" w:cs="Calibri"/>
                <w:color w:val="000000" w:themeColor="text1"/>
              </w:rPr>
              <w:t xml:space="preserve"> </w:t>
            </w:r>
            <w:r w:rsidRPr="00E51CC8">
              <w:rPr>
                <w:rStyle w:val="normaltextrun"/>
                <w:rFonts w:ascii="Verdana" w:hAnsi="Verdana" w:cs="Calibri"/>
                <w:color w:val="000000" w:themeColor="text1"/>
              </w:rPr>
              <w:t xml:space="preserve">finds out if disabled adults and tāngata whaikaha Māori are safe, free from harm and abuse and living their good life. </w:t>
            </w:r>
          </w:p>
          <w:p w14:paraId="63BA778A" w14:textId="77777777" w:rsidR="001E4065" w:rsidRPr="00B62EC0" w:rsidRDefault="001E4065">
            <w:pPr>
              <w:spacing w:line="360" w:lineRule="auto"/>
              <w:rPr>
                <w:rStyle w:val="MEDbodyChar"/>
                <w:rFonts w:ascii="Verdana" w:hAnsi="Verdana" w:cs="Calibri"/>
                <w:color w:val="000000" w:themeColor="text1"/>
              </w:rPr>
            </w:pPr>
          </w:p>
        </w:tc>
      </w:tr>
      <w:tr w:rsidR="001E4065" w:rsidRPr="00D049A5" w14:paraId="1B9C9FC2" w14:textId="77777777">
        <w:tc>
          <w:tcPr>
            <w:tcW w:w="2268" w:type="dxa"/>
            <w:shd w:val="clear" w:color="auto" w:fill="auto"/>
          </w:tcPr>
          <w:p w14:paraId="336FBC51" w14:textId="77777777" w:rsidR="001E4065" w:rsidRPr="00E51CC8" w:rsidRDefault="001E4065">
            <w:pPr>
              <w:spacing w:line="360" w:lineRule="auto"/>
              <w:rPr>
                <w:rStyle w:val="normaltextrun"/>
                <w:rFonts w:ascii="Verdana" w:hAnsi="Verdana" w:cs="Calibri"/>
                <w:color w:val="000000" w:themeColor="text1"/>
              </w:rPr>
            </w:pPr>
            <w:r>
              <w:rPr>
                <w:rFonts w:ascii="Verdana" w:hAnsi="Verdana" w:cstheme="minorHAnsi"/>
              </w:rPr>
              <w:t>Point of Contact</w:t>
            </w:r>
          </w:p>
        </w:tc>
        <w:tc>
          <w:tcPr>
            <w:tcW w:w="6804" w:type="dxa"/>
            <w:shd w:val="clear" w:color="auto" w:fill="auto"/>
          </w:tcPr>
          <w:p w14:paraId="6098387B" w14:textId="3F669548" w:rsidR="001E4065" w:rsidRDefault="001E4065">
            <w:pPr>
              <w:spacing w:line="360" w:lineRule="auto"/>
              <w:rPr>
                <w:rFonts w:ascii="Verdana" w:hAnsi="Verdana" w:cstheme="minorHAnsi"/>
              </w:rPr>
            </w:pPr>
            <w:r>
              <w:rPr>
                <w:rFonts w:ascii="Verdana" w:hAnsi="Verdana" w:cstheme="minorHAnsi"/>
              </w:rPr>
              <w:t>The person name</w:t>
            </w:r>
            <w:r w:rsidR="0096735A">
              <w:rPr>
                <w:rFonts w:ascii="Verdana" w:hAnsi="Verdana" w:cstheme="minorHAnsi"/>
              </w:rPr>
              <w:t>d</w:t>
            </w:r>
            <w:r>
              <w:rPr>
                <w:rFonts w:ascii="Verdana" w:hAnsi="Verdana" w:cstheme="minorHAnsi"/>
              </w:rPr>
              <w:t xml:space="preserve"> </w:t>
            </w:r>
            <w:r w:rsidRPr="00AE18F2">
              <w:rPr>
                <w:rFonts w:ascii="Verdana" w:hAnsi="Verdana" w:cstheme="minorHAnsi"/>
              </w:rPr>
              <w:t>in Section 2.3</w:t>
            </w:r>
          </w:p>
          <w:p w14:paraId="4ABBA458" w14:textId="77777777" w:rsidR="001E4065" w:rsidRDefault="001E4065">
            <w:pPr>
              <w:spacing w:line="360" w:lineRule="auto"/>
              <w:rPr>
                <w:rStyle w:val="normaltextrun"/>
                <w:rFonts w:ascii="Verdana" w:hAnsi="Verdana" w:cs="Calibri"/>
                <w:color w:val="000000" w:themeColor="text1"/>
              </w:rPr>
            </w:pPr>
            <w:r>
              <w:rPr>
                <w:rFonts w:ascii="Verdana" w:hAnsi="Verdana" w:cstheme="minorHAnsi"/>
              </w:rPr>
              <w:t>All communications regarding this RFP must be directed to this person.</w:t>
            </w:r>
          </w:p>
        </w:tc>
      </w:tr>
      <w:tr w:rsidR="001E4065" w:rsidRPr="00D049A5" w14:paraId="56E32DEA" w14:textId="77777777">
        <w:tc>
          <w:tcPr>
            <w:tcW w:w="2268" w:type="dxa"/>
            <w:shd w:val="clear" w:color="auto" w:fill="auto"/>
          </w:tcPr>
          <w:p w14:paraId="62A99C82" w14:textId="77777777" w:rsidR="001E4065" w:rsidRDefault="001E4065">
            <w:pPr>
              <w:spacing w:line="360" w:lineRule="auto"/>
              <w:rPr>
                <w:rFonts w:ascii="Verdana" w:hAnsi="Verdana" w:cstheme="minorHAnsi"/>
              </w:rPr>
            </w:pPr>
            <w:r>
              <w:rPr>
                <w:rFonts w:ascii="Verdana" w:hAnsi="Verdana" w:cstheme="minorHAnsi"/>
              </w:rPr>
              <w:t>Preferred Supplier</w:t>
            </w:r>
          </w:p>
        </w:tc>
        <w:tc>
          <w:tcPr>
            <w:tcW w:w="6804" w:type="dxa"/>
            <w:shd w:val="clear" w:color="auto" w:fill="auto"/>
          </w:tcPr>
          <w:p w14:paraId="1FE60890" w14:textId="77777777" w:rsidR="001E4065" w:rsidRDefault="001E4065">
            <w:pPr>
              <w:spacing w:line="360" w:lineRule="auto"/>
              <w:rPr>
                <w:rFonts w:ascii="Verdana" w:hAnsi="Verdana" w:cstheme="minorHAnsi"/>
              </w:rPr>
            </w:pPr>
            <w:r>
              <w:rPr>
                <w:rFonts w:ascii="Verdana" w:hAnsi="Verdana" w:cstheme="minorHAnsi"/>
              </w:rPr>
              <w:t xml:space="preserve">The Supplier(s) that have been provisionally selected for either due diligence or to </w:t>
            </w:r>
            <w:proofErr w:type="gramStart"/>
            <w:r>
              <w:rPr>
                <w:rFonts w:ascii="Verdana" w:hAnsi="Verdana" w:cstheme="minorHAnsi"/>
              </w:rPr>
              <w:t>enter into</w:t>
            </w:r>
            <w:proofErr w:type="gramEnd"/>
            <w:r>
              <w:rPr>
                <w:rFonts w:ascii="Verdana" w:hAnsi="Verdana" w:cstheme="minorHAnsi"/>
              </w:rPr>
              <w:t xml:space="preserve"> contract negotiations (could be subject to final approval by DSS)</w:t>
            </w:r>
          </w:p>
        </w:tc>
      </w:tr>
      <w:tr w:rsidR="001E4065" w:rsidRPr="00D049A5" w14:paraId="0EFD257B" w14:textId="77777777">
        <w:tc>
          <w:tcPr>
            <w:tcW w:w="2268" w:type="dxa"/>
            <w:shd w:val="clear" w:color="auto" w:fill="auto"/>
          </w:tcPr>
          <w:p w14:paraId="64654D49" w14:textId="77777777" w:rsidR="001E4065" w:rsidRDefault="001E4065">
            <w:pPr>
              <w:spacing w:line="360" w:lineRule="auto"/>
              <w:rPr>
                <w:rFonts w:ascii="Verdana" w:hAnsi="Verdana" w:cstheme="minorHAnsi"/>
              </w:rPr>
            </w:pPr>
            <w:r>
              <w:rPr>
                <w:rFonts w:ascii="Verdana" w:hAnsi="Verdana" w:cstheme="minorHAnsi"/>
              </w:rPr>
              <w:t>Proposal</w:t>
            </w:r>
          </w:p>
        </w:tc>
        <w:tc>
          <w:tcPr>
            <w:tcW w:w="6804" w:type="dxa"/>
            <w:shd w:val="clear" w:color="auto" w:fill="auto"/>
          </w:tcPr>
          <w:p w14:paraId="1D52DD36" w14:textId="77777777" w:rsidR="001E4065" w:rsidRDefault="001E4065">
            <w:pPr>
              <w:spacing w:line="360" w:lineRule="auto"/>
              <w:rPr>
                <w:rFonts w:ascii="Verdana" w:hAnsi="Verdana" w:cstheme="minorHAnsi"/>
              </w:rPr>
            </w:pPr>
            <w:r>
              <w:rPr>
                <w:rFonts w:ascii="Verdana" w:hAnsi="Verdana" w:cstheme="minorHAnsi"/>
              </w:rPr>
              <w:t>The document submitted by Respondents in response to this Request issued</w:t>
            </w:r>
          </w:p>
        </w:tc>
      </w:tr>
      <w:tr w:rsidR="001E4065" w:rsidRPr="00D049A5" w14:paraId="05C20F1D" w14:textId="77777777">
        <w:tc>
          <w:tcPr>
            <w:tcW w:w="2268" w:type="dxa"/>
            <w:shd w:val="clear" w:color="auto" w:fill="auto"/>
          </w:tcPr>
          <w:p w14:paraId="20939064" w14:textId="77777777" w:rsidR="001E4065" w:rsidRDefault="001E4065">
            <w:pPr>
              <w:spacing w:line="360" w:lineRule="auto"/>
              <w:rPr>
                <w:rFonts w:ascii="Verdana" w:hAnsi="Verdana" w:cstheme="minorHAnsi"/>
              </w:rPr>
            </w:pPr>
            <w:r>
              <w:rPr>
                <w:rFonts w:ascii="Verdana" w:hAnsi="Verdana" w:cstheme="minorHAnsi"/>
              </w:rPr>
              <w:t>Respondent</w:t>
            </w:r>
          </w:p>
        </w:tc>
        <w:tc>
          <w:tcPr>
            <w:tcW w:w="6804" w:type="dxa"/>
            <w:shd w:val="clear" w:color="auto" w:fill="auto"/>
          </w:tcPr>
          <w:p w14:paraId="5817025A" w14:textId="77777777" w:rsidR="001E4065" w:rsidRPr="00AE18F2" w:rsidRDefault="001E4065">
            <w:pPr>
              <w:spacing w:line="360" w:lineRule="auto"/>
              <w:rPr>
                <w:rFonts w:ascii="Verdana" w:hAnsi="Verdana" w:cstheme="minorHAnsi"/>
              </w:rPr>
            </w:pPr>
            <w:r w:rsidRPr="00AE18F2">
              <w:rPr>
                <w:rFonts w:ascii="Verdana" w:hAnsi="Verdana" w:cstheme="minorHAnsi"/>
              </w:rPr>
              <w:t xml:space="preserve">A Supplier who submits a Proposal in accordance with the process set out in this RFP. </w:t>
            </w:r>
          </w:p>
        </w:tc>
      </w:tr>
      <w:tr w:rsidR="001E4065" w:rsidRPr="00D049A5" w14:paraId="5E23A26C" w14:textId="77777777">
        <w:tc>
          <w:tcPr>
            <w:tcW w:w="2268" w:type="dxa"/>
            <w:shd w:val="clear" w:color="auto" w:fill="auto"/>
          </w:tcPr>
          <w:p w14:paraId="00CA8BE7" w14:textId="77777777" w:rsidR="001E4065" w:rsidRPr="00E51CC8" w:rsidRDefault="001E4065">
            <w:pPr>
              <w:spacing w:line="360" w:lineRule="auto"/>
              <w:rPr>
                <w:rStyle w:val="normaltextrun"/>
                <w:rFonts w:ascii="Verdana" w:hAnsi="Verdana" w:cs="Calibri"/>
                <w:color w:val="000000" w:themeColor="text1"/>
              </w:rPr>
            </w:pPr>
            <w:r>
              <w:rPr>
                <w:rFonts w:ascii="Verdana" w:hAnsi="Verdana" w:cstheme="minorHAnsi"/>
              </w:rPr>
              <w:t xml:space="preserve">Response Form </w:t>
            </w:r>
          </w:p>
        </w:tc>
        <w:tc>
          <w:tcPr>
            <w:tcW w:w="6804" w:type="dxa"/>
            <w:shd w:val="clear" w:color="auto" w:fill="auto"/>
          </w:tcPr>
          <w:p w14:paraId="7565D184" w14:textId="7AB04011" w:rsidR="001E4065" w:rsidRPr="00AE18F2" w:rsidRDefault="001E4065">
            <w:pPr>
              <w:spacing w:line="360" w:lineRule="auto"/>
              <w:rPr>
                <w:rStyle w:val="normaltextrun"/>
                <w:rFonts w:ascii="Verdana" w:hAnsi="Verdana" w:cs="Calibri"/>
                <w:color w:val="000000" w:themeColor="text1"/>
              </w:rPr>
            </w:pPr>
            <w:r w:rsidRPr="00AE18F2">
              <w:rPr>
                <w:rFonts w:ascii="Verdana" w:hAnsi="Verdana" w:cstheme="minorHAnsi"/>
              </w:rPr>
              <w:t xml:space="preserve">The template attached at Appendix </w:t>
            </w:r>
            <w:r w:rsidR="00AE18F2" w:rsidRPr="00AE18F2">
              <w:rPr>
                <w:rFonts w:ascii="Verdana" w:hAnsi="Verdana" w:cstheme="minorHAnsi"/>
              </w:rPr>
              <w:t>2</w:t>
            </w:r>
            <w:r w:rsidRPr="00AE18F2">
              <w:rPr>
                <w:rFonts w:ascii="Verdana" w:hAnsi="Verdana" w:cstheme="minorHAnsi"/>
              </w:rPr>
              <w:t xml:space="preserve">. Suppliers must use this as the template for their Proposal. </w:t>
            </w:r>
          </w:p>
        </w:tc>
      </w:tr>
      <w:tr w:rsidR="001E4065" w:rsidRPr="00D049A5" w14:paraId="4E7ACFBE" w14:textId="77777777">
        <w:tc>
          <w:tcPr>
            <w:tcW w:w="2268" w:type="dxa"/>
            <w:shd w:val="clear" w:color="auto" w:fill="auto"/>
          </w:tcPr>
          <w:p w14:paraId="181AFD27" w14:textId="77777777" w:rsidR="001E4065" w:rsidRDefault="001E4065">
            <w:pPr>
              <w:spacing w:line="360" w:lineRule="auto"/>
              <w:rPr>
                <w:rFonts w:ascii="Verdana" w:hAnsi="Verdana" w:cstheme="minorHAnsi"/>
              </w:rPr>
            </w:pPr>
            <w:r>
              <w:rPr>
                <w:rFonts w:ascii="Verdana" w:hAnsi="Verdana" w:cstheme="minorHAnsi"/>
              </w:rPr>
              <w:t>RFP</w:t>
            </w:r>
          </w:p>
        </w:tc>
        <w:tc>
          <w:tcPr>
            <w:tcW w:w="6804" w:type="dxa"/>
            <w:shd w:val="clear" w:color="auto" w:fill="auto"/>
          </w:tcPr>
          <w:p w14:paraId="5E6E7491" w14:textId="77777777" w:rsidR="001E4065" w:rsidRDefault="001E4065">
            <w:pPr>
              <w:spacing w:line="360" w:lineRule="auto"/>
              <w:rPr>
                <w:rFonts w:ascii="Verdana" w:hAnsi="Verdana" w:cstheme="minorHAnsi"/>
              </w:rPr>
            </w:pPr>
            <w:r>
              <w:rPr>
                <w:rFonts w:ascii="Verdana" w:hAnsi="Verdana" w:cstheme="minorHAnsi"/>
              </w:rPr>
              <w:t xml:space="preserve">Request for Proposal </w:t>
            </w:r>
          </w:p>
        </w:tc>
      </w:tr>
      <w:tr w:rsidR="001E4065" w:rsidRPr="00D049A5" w14:paraId="01EF150A" w14:textId="77777777">
        <w:tc>
          <w:tcPr>
            <w:tcW w:w="2268" w:type="dxa"/>
            <w:shd w:val="clear" w:color="auto" w:fill="auto"/>
          </w:tcPr>
          <w:p w14:paraId="58808988" w14:textId="77777777" w:rsidR="001E4065" w:rsidRPr="00E51CC8" w:rsidRDefault="001E4065">
            <w:pPr>
              <w:spacing w:line="360" w:lineRule="auto"/>
              <w:rPr>
                <w:rStyle w:val="MEDbodyChar"/>
                <w:rFonts w:ascii="Verdana" w:hAnsi="Verdana" w:cs="Calibri"/>
                <w:color w:val="000000" w:themeColor="text1"/>
              </w:rPr>
            </w:pPr>
            <w:r w:rsidRPr="00E51CC8">
              <w:rPr>
                <w:rStyle w:val="normaltextrun"/>
                <w:rFonts w:ascii="Verdana" w:hAnsi="Verdana" w:cs="Calibri"/>
                <w:color w:val="000000" w:themeColor="text1"/>
              </w:rPr>
              <w:t>Safeguarding</w:t>
            </w:r>
          </w:p>
        </w:tc>
        <w:tc>
          <w:tcPr>
            <w:tcW w:w="6804" w:type="dxa"/>
            <w:shd w:val="clear" w:color="auto" w:fill="auto"/>
          </w:tcPr>
          <w:p w14:paraId="56291A9E" w14:textId="77777777" w:rsidR="001E4065" w:rsidRDefault="001E4065">
            <w:pPr>
              <w:spacing w:line="360" w:lineRule="auto"/>
              <w:rPr>
                <w:rStyle w:val="MEDbodyChar"/>
                <w:rFonts w:ascii="Verdana" w:hAnsi="Verdana" w:cs="Calibri"/>
                <w:color w:val="000000" w:themeColor="text1"/>
              </w:rPr>
            </w:pPr>
            <w:r>
              <w:rPr>
                <w:rStyle w:val="normaltextrun"/>
                <w:rFonts w:ascii="Verdana" w:hAnsi="Verdana" w:cs="Calibri"/>
                <w:color w:val="000000" w:themeColor="text1"/>
              </w:rPr>
              <w:t>T</w:t>
            </w:r>
            <w:r w:rsidRPr="00E51CC8">
              <w:rPr>
                <w:rStyle w:val="normaltextrun"/>
                <w:rFonts w:ascii="Verdana" w:hAnsi="Verdana" w:cs="Calibri"/>
                <w:color w:val="000000" w:themeColor="text1"/>
              </w:rPr>
              <w:t xml:space="preserve">aking action to prevent, identify and respond to situations where a person is experiencing or is at risk of experiencing abuse, neglect, </w:t>
            </w:r>
            <w:proofErr w:type="gramStart"/>
            <w:r w:rsidRPr="00E51CC8">
              <w:rPr>
                <w:rStyle w:val="normaltextrun"/>
                <w:rFonts w:ascii="Verdana" w:hAnsi="Verdana" w:cs="Calibri"/>
                <w:color w:val="000000" w:themeColor="text1"/>
              </w:rPr>
              <w:t>violence</w:t>
            </w:r>
            <w:proofErr w:type="gramEnd"/>
            <w:r w:rsidRPr="00E51CC8">
              <w:rPr>
                <w:rStyle w:val="normaltextrun"/>
                <w:rFonts w:ascii="Verdana" w:hAnsi="Verdana" w:cs="Calibri"/>
                <w:color w:val="000000" w:themeColor="text1"/>
              </w:rPr>
              <w:t xml:space="preserve"> or harm. Safeguarding protects a person’s right to make their own decisions for their life, including decisions about their safety and wellbeing.  </w:t>
            </w:r>
          </w:p>
        </w:tc>
      </w:tr>
      <w:tr w:rsidR="001E4065" w:rsidRPr="00D049A5" w14:paraId="236F1406" w14:textId="77777777">
        <w:tc>
          <w:tcPr>
            <w:tcW w:w="2268" w:type="dxa"/>
            <w:shd w:val="clear" w:color="auto" w:fill="auto"/>
          </w:tcPr>
          <w:p w14:paraId="4C06DADA" w14:textId="77777777" w:rsidR="001E4065" w:rsidRPr="00E51CC8" w:rsidRDefault="001E4065">
            <w:pPr>
              <w:spacing w:line="360" w:lineRule="auto"/>
              <w:rPr>
                <w:rStyle w:val="MEDbodyChar"/>
                <w:rFonts w:ascii="Verdana" w:hAnsi="Verdana" w:cs="Calibri"/>
                <w:color w:val="000000" w:themeColor="text1"/>
              </w:rPr>
            </w:pPr>
            <w:r w:rsidRPr="7E3DF183">
              <w:rPr>
                <w:rStyle w:val="normaltextrun"/>
                <w:rFonts w:ascii="Verdana" w:hAnsi="Verdana" w:cs="Calibri"/>
                <w:color w:val="000000" w:themeColor="text1"/>
              </w:rPr>
              <w:t>SAFA</w:t>
            </w:r>
          </w:p>
        </w:tc>
        <w:tc>
          <w:tcPr>
            <w:tcW w:w="6804" w:type="dxa"/>
            <w:shd w:val="clear" w:color="auto" w:fill="auto"/>
          </w:tcPr>
          <w:p w14:paraId="3E06BC35" w14:textId="77777777" w:rsidR="001E4065" w:rsidRDefault="001E4065">
            <w:pPr>
              <w:spacing w:line="360" w:lineRule="auto"/>
              <w:rPr>
                <w:rStyle w:val="MEDbodyChar"/>
                <w:rFonts w:ascii="Verdana" w:hAnsi="Verdana" w:cs="Calibri"/>
                <w:color w:val="000000" w:themeColor="text1"/>
              </w:rPr>
            </w:pPr>
            <w:r w:rsidRPr="7E3DF183">
              <w:rPr>
                <w:rStyle w:val="normaltextrun"/>
                <w:rFonts w:ascii="Verdana" w:hAnsi="Verdana" w:cs="Calibri"/>
                <w:color w:val="000000" w:themeColor="text1"/>
              </w:rPr>
              <w:t>Safeguarding Adults from Abuse, a cross-agency response to situations of concern. The name used by Te Whatu Ora funded responses, in the prototype and current DAPAR contract, now called multi-agency response.</w:t>
            </w:r>
          </w:p>
        </w:tc>
      </w:tr>
      <w:tr w:rsidR="001E4065" w:rsidRPr="00D049A5" w14:paraId="72F296C1" w14:textId="77777777">
        <w:tc>
          <w:tcPr>
            <w:tcW w:w="2268" w:type="dxa"/>
            <w:shd w:val="clear" w:color="auto" w:fill="auto"/>
          </w:tcPr>
          <w:p w14:paraId="775FEAB1" w14:textId="77777777" w:rsidR="001E4065" w:rsidRPr="7E3DF183" w:rsidRDefault="001E4065">
            <w:pPr>
              <w:spacing w:line="360" w:lineRule="auto"/>
              <w:rPr>
                <w:rStyle w:val="normaltextrun"/>
                <w:rFonts w:ascii="Verdana" w:hAnsi="Verdana" w:cs="Calibri"/>
                <w:color w:val="000000" w:themeColor="text1"/>
              </w:rPr>
            </w:pPr>
            <w:r>
              <w:rPr>
                <w:rFonts w:ascii="Verdana" w:hAnsi="Verdana" w:cstheme="minorHAnsi"/>
              </w:rPr>
              <w:lastRenderedPageBreak/>
              <w:t>Supplier</w:t>
            </w:r>
          </w:p>
        </w:tc>
        <w:tc>
          <w:tcPr>
            <w:tcW w:w="6804" w:type="dxa"/>
            <w:shd w:val="clear" w:color="auto" w:fill="auto"/>
          </w:tcPr>
          <w:p w14:paraId="35BB7134" w14:textId="77777777" w:rsidR="001E4065" w:rsidRPr="7E3DF183" w:rsidRDefault="001E4065">
            <w:pPr>
              <w:spacing w:line="360" w:lineRule="auto"/>
              <w:rPr>
                <w:rStyle w:val="normaltextrun"/>
                <w:rFonts w:ascii="Verdana" w:hAnsi="Verdana" w:cs="Calibri"/>
                <w:color w:val="000000" w:themeColor="text1"/>
              </w:rPr>
            </w:pPr>
            <w:r>
              <w:rPr>
                <w:rFonts w:ascii="Verdana" w:hAnsi="Verdana" w:cstheme="minorHAnsi"/>
              </w:rPr>
              <w:t>A person or organisation who provides services in the area or market from which DSS is buying</w:t>
            </w:r>
          </w:p>
        </w:tc>
      </w:tr>
      <w:tr w:rsidR="001E4065" w14:paraId="4D9AC2FF" w14:textId="77777777">
        <w:trPr>
          <w:trHeight w:val="300"/>
        </w:trPr>
        <w:tc>
          <w:tcPr>
            <w:tcW w:w="2268" w:type="dxa"/>
            <w:shd w:val="clear" w:color="auto" w:fill="auto"/>
          </w:tcPr>
          <w:p w14:paraId="5F8E5329" w14:textId="77777777" w:rsidR="001E4065" w:rsidRDefault="001E4065">
            <w:pPr>
              <w:spacing w:line="360" w:lineRule="auto"/>
              <w:rPr>
                <w:rStyle w:val="normaltextrun"/>
                <w:rFonts w:ascii="Verdana" w:hAnsi="Verdana" w:cs="Calibri"/>
                <w:color w:val="000000" w:themeColor="text1"/>
              </w:rPr>
            </w:pPr>
            <w:r w:rsidRPr="4D1E463A">
              <w:rPr>
                <w:rStyle w:val="normaltextrun"/>
                <w:rFonts w:ascii="Verdana" w:hAnsi="Verdana" w:cs="Calibri"/>
                <w:color w:val="000000" w:themeColor="text1"/>
              </w:rPr>
              <w:t>Supported Decision Making</w:t>
            </w:r>
          </w:p>
        </w:tc>
        <w:tc>
          <w:tcPr>
            <w:tcW w:w="6804" w:type="dxa"/>
            <w:shd w:val="clear" w:color="auto" w:fill="auto"/>
          </w:tcPr>
          <w:p w14:paraId="72193F35" w14:textId="11D7F6BB" w:rsidR="001E4065" w:rsidRDefault="1266D9B4">
            <w:pPr>
              <w:spacing w:line="360" w:lineRule="auto"/>
              <w:rPr>
                <w:rStyle w:val="normaltextrun"/>
                <w:rFonts w:ascii="Verdana" w:hAnsi="Verdana" w:cs="Calibri"/>
                <w:color w:val="000000" w:themeColor="text1"/>
                <w:highlight w:val="green"/>
              </w:rPr>
            </w:pPr>
            <w:r w:rsidRPr="005460EC">
              <w:rPr>
                <w:rFonts w:ascii="Verdana" w:eastAsia="Arial" w:hAnsi="Verdana" w:cs="Arial"/>
              </w:rPr>
              <w:t xml:space="preserve">Supported decision-making is a way for people to make their own decisions based on their will and preferences, so they have control of their life. </w:t>
            </w:r>
          </w:p>
        </w:tc>
      </w:tr>
      <w:tr w:rsidR="001E4065" w:rsidRPr="00D049A5" w14:paraId="44B59E6C" w14:textId="77777777">
        <w:tc>
          <w:tcPr>
            <w:tcW w:w="2268" w:type="dxa"/>
            <w:shd w:val="clear" w:color="auto" w:fill="auto"/>
          </w:tcPr>
          <w:p w14:paraId="45379C75" w14:textId="77777777" w:rsidR="001E4065" w:rsidRPr="7E3DF183" w:rsidRDefault="001E4065">
            <w:pPr>
              <w:spacing w:line="360" w:lineRule="auto"/>
              <w:rPr>
                <w:rStyle w:val="MEDbodyChar"/>
                <w:rFonts w:ascii="Verdana" w:hAnsi="Verdana" w:cs="Calibri"/>
                <w:color w:val="000000" w:themeColor="text1"/>
              </w:rPr>
            </w:pPr>
            <w:r w:rsidRPr="00E51CC8">
              <w:rPr>
                <w:rStyle w:val="normaltextrun"/>
                <w:rFonts w:ascii="Verdana" w:hAnsi="Verdana" w:cs="Calibri"/>
                <w:color w:val="000000" w:themeColor="text1"/>
              </w:rPr>
              <w:t>Tāngata Wha</w:t>
            </w:r>
            <w:r>
              <w:rPr>
                <w:rStyle w:val="normaltextrun"/>
                <w:rFonts w:ascii="Verdana" w:hAnsi="Verdana" w:cs="Calibri"/>
                <w:color w:val="000000" w:themeColor="text1"/>
              </w:rPr>
              <w:t>i</w:t>
            </w:r>
            <w:r w:rsidRPr="00E51CC8">
              <w:rPr>
                <w:rStyle w:val="normaltextrun"/>
                <w:rFonts w:ascii="Verdana" w:hAnsi="Verdana" w:cs="Calibri"/>
                <w:color w:val="000000" w:themeColor="text1"/>
              </w:rPr>
              <w:t>kaha Māori</w:t>
            </w:r>
          </w:p>
        </w:tc>
        <w:tc>
          <w:tcPr>
            <w:tcW w:w="6804" w:type="dxa"/>
            <w:shd w:val="clear" w:color="auto" w:fill="auto"/>
          </w:tcPr>
          <w:p w14:paraId="017A1CF5" w14:textId="77777777" w:rsidR="001E4065" w:rsidRPr="7E3DF183" w:rsidRDefault="001E4065">
            <w:pPr>
              <w:spacing w:line="360" w:lineRule="auto"/>
              <w:rPr>
                <w:rStyle w:val="MEDbodyChar"/>
                <w:rFonts w:ascii="Verdana" w:hAnsi="Verdana" w:cs="Calibri"/>
                <w:color w:val="000000" w:themeColor="text1"/>
              </w:rPr>
            </w:pPr>
            <w:r>
              <w:rPr>
                <w:rStyle w:val="normaltextrun"/>
                <w:rFonts w:ascii="Verdana" w:hAnsi="Verdana" w:cs="Calibri"/>
                <w:color w:val="000000" w:themeColor="text1"/>
              </w:rPr>
              <w:t>D</w:t>
            </w:r>
            <w:r w:rsidRPr="00E51CC8">
              <w:rPr>
                <w:rStyle w:val="normaltextrun"/>
                <w:rFonts w:ascii="Verdana" w:hAnsi="Verdana" w:cs="Calibri"/>
                <w:color w:val="000000" w:themeColor="text1"/>
              </w:rPr>
              <w:t xml:space="preserve">isabled Māori, the whakapapa of this name is here: </w:t>
            </w:r>
            <w:hyperlink r:id="rId12">
              <w:r w:rsidRPr="00E51CC8">
                <w:rPr>
                  <w:rStyle w:val="Hyperlink"/>
                  <w:rFonts w:ascii="Verdana" w:eastAsia="Calibri" w:hAnsi="Verdana" w:cs="Calibri"/>
                </w:rPr>
                <w:t>Finding our name | Whaikaha - Ministry of Disabled People</w:t>
              </w:r>
            </w:hyperlink>
          </w:p>
        </w:tc>
      </w:tr>
      <w:tr w:rsidR="001E4065" w:rsidRPr="00D049A5" w14:paraId="35FB45B6" w14:textId="77777777">
        <w:tc>
          <w:tcPr>
            <w:tcW w:w="2268" w:type="dxa"/>
            <w:shd w:val="clear" w:color="auto" w:fill="auto"/>
          </w:tcPr>
          <w:p w14:paraId="068B70A7" w14:textId="77777777" w:rsidR="001E4065" w:rsidRPr="00E51CC8" w:rsidRDefault="001E4065">
            <w:pPr>
              <w:spacing w:line="360" w:lineRule="auto"/>
              <w:rPr>
                <w:rStyle w:val="MEDbodyChar"/>
                <w:rFonts w:ascii="Verdana" w:hAnsi="Verdana" w:cs="Calibri"/>
                <w:color w:val="000000" w:themeColor="text1"/>
              </w:rPr>
            </w:pPr>
            <w:r w:rsidRPr="00E51CC8">
              <w:rPr>
                <w:rStyle w:val="normaltextrun"/>
                <w:rFonts w:ascii="Verdana" w:hAnsi="Verdana" w:cs="Calibri"/>
                <w:color w:val="000000" w:themeColor="text1"/>
              </w:rPr>
              <w:t>UNCRPD</w:t>
            </w:r>
          </w:p>
        </w:tc>
        <w:tc>
          <w:tcPr>
            <w:tcW w:w="6804" w:type="dxa"/>
            <w:shd w:val="clear" w:color="auto" w:fill="auto"/>
          </w:tcPr>
          <w:p w14:paraId="2E6D6653" w14:textId="77777777" w:rsidR="001E4065" w:rsidRDefault="001E4065">
            <w:pPr>
              <w:spacing w:line="360" w:lineRule="auto"/>
              <w:rPr>
                <w:rStyle w:val="MEDbodyChar"/>
                <w:rFonts w:ascii="Verdana" w:hAnsi="Verdana" w:cs="Calibri"/>
                <w:color w:val="000000" w:themeColor="text1"/>
              </w:rPr>
            </w:pPr>
            <w:r w:rsidRPr="00E51CC8">
              <w:rPr>
                <w:rStyle w:val="normaltextrun"/>
                <w:rFonts w:ascii="Verdana" w:hAnsi="Verdana" w:cs="Calibri"/>
                <w:color w:val="000000" w:themeColor="text1"/>
              </w:rPr>
              <w:t>United Nations Convention on the Rights of Persons with Disabilities.</w:t>
            </w:r>
          </w:p>
        </w:tc>
      </w:tr>
      <w:tr w:rsidR="001E4065" w:rsidRPr="00D049A5" w14:paraId="0A71F217" w14:textId="77777777">
        <w:tc>
          <w:tcPr>
            <w:tcW w:w="2268" w:type="dxa"/>
            <w:shd w:val="clear" w:color="auto" w:fill="auto"/>
          </w:tcPr>
          <w:p w14:paraId="03AE1C81" w14:textId="77777777" w:rsidR="001E4065" w:rsidRPr="00E51CC8" w:rsidRDefault="001E4065">
            <w:pPr>
              <w:spacing w:line="360" w:lineRule="auto"/>
              <w:rPr>
                <w:rStyle w:val="MEDbodyChar"/>
                <w:rFonts w:ascii="Verdana" w:hAnsi="Verdana" w:cs="Calibri"/>
                <w:color w:val="000000" w:themeColor="text1"/>
              </w:rPr>
            </w:pPr>
            <w:r w:rsidRPr="00E51CC8">
              <w:rPr>
                <w:rStyle w:val="normaltextrun"/>
                <w:rFonts w:ascii="Verdana" w:hAnsi="Verdana" w:cs="Calibri"/>
                <w:color w:val="000000" w:themeColor="text1"/>
              </w:rPr>
              <w:t>Voice Mechanisms and Networks</w:t>
            </w:r>
          </w:p>
        </w:tc>
        <w:tc>
          <w:tcPr>
            <w:tcW w:w="6804" w:type="dxa"/>
            <w:shd w:val="clear" w:color="auto" w:fill="auto"/>
          </w:tcPr>
          <w:p w14:paraId="49883BFB" w14:textId="77777777" w:rsidR="001E4065" w:rsidRPr="00E51CC8" w:rsidRDefault="001E4065">
            <w:pPr>
              <w:spacing w:line="360" w:lineRule="auto"/>
              <w:rPr>
                <w:rStyle w:val="MEDbodyChar"/>
                <w:rFonts w:ascii="Verdana" w:hAnsi="Verdana" w:cs="Calibri"/>
                <w:color w:val="000000" w:themeColor="text1"/>
              </w:rPr>
            </w:pPr>
            <w:r w:rsidRPr="7E3DF183">
              <w:rPr>
                <w:rStyle w:val="normaltextrun"/>
                <w:rFonts w:ascii="Verdana" w:hAnsi="Verdana" w:cs="Calibri"/>
                <w:color w:val="000000" w:themeColor="text1"/>
              </w:rPr>
              <w:t>The range of formal and informal Disabled Persons Organisations and networks who collectively represent the experience of disabled people and tāngata whaikaha Māori.</w:t>
            </w:r>
          </w:p>
        </w:tc>
      </w:tr>
      <w:tr w:rsidR="001E4065" w:rsidRPr="00D049A5" w14:paraId="780BDA5C" w14:textId="77777777">
        <w:tc>
          <w:tcPr>
            <w:tcW w:w="2268" w:type="dxa"/>
            <w:shd w:val="clear" w:color="auto" w:fill="auto"/>
          </w:tcPr>
          <w:p w14:paraId="50611108" w14:textId="77777777" w:rsidR="001E4065" w:rsidRPr="00E51CC8" w:rsidRDefault="001E4065">
            <w:pPr>
              <w:spacing w:line="360" w:lineRule="auto"/>
              <w:rPr>
                <w:rStyle w:val="MEDbodyChar"/>
                <w:rFonts w:ascii="Verdana" w:hAnsi="Verdana" w:cs="Calibri"/>
                <w:color w:val="000000" w:themeColor="text1"/>
              </w:rPr>
            </w:pPr>
            <w:r w:rsidRPr="00E51CC8">
              <w:rPr>
                <w:rStyle w:val="normaltextrun"/>
                <w:rFonts w:ascii="Verdana" w:hAnsi="Verdana" w:cs="Calibri"/>
                <w:color w:val="000000" w:themeColor="text1"/>
              </w:rPr>
              <w:t>Vulnerable Adults</w:t>
            </w:r>
          </w:p>
        </w:tc>
        <w:tc>
          <w:tcPr>
            <w:tcW w:w="6804" w:type="dxa"/>
            <w:shd w:val="clear" w:color="auto" w:fill="auto"/>
          </w:tcPr>
          <w:p w14:paraId="36D72DFB" w14:textId="77777777" w:rsidR="001E4065" w:rsidRPr="7E3DF183" w:rsidRDefault="001E4065">
            <w:pPr>
              <w:spacing w:line="360" w:lineRule="auto"/>
              <w:rPr>
                <w:rStyle w:val="MEDbodyChar"/>
                <w:rFonts w:ascii="Verdana" w:hAnsi="Verdana" w:cs="Calibri"/>
                <w:color w:val="000000" w:themeColor="text1"/>
              </w:rPr>
            </w:pPr>
            <w:r w:rsidRPr="00E51CC8">
              <w:rPr>
                <w:rStyle w:val="normaltextrun"/>
                <w:rFonts w:ascii="Verdana" w:hAnsi="Verdana" w:cs="Calibri"/>
                <w:color w:val="000000" w:themeColor="text1"/>
              </w:rPr>
              <w:t>The Crimes Act 1961 defines a ‘vulnerable adult’ as a person “who is unable, by reason of detention, age, sickness, mental impairment, or any other cause, to withdraw themselves from the care or charge of another person”.   Section 151 of that Act imposes a duty on those with actual care o</w:t>
            </w:r>
            <w:r>
              <w:rPr>
                <w:rStyle w:val="normaltextrun"/>
                <w:rFonts w:ascii="Verdana" w:hAnsi="Verdana" w:cs="Calibri"/>
                <w:color w:val="000000" w:themeColor="text1"/>
              </w:rPr>
              <w:t>r</w:t>
            </w:r>
            <w:r w:rsidRPr="00E51CC8">
              <w:rPr>
                <w:rStyle w:val="normaltextrun"/>
                <w:rFonts w:ascii="Verdana" w:hAnsi="Verdana" w:cs="Calibri"/>
                <w:color w:val="000000" w:themeColor="text1"/>
              </w:rPr>
              <w:t xml:space="preserve"> charge of a vulnerable adult, to provide necessaries and protect from injury, whilst sections 195 and 195A create offences for acts or omissions that cause ill-treatment or neglect of a vulnerable person, and for failure to protect a vulnerable adult.</w:t>
            </w:r>
          </w:p>
        </w:tc>
      </w:tr>
    </w:tbl>
    <w:p w14:paraId="5F5B8A58" w14:textId="77777777" w:rsidR="00CF0E4B" w:rsidRPr="00CF0E4B" w:rsidRDefault="00CF0E4B" w:rsidP="00E31B3D">
      <w:pPr>
        <w:pStyle w:val="ListParagraph"/>
        <w:numPr>
          <w:ilvl w:val="0"/>
          <w:numId w:val="5"/>
        </w:numPr>
        <w:spacing w:line="360" w:lineRule="auto"/>
        <w:jc w:val="both"/>
        <w:rPr>
          <w:rFonts w:cstheme="minorHAnsi"/>
        </w:rPr>
      </w:pPr>
      <w:r w:rsidRPr="00CF0E4B">
        <w:rPr>
          <w:rFonts w:cstheme="minorHAnsi"/>
        </w:rPr>
        <w:br w:type="page"/>
      </w:r>
    </w:p>
    <w:p w14:paraId="176A325F" w14:textId="77777777" w:rsidR="00CF0E4B" w:rsidRPr="00CF0E4B" w:rsidRDefault="00CF0E4B" w:rsidP="00CF0E4B">
      <w:pPr>
        <w:rPr>
          <w:lang w:val="en-GB"/>
        </w:rPr>
      </w:pPr>
    </w:p>
    <w:p w14:paraId="30C8CE32" w14:textId="1D44704C" w:rsidR="00CF0E4B" w:rsidRPr="00CF0E4B" w:rsidRDefault="00CF0E4B" w:rsidP="00E31B3D">
      <w:pPr>
        <w:pStyle w:val="Heading1"/>
        <w:numPr>
          <w:ilvl w:val="0"/>
          <w:numId w:val="6"/>
        </w:numPr>
        <w:tabs>
          <w:tab w:val="clear" w:pos="5887"/>
        </w:tabs>
        <w:ind w:left="284" w:hanging="851"/>
        <w:jc w:val="both"/>
        <w:rPr>
          <w:rFonts w:ascii="Verdana Pro Semibold" w:eastAsia="Cambria" w:hAnsi="Verdana Pro Semibold" w:cstheme="minorHAnsi"/>
          <w:bCs w:val="0"/>
          <w:color w:val="204D84"/>
          <w:lang w:val="en-GB"/>
        </w:rPr>
      </w:pPr>
      <w:r w:rsidRPr="00CF0E4B">
        <w:rPr>
          <w:rFonts w:ascii="Verdana Pro Semibold" w:eastAsia="Cambria" w:hAnsi="Verdana Pro Semibold" w:cstheme="minorHAnsi"/>
          <w:bCs w:val="0"/>
          <w:color w:val="204D84"/>
          <w:lang w:val="en-GB"/>
        </w:rPr>
        <w:t xml:space="preserve">Overview </w:t>
      </w:r>
    </w:p>
    <w:p w14:paraId="229B102F" w14:textId="6F4D3A91" w:rsidR="00CF0E4B" w:rsidRDefault="00CF0E4B" w:rsidP="00CF0E4B">
      <w:pPr>
        <w:tabs>
          <w:tab w:val="left" w:pos="5887"/>
        </w:tabs>
        <w:spacing w:line="360" w:lineRule="auto"/>
        <w:ind w:left="284"/>
        <w:jc w:val="both"/>
        <w:rPr>
          <w:rFonts w:ascii="Verdana" w:hAnsi="Verdana" w:cstheme="minorHAnsi"/>
        </w:rPr>
      </w:pPr>
      <w:r w:rsidRPr="00CF0E4B">
        <w:rPr>
          <w:rFonts w:ascii="Verdana" w:hAnsi="Verdana" w:cstheme="minorHAnsi"/>
        </w:rPr>
        <w:t xml:space="preserve">This </w:t>
      </w:r>
      <w:r w:rsidR="001C0166">
        <w:rPr>
          <w:rFonts w:ascii="Verdana" w:hAnsi="Verdana" w:cstheme="minorHAnsi"/>
        </w:rPr>
        <w:t>Request for Proposal (</w:t>
      </w:r>
      <w:r w:rsidRPr="00CF0E4B">
        <w:rPr>
          <w:rFonts w:ascii="Verdana" w:hAnsi="Verdana" w:cstheme="minorHAnsi"/>
        </w:rPr>
        <w:t>RFP</w:t>
      </w:r>
      <w:r w:rsidR="001C0166">
        <w:rPr>
          <w:rFonts w:ascii="Verdana" w:hAnsi="Verdana" w:cstheme="minorHAnsi"/>
        </w:rPr>
        <w:t>)</w:t>
      </w:r>
      <w:r w:rsidRPr="00CF0E4B">
        <w:rPr>
          <w:rFonts w:ascii="Verdana" w:hAnsi="Verdana" w:cstheme="minorHAnsi"/>
        </w:rPr>
        <w:t xml:space="preserve"> is issued by</w:t>
      </w:r>
      <w:r>
        <w:rPr>
          <w:rFonts w:ascii="Verdana" w:hAnsi="Verdana" w:cstheme="minorHAnsi"/>
        </w:rPr>
        <w:t xml:space="preserve"> the Ministry of Social Development (MSD).</w:t>
      </w:r>
      <w:r w:rsidRPr="00CF0E4B">
        <w:rPr>
          <w:rFonts w:ascii="Verdana" w:hAnsi="Verdana" w:cstheme="minorHAnsi"/>
        </w:rPr>
        <w:t xml:space="preserve"> </w:t>
      </w:r>
    </w:p>
    <w:p w14:paraId="6CC59009" w14:textId="77777777" w:rsidR="001C0166" w:rsidRDefault="001C0166" w:rsidP="00CF0E4B">
      <w:pPr>
        <w:tabs>
          <w:tab w:val="left" w:pos="5887"/>
        </w:tabs>
        <w:spacing w:line="360" w:lineRule="auto"/>
        <w:ind w:left="284"/>
        <w:jc w:val="both"/>
        <w:rPr>
          <w:rFonts w:ascii="Verdana" w:hAnsi="Verdana" w:cstheme="minorHAnsi"/>
        </w:rPr>
      </w:pPr>
    </w:p>
    <w:p w14:paraId="43F3C304" w14:textId="13D77C38" w:rsidR="001C0166" w:rsidRPr="00641F11" w:rsidRDefault="001C0166" w:rsidP="00E31B3D">
      <w:pPr>
        <w:pStyle w:val="Heading1"/>
        <w:numPr>
          <w:ilvl w:val="1"/>
          <w:numId w:val="6"/>
        </w:numPr>
        <w:tabs>
          <w:tab w:val="clear" w:pos="5887"/>
        </w:tabs>
        <w:ind w:left="284" w:hanging="851"/>
        <w:jc w:val="both"/>
        <w:rPr>
          <w:rFonts w:ascii="Verdana" w:hAnsi="Verdana"/>
          <w:b w:val="0"/>
          <w:bCs w:val="0"/>
          <w:color w:val="auto"/>
          <w:sz w:val="22"/>
          <w:szCs w:val="22"/>
        </w:rPr>
      </w:pPr>
      <w:r w:rsidRPr="001C0166">
        <w:rPr>
          <w:rFonts w:ascii="Verdana Pro Semibold" w:eastAsia="Cambria" w:hAnsi="Verdana Pro Semibold" w:cstheme="minorHAnsi"/>
          <w:bCs w:val="0"/>
          <w:color w:val="204D84"/>
          <w:sz w:val="24"/>
          <w:szCs w:val="24"/>
          <w:lang w:val="en-GB"/>
        </w:rPr>
        <w:t xml:space="preserve">About </w:t>
      </w:r>
      <w:r w:rsidR="00641F11">
        <w:rPr>
          <w:rFonts w:ascii="Verdana Pro Semibold" w:eastAsia="Cambria" w:hAnsi="Verdana Pro Semibold" w:cstheme="minorHAnsi"/>
          <w:bCs w:val="0"/>
          <w:color w:val="204D84"/>
          <w:sz w:val="24"/>
          <w:szCs w:val="24"/>
          <w:lang w:val="en-GB"/>
        </w:rPr>
        <w:t>Disability Support Services (DSS)</w:t>
      </w:r>
    </w:p>
    <w:p w14:paraId="3BB6E99C" w14:textId="69F6C2D0" w:rsidR="00166A05" w:rsidRDefault="00641F11" w:rsidP="00CF0E4B">
      <w:pPr>
        <w:tabs>
          <w:tab w:val="left" w:pos="5887"/>
        </w:tabs>
        <w:spacing w:line="360" w:lineRule="auto"/>
        <w:ind w:left="284"/>
        <w:jc w:val="both"/>
        <w:rPr>
          <w:rFonts w:ascii="Verdana" w:hAnsi="Verdana"/>
        </w:rPr>
      </w:pPr>
      <w:r w:rsidRPr="00641F11">
        <w:rPr>
          <w:rFonts w:ascii="Verdana" w:hAnsi="Verdana"/>
        </w:rPr>
        <w:t>DSS is a newly branded business unit within MSD. DSS is responsible for providing essential support to around 50,000 disabled people</w:t>
      </w:r>
      <w:r w:rsidR="00D33102">
        <w:rPr>
          <w:rFonts w:ascii="Verdana" w:hAnsi="Verdana"/>
        </w:rPr>
        <w:t xml:space="preserve">, </w:t>
      </w:r>
      <w:bookmarkStart w:id="2" w:name="_Hlk187670582"/>
      <w:r w:rsidR="004C45B0">
        <w:rPr>
          <w:rFonts w:ascii="Verdana" w:hAnsi="Verdana"/>
          <w:lang w:val="en-NZ"/>
        </w:rPr>
        <w:t>t</w:t>
      </w:r>
      <w:r w:rsidR="001E14BE">
        <w:rPr>
          <w:rFonts w:ascii="Verdana" w:hAnsi="Verdana"/>
          <w:lang w:val="mi-NZ"/>
        </w:rPr>
        <w:t>āngata whaikaha Māori</w:t>
      </w:r>
      <w:bookmarkEnd w:id="2"/>
      <w:r w:rsidRPr="00641F11" w:rsidDel="007D4AFF">
        <w:rPr>
          <w:rFonts w:ascii="Verdana" w:hAnsi="Verdana"/>
        </w:rPr>
        <w:t xml:space="preserve"> </w:t>
      </w:r>
      <w:r w:rsidRPr="00641F11">
        <w:rPr>
          <w:rFonts w:ascii="Verdana" w:hAnsi="Verdana"/>
        </w:rPr>
        <w:t xml:space="preserve">and their whānau, as well as equipment and modification services for approximately 100,000 New Zealanders. The immediate priorities </w:t>
      </w:r>
      <w:r w:rsidR="00BD3DDB">
        <w:rPr>
          <w:rFonts w:ascii="Verdana" w:hAnsi="Verdana"/>
        </w:rPr>
        <w:t xml:space="preserve">for DSS </w:t>
      </w:r>
      <w:r w:rsidRPr="00641F11">
        <w:rPr>
          <w:rFonts w:ascii="Verdana" w:hAnsi="Verdana"/>
        </w:rPr>
        <w:t xml:space="preserve">are to stabilise and strengthen operations, whilst planning for a sustainable disability support system for the future. The Government wants to better manage cost pressures and improve consistency, fairness, and transparency.   </w:t>
      </w:r>
    </w:p>
    <w:p w14:paraId="73F81578" w14:textId="77777777" w:rsidR="00191848" w:rsidRPr="00191848" w:rsidRDefault="00191848" w:rsidP="00CF0E4B">
      <w:pPr>
        <w:tabs>
          <w:tab w:val="left" w:pos="5887"/>
        </w:tabs>
        <w:spacing w:line="360" w:lineRule="auto"/>
        <w:ind w:left="284"/>
        <w:jc w:val="both"/>
        <w:rPr>
          <w:rFonts w:ascii="Verdana" w:hAnsi="Verdana" w:cstheme="minorHAnsi"/>
          <w:lang w:val="en-NZ"/>
        </w:rPr>
      </w:pPr>
    </w:p>
    <w:p w14:paraId="78E8C82C" w14:textId="5FCCD6AB" w:rsidR="00CF0E4B" w:rsidRPr="00CF0E4B" w:rsidRDefault="00CF0E4B"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CF0E4B">
        <w:rPr>
          <w:rFonts w:ascii="Verdana Pro Semibold" w:eastAsia="Cambria" w:hAnsi="Verdana Pro Semibold" w:cstheme="minorHAnsi"/>
          <w:bCs w:val="0"/>
          <w:color w:val="204D84"/>
          <w:sz w:val="24"/>
          <w:szCs w:val="24"/>
          <w:lang w:val="en-GB"/>
        </w:rPr>
        <w:t xml:space="preserve">What </w:t>
      </w:r>
      <w:r w:rsidR="001C0166">
        <w:rPr>
          <w:rFonts w:ascii="Verdana Pro Semibold" w:eastAsia="Cambria" w:hAnsi="Verdana Pro Semibold" w:cstheme="minorHAnsi"/>
          <w:bCs w:val="0"/>
          <w:color w:val="204D84"/>
          <w:sz w:val="24"/>
          <w:szCs w:val="24"/>
          <w:lang w:val="en-GB"/>
        </w:rPr>
        <w:t>W</w:t>
      </w:r>
      <w:r w:rsidRPr="00CF0E4B">
        <w:rPr>
          <w:rFonts w:ascii="Verdana Pro Semibold" w:eastAsia="Cambria" w:hAnsi="Verdana Pro Semibold" w:cstheme="minorHAnsi"/>
          <w:bCs w:val="0"/>
          <w:color w:val="204D84"/>
          <w:sz w:val="24"/>
          <w:szCs w:val="24"/>
          <w:lang w:val="en-GB"/>
        </w:rPr>
        <w:t xml:space="preserve">e </w:t>
      </w:r>
      <w:r>
        <w:rPr>
          <w:rFonts w:ascii="Verdana Pro Semibold" w:eastAsia="Cambria" w:hAnsi="Verdana Pro Semibold" w:cstheme="minorHAnsi"/>
          <w:bCs w:val="0"/>
          <w:color w:val="204D84"/>
          <w:sz w:val="24"/>
          <w:szCs w:val="24"/>
          <w:lang w:val="en-GB"/>
        </w:rPr>
        <w:t>N</w:t>
      </w:r>
      <w:r w:rsidRPr="00CF0E4B">
        <w:rPr>
          <w:rFonts w:ascii="Verdana Pro Semibold" w:eastAsia="Cambria" w:hAnsi="Verdana Pro Semibold" w:cstheme="minorHAnsi"/>
          <w:bCs w:val="0"/>
          <w:color w:val="204D84"/>
          <w:sz w:val="24"/>
          <w:szCs w:val="24"/>
          <w:lang w:val="en-GB"/>
        </w:rPr>
        <w:t>eed</w:t>
      </w:r>
    </w:p>
    <w:p w14:paraId="6DF110D5" w14:textId="39F52A1C" w:rsidR="00F01BEF" w:rsidRDefault="00F668FC" w:rsidP="00F668FC">
      <w:pPr>
        <w:tabs>
          <w:tab w:val="left" w:pos="5887"/>
        </w:tabs>
        <w:spacing w:line="360" w:lineRule="auto"/>
        <w:ind w:left="284"/>
        <w:rPr>
          <w:rFonts w:ascii="Verdana" w:hAnsi="Verdana"/>
        </w:rPr>
      </w:pPr>
      <w:r w:rsidRPr="4A68BFF6">
        <w:rPr>
          <w:rFonts w:ascii="Verdana" w:hAnsi="Verdana"/>
        </w:rPr>
        <w:t xml:space="preserve">The purpose of this </w:t>
      </w:r>
      <w:r w:rsidR="00E0344B">
        <w:rPr>
          <w:rFonts w:ascii="Verdana" w:hAnsi="Verdana"/>
        </w:rPr>
        <w:t>p</w:t>
      </w:r>
      <w:r w:rsidRPr="4A68BFF6">
        <w:rPr>
          <w:rFonts w:ascii="Verdana" w:hAnsi="Verdana"/>
        </w:rPr>
        <w:t>rocurement is to engage suitably qualified supplier/suppliers to</w:t>
      </w:r>
      <w:r>
        <w:rPr>
          <w:rFonts w:ascii="Verdana" w:hAnsi="Verdana"/>
        </w:rPr>
        <w:t xml:space="preserve"> deliver the Disability Abuse Prevention</w:t>
      </w:r>
      <w:r w:rsidR="00883E64">
        <w:rPr>
          <w:rFonts w:ascii="Verdana" w:hAnsi="Verdana"/>
        </w:rPr>
        <w:t xml:space="preserve"> and</w:t>
      </w:r>
      <w:r>
        <w:rPr>
          <w:rFonts w:ascii="Verdana" w:hAnsi="Verdana"/>
        </w:rPr>
        <w:t xml:space="preserve"> Response </w:t>
      </w:r>
      <w:r w:rsidR="00E0344B">
        <w:rPr>
          <w:rFonts w:ascii="Verdana" w:hAnsi="Verdana"/>
        </w:rPr>
        <w:t>s</w:t>
      </w:r>
      <w:r>
        <w:rPr>
          <w:rFonts w:ascii="Verdana" w:hAnsi="Verdana"/>
        </w:rPr>
        <w:t xml:space="preserve">ervice (DAPAR). The overall objective of DAPAR is to </w:t>
      </w:r>
      <w:r w:rsidRPr="00EE3E49">
        <w:rPr>
          <w:rStyle w:val="normaltextrun"/>
          <w:rFonts w:ascii="Verdana" w:hAnsi="Verdana" w:cs="Calibri"/>
          <w:color w:val="000000" w:themeColor="text1"/>
          <w:lang w:val="en-NZ"/>
        </w:rPr>
        <w:t xml:space="preserve">improve wellbeing and outcomes for tāngata whaikaha Māori and disabled people who are at risk of </w:t>
      </w:r>
      <w:r w:rsidRPr="2AABAADA">
        <w:rPr>
          <w:rStyle w:val="normaltextrun"/>
          <w:rFonts w:ascii="Verdana" w:hAnsi="Verdana" w:cs="Calibri"/>
          <w:color w:val="000000" w:themeColor="text1"/>
          <w:lang w:val="en-NZ"/>
        </w:rPr>
        <w:t xml:space="preserve">or </w:t>
      </w:r>
      <w:r w:rsidRPr="00EE3E49">
        <w:rPr>
          <w:rStyle w:val="normaltextrun"/>
          <w:rFonts w:ascii="Verdana" w:hAnsi="Verdana" w:cs="Calibri"/>
          <w:color w:val="000000" w:themeColor="text1"/>
          <w:lang w:val="en-NZ"/>
        </w:rPr>
        <w:t>experiencing violence, abuse, and</w:t>
      </w:r>
      <w:r w:rsidR="3066A26B" w:rsidRPr="2AABAADA">
        <w:rPr>
          <w:rStyle w:val="normaltextrun"/>
          <w:rFonts w:ascii="Verdana" w:hAnsi="Verdana" w:cs="Calibri"/>
          <w:color w:val="000000" w:themeColor="text1"/>
          <w:lang w:val="en-NZ"/>
        </w:rPr>
        <w:t>/or</w:t>
      </w:r>
      <w:r w:rsidRPr="00EE3E49">
        <w:rPr>
          <w:rStyle w:val="normaltextrun"/>
          <w:rFonts w:ascii="Verdana" w:hAnsi="Verdana" w:cs="Calibri"/>
          <w:color w:val="000000" w:themeColor="text1"/>
          <w:lang w:val="en-NZ"/>
        </w:rPr>
        <w:t xml:space="preserve"> neglect</w:t>
      </w:r>
      <w:r>
        <w:rPr>
          <w:rStyle w:val="normaltextrun"/>
          <w:rFonts w:ascii="Verdana" w:hAnsi="Verdana" w:cs="Calibri"/>
          <w:color w:val="000000" w:themeColor="text1"/>
          <w:lang w:val="en-NZ"/>
        </w:rPr>
        <w:t>.</w:t>
      </w:r>
      <w:r w:rsidR="00383FB8">
        <w:rPr>
          <w:rStyle w:val="normaltextrun"/>
          <w:rFonts w:ascii="Verdana" w:hAnsi="Verdana" w:cs="Calibri"/>
          <w:color w:val="000000" w:themeColor="text1"/>
          <w:lang w:val="en-NZ"/>
        </w:rPr>
        <w:t xml:space="preserve"> </w:t>
      </w:r>
      <w:r w:rsidR="00F01BEF">
        <w:rPr>
          <w:rFonts w:ascii="Verdana" w:hAnsi="Verdana"/>
        </w:rPr>
        <w:t>We require suppliers to deliver one or more of the following:</w:t>
      </w:r>
    </w:p>
    <w:p w14:paraId="590C0FEA" w14:textId="6D0DA8A0" w:rsidR="00F01BEF" w:rsidRPr="009C5026" w:rsidRDefault="00F01BEF" w:rsidP="00F01BEF">
      <w:pPr>
        <w:pStyle w:val="ListParagraph"/>
        <w:numPr>
          <w:ilvl w:val="0"/>
          <w:numId w:val="31"/>
        </w:numPr>
        <w:tabs>
          <w:tab w:val="left" w:pos="5887"/>
        </w:tabs>
        <w:spacing w:line="360" w:lineRule="auto"/>
        <w:rPr>
          <w:rStyle w:val="normaltextrun"/>
          <w:rFonts w:cs="Calibri"/>
          <w:color w:val="000000" w:themeColor="text1"/>
          <w:sz w:val="22"/>
          <w:szCs w:val="24"/>
        </w:rPr>
      </w:pPr>
      <w:r w:rsidRPr="009C5026">
        <w:rPr>
          <w:rStyle w:val="normaltextrun"/>
          <w:rFonts w:cs="Calibri"/>
          <w:color w:val="000000" w:themeColor="text1"/>
          <w:sz w:val="22"/>
          <w:szCs w:val="24"/>
        </w:rPr>
        <w:t>Multi-agency safeguarding response,</w:t>
      </w:r>
    </w:p>
    <w:p w14:paraId="5D2A437A" w14:textId="77777777" w:rsidR="00F01BEF" w:rsidRPr="009C5026" w:rsidRDefault="00F01BEF" w:rsidP="00031B2A">
      <w:pPr>
        <w:pStyle w:val="ListParagraph"/>
        <w:numPr>
          <w:ilvl w:val="0"/>
          <w:numId w:val="31"/>
        </w:numPr>
        <w:tabs>
          <w:tab w:val="left" w:pos="5887"/>
        </w:tabs>
        <w:spacing w:line="360" w:lineRule="auto"/>
        <w:rPr>
          <w:rStyle w:val="normaltextrun"/>
          <w:rFonts w:cs="Calibri"/>
          <w:color w:val="000000" w:themeColor="text1"/>
          <w:sz w:val="22"/>
          <w:szCs w:val="24"/>
        </w:rPr>
      </w:pPr>
      <w:r w:rsidRPr="009C5026">
        <w:rPr>
          <w:rStyle w:val="normaltextrun"/>
          <w:rFonts w:cs="Calibri"/>
          <w:color w:val="000000" w:themeColor="text1"/>
          <w:sz w:val="22"/>
          <w:szCs w:val="24"/>
        </w:rPr>
        <w:t>An intensive safeguarding response,</w:t>
      </w:r>
    </w:p>
    <w:p w14:paraId="4BA832EE" w14:textId="4673A268" w:rsidR="00F01BEF" w:rsidRPr="009C5026" w:rsidRDefault="00F01BEF" w:rsidP="009C5026">
      <w:pPr>
        <w:pStyle w:val="ListParagraph"/>
        <w:numPr>
          <w:ilvl w:val="0"/>
          <w:numId w:val="31"/>
        </w:numPr>
        <w:tabs>
          <w:tab w:val="left" w:pos="5887"/>
        </w:tabs>
        <w:spacing w:line="360" w:lineRule="auto"/>
        <w:rPr>
          <w:rStyle w:val="normaltextrun"/>
          <w:rFonts w:cs="Calibri"/>
          <w:color w:val="000000" w:themeColor="text1"/>
          <w:sz w:val="22"/>
          <w:szCs w:val="24"/>
        </w:rPr>
      </w:pPr>
      <w:r w:rsidRPr="009C5026">
        <w:rPr>
          <w:rStyle w:val="normaltextrun"/>
          <w:rFonts w:cs="Calibri"/>
          <w:color w:val="000000" w:themeColor="text1"/>
          <w:sz w:val="22"/>
          <w:szCs w:val="24"/>
        </w:rPr>
        <w:t>Capability building.</w:t>
      </w:r>
    </w:p>
    <w:p w14:paraId="0E7182AD" w14:textId="77777777" w:rsidR="00CF0E4B" w:rsidRDefault="00CF0E4B" w:rsidP="00CF0E4B">
      <w:pPr>
        <w:tabs>
          <w:tab w:val="left" w:pos="5887"/>
        </w:tabs>
        <w:spacing w:line="360" w:lineRule="auto"/>
        <w:ind w:left="284"/>
        <w:jc w:val="both"/>
        <w:rPr>
          <w:rFonts w:ascii="Verdana" w:hAnsi="Verdana" w:cstheme="minorHAnsi"/>
        </w:rPr>
      </w:pPr>
    </w:p>
    <w:p w14:paraId="538602E8" w14:textId="23E33973" w:rsidR="00CF0E4B" w:rsidRPr="00CF0E4B" w:rsidRDefault="00CF0E4B"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CF0E4B">
        <w:rPr>
          <w:rFonts w:ascii="Verdana Pro Semibold" w:eastAsia="Cambria" w:hAnsi="Verdana Pro Semibold" w:cstheme="minorHAnsi"/>
          <w:bCs w:val="0"/>
          <w:color w:val="204D84"/>
          <w:sz w:val="24"/>
          <w:szCs w:val="24"/>
          <w:lang w:val="en-GB"/>
        </w:rPr>
        <w:t xml:space="preserve">What </w:t>
      </w:r>
      <w:r w:rsidR="001C0166">
        <w:rPr>
          <w:rFonts w:ascii="Verdana Pro Semibold" w:eastAsia="Cambria" w:hAnsi="Verdana Pro Semibold" w:cstheme="minorHAnsi"/>
          <w:bCs w:val="0"/>
          <w:color w:val="204D84"/>
          <w:sz w:val="24"/>
          <w:szCs w:val="24"/>
          <w:lang w:val="en-GB"/>
        </w:rPr>
        <w:t>W</w:t>
      </w:r>
      <w:r w:rsidRPr="00CF0E4B">
        <w:rPr>
          <w:rFonts w:ascii="Verdana Pro Semibold" w:eastAsia="Cambria" w:hAnsi="Verdana Pro Semibold" w:cstheme="minorHAnsi"/>
          <w:bCs w:val="0"/>
          <w:color w:val="204D84"/>
          <w:sz w:val="24"/>
          <w:szCs w:val="24"/>
          <w:lang w:val="en-GB"/>
        </w:rPr>
        <w:t xml:space="preserve">e </w:t>
      </w:r>
      <w:r>
        <w:rPr>
          <w:rFonts w:ascii="Verdana Pro Semibold" w:eastAsia="Cambria" w:hAnsi="Verdana Pro Semibold" w:cstheme="minorHAnsi"/>
          <w:bCs w:val="0"/>
          <w:color w:val="204D84"/>
          <w:sz w:val="24"/>
          <w:szCs w:val="24"/>
          <w:lang w:val="en-GB"/>
        </w:rPr>
        <w:t>D</w:t>
      </w:r>
      <w:r w:rsidRPr="00CF0E4B">
        <w:rPr>
          <w:rFonts w:ascii="Verdana Pro Semibold" w:eastAsia="Cambria" w:hAnsi="Verdana Pro Semibold" w:cstheme="minorHAnsi"/>
          <w:bCs w:val="0"/>
          <w:color w:val="204D84"/>
          <w:sz w:val="24"/>
          <w:szCs w:val="24"/>
          <w:lang w:val="en-GB"/>
        </w:rPr>
        <w:t xml:space="preserve">on’t </w:t>
      </w:r>
      <w:r>
        <w:rPr>
          <w:rFonts w:ascii="Verdana Pro Semibold" w:eastAsia="Cambria" w:hAnsi="Verdana Pro Semibold" w:cstheme="minorHAnsi"/>
          <w:bCs w:val="0"/>
          <w:color w:val="204D84"/>
          <w:sz w:val="24"/>
          <w:szCs w:val="24"/>
          <w:lang w:val="en-GB"/>
        </w:rPr>
        <w:t>W</w:t>
      </w:r>
      <w:r w:rsidRPr="00CF0E4B">
        <w:rPr>
          <w:rFonts w:ascii="Verdana Pro Semibold" w:eastAsia="Cambria" w:hAnsi="Verdana Pro Semibold" w:cstheme="minorHAnsi"/>
          <w:bCs w:val="0"/>
          <w:color w:val="204D84"/>
          <w:sz w:val="24"/>
          <w:szCs w:val="24"/>
          <w:lang w:val="en-GB"/>
        </w:rPr>
        <w:t>ant</w:t>
      </w:r>
    </w:p>
    <w:p w14:paraId="559FA9B7" w14:textId="031D4165" w:rsidR="00CF0E4B" w:rsidRDefault="00FF70B9" w:rsidP="00CF0E4B">
      <w:pPr>
        <w:tabs>
          <w:tab w:val="left" w:pos="5887"/>
        </w:tabs>
        <w:spacing w:line="360" w:lineRule="auto"/>
        <w:ind w:left="284"/>
        <w:jc w:val="both"/>
        <w:rPr>
          <w:rFonts w:ascii="Verdana" w:hAnsi="Verdana"/>
        </w:rPr>
      </w:pPr>
      <w:r w:rsidRPr="2AABAADA">
        <w:rPr>
          <w:rFonts w:ascii="Verdana" w:hAnsi="Verdana"/>
        </w:rPr>
        <w:t xml:space="preserve">Proposals from </w:t>
      </w:r>
      <w:r w:rsidR="00A82DBA" w:rsidRPr="2AABAADA">
        <w:rPr>
          <w:rFonts w:ascii="Verdana" w:hAnsi="Verdana"/>
        </w:rPr>
        <w:t xml:space="preserve">those who do not have experience in the </w:t>
      </w:r>
      <w:r w:rsidR="00F6623C" w:rsidRPr="2AABAADA">
        <w:rPr>
          <w:rFonts w:ascii="Verdana" w:hAnsi="Verdana"/>
        </w:rPr>
        <w:t>disability and</w:t>
      </w:r>
      <w:r w:rsidR="00610C9D" w:rsidRPr="2AABAADA">
        <w:rPr>
          <w:rFonts w:ascii="Verdana" w:hAnsi="Verdana"/>
        </w:rPr>
        <w:t>/or</w:t>
      </w:r>
      <w:r w:rsidR="00F6623C" w:rsidRPr="2AABAADA">
        <w:rPr>
          <w:rFonts w:ascii="Verdana" w:hAnsi="Verdana"/>
        </w:rPr>
        <w:t xml:space="preserve"> </w:t>
      </w:r>
      <w:r w:rsidR="00BF70C8" w:rsidRPr="2AABAADA">
        <w:rPr>
          <w:rFonts w:ascii="Verdana" w:hAnsi="Verdana"/>
        </w:rPr>
        <w:t>violence prevention sectors</w:t>
      </w:r>
      <w:r w:rsidR="00610C9D" w:rsidRPr="2AABAADA">
        <w:rPr>
          <w:rFonts w:ascii="Verdana" w:hAnsi="Verdana"/>
        </w:rPr>
        <w:t xml:space="preserve">, </w:t>
      </w:r>
      <w:r w:rsidR="00D62949">
        <w:rPr>
          <w:rFonts w:ascii="Verdana" w:hAnsi="Verdana"/>
        </w:rPr>
        <w:t xml:space="preserve">or </w:t>
      </w:r>
      <w:r w:rsidR="00610C9D" w:rsidRPr="2AABAADA">
        <w:rPr>
          <w:rFonts w:ascii="Verdana" w:hAnsi="Verdana"/>
        </w:rPr>
        <w:t xml:space="preserve">without </w:t>
      </w:r>
      <w:r w:rsidR="00022660" w:rsidRPr="2AABAADA">
        <w:rPr>
          <w:rFonts w:ascii="Verdana" w:hAnsi="Verdana"/>
        </w:rPr>
        <w:t xml:space="preserve">a clear plan of </w:t>
      </w:r>
      <w:r w:rsidR="00D2225C" w:rsidRPr="2AABAADA">
        <w:rPr>
          <w:rFonts w:ascii="Verdana" w:hAnsi="Verdana"/>
        </w:rPr>
        <w:t>how to gain this experience</w:t>
      </w:r>
      <w:r w:rsidR="00BF70C8" w:rsidRPr="2AABAADA">
        <w:rPr>
          <w:rFonts w:ascii="Verdana" w:hAnsi="Verdana"/>
        </w:rPr>
        <w:t>.</w:t>
      </w:r>
    </w:p>
    <w:p w14:paraId="436E288E" w14:textId="77777777" w:rsidR="00710E9F" w:rsidRPr="00CF0E4B" w:rsidRDefault="00710E9F" w:rsidP="00CF0E4B">
      <w:pPr>
        <w:tabs>
          <w:tab w:val="left" w:pos="5887"/>
        </w:tabs>
        <w:spacing w:line="360" w:lineRule="auto"/>
        <w:ind w:left="284"/>
        <w:jc w:val="both"/>
        <w:rPr>
          <w:rFonts w:ascii="Verdana" w:hAnsi="Verdana" w:cstheme="minorHAnsi"/>
        </w:rPr>
      </w:pPr>
    </w:p>
    <w:p w14:paraId="6AA0F641" w14:textId="4252998E" w:rsidR="00CF0E4B" w:rsidRPr="001C0166" w:rsidRDefault="00CF0E4B"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1C0166">
        <w:rPr>
          <w:rFonts w:ascii="Verdana Pro Semibold" w:eastAsia="Cambria" w:hAnsi="Verdana Pro Semibold" w:cstheme="minorHAnsi"/>
          <w:bCs w:val="0"/>
          <w:color w:val="204D84"/>
          <w:sz w:val="24"/>
          <w:szCs w:val="24"/>
          <w:lang w:val="en-GB"/>
        </w:rPr>
        <w:t xml:space="preserve">What’s </w:t>
      </w:r>
      <w:r w:rsidR="001C0166">
        <w:rPr>
          <w:rFonts w:ascii="Verdana Pro Semibold" w:eastAsia="Cambria" w:hAnsi="Verdana Pro Semibold" w:cstheme="minorHAnsi"/>
          <w:bCs w:val="0"/>
          <w:color w:val="204D84"/>
          <w:sz w:val="24"/>
          <w:szCs w:val="24"/>
          <w:lang w:val="en-GB"/>
        </w:rPr>
        <w:t>I</w:t>
      </w:r>
      <w:r w:rsidRPr="001C0166">
        <w:rPr>
          <w:rFonts w:ascii="Verdana Pro Semibold" w:eastAsia="Cambria" w:hAnsi="Verdana Pro Semibold" w:cstheme="minorHAnsi"/>
          <w:bCs w:val="0"/>
          <w:color w:val="204D84"/>
          <w:sz w:val="24"/>
          <w:szCs w:val="24"/>
          <w:lang w:val="en-GB"/>
        </w:rPr>
        <w:t xml:space="preserve">mportant </w:t>
      </w:r>
      <w:r w:rsidR="001C0166">
        <w:rPr>
          <w:rFonts w:ascii="Verdana Pro Semibold" w:eastAsia="Cambria" w:hAnsi="Verdana Pro Semibold" w:cstheme="minorHAnsi"/>
          <w:bCs w:val="0"/>
          <w:color w:val="204D84"/>
          <w:sz w:val="24"/>
          <w:szCs w:val="24"/>
          <w:lang w:val="en-GB"/>
        </w:rPr>
        <w:t>to</w:t>
      </w:r>
      <w:r w:rsidRPr="001C0166">
        <w:rPr>
          <w:rFonts w:ascii="Verdana Pro Semibold" w:eastAsia="Cambria" w:hAnsi="Verdana Pro Semibold" w:cstheme="minorHAnsi"/>
          <w:bCs w:val="0"/>
          <w:color w:val="204D84"/>
          <w:sz w:val="24"/>
          <w:szCs w:val="24"/>
          <w:lang w:val="en-GB"/>
        </w:rPr>
        <w:t xml:space="preserve"> </w:t>
      </w:r>
      <w:r w:rsidR="001C0166">
        <w:rPr>
          <w:rFonts w:ascii="Verdana Pro Semibold" w:eastAsia="Cambria" w:hAnsi="Verdana Pro Semibold" w:cstheme="minorHAnsi"/>
          <w:bCs w:val="0"/>
          <w:color w:val="204D84"/>
          <w:sz w:val="24"/>
          <w:szCs w:val="24"/>
          <w:lang w:val="en-GB"/>
        </w:rPr>
        <w:t>U</w:t>
      </w:r>
      <w:r w:rsidRPr="001C0166">
        <w:rPr>
          <w:rFonts w:ascii="Verdana Pro Semibold" w:eastAsia="Cambria" w:hAnsi="Verdana Pro Semibold" w:cstheme="minorHAnsi"/>
          <w:bCs w:val="0"/>
          <w:color w:val="204D84"/>
          <w:sz w:val="24"/>
          <w:szCs w:val="24"/>
          <w:lang w:val="en-GB"/>
        </w:rPr>
        <w:t>s?</w:t>
      </w:r>
    </w:p>
    <w:p w14:paraId="3B524F9E" w14:textId="718098C9" w:rsidR="001C0166" w:rsidRDefault="00F11D4B" w:rsidP="00CF0E4B">
      <w:pPr>
        <w:tabs>
          <w:tab w:val="left" w:pos="5887"/>
        </w:tabs>
        <w:spacing w:line="360" w:lineRule="auto"/>
        <w:ind w:left="284"/>
        <w:jc w:val="both"/>
        <w:rPr>
          <w:rFonts w:ascii="Verdana" w:hAnsi="Verdana"/>
          <w:lang w:val="en-NZ"/>
        </w:rPr>
      </w:pPr>
      <w:r w:rsidRPr="2AABAADA">
        <w:rPr>
          <w:rFonts w:ascii="Verdana" w:hAnsi="Verdana"/>
        </w:rPr>
        <w:lastRenderedPageBreak/>
        <w:t xml:space="preserve">We are looking for organisations led by </w:t>
      </w:r>
      <w:r w:rsidR="00224D01" w:rsidRPr="2AABAADA">
        <w:rPr>
          <w:rFonts w:ascii="Verdana" w:hAnsi="Verdana"/>
        </w:rPr>
        <w:t>disabled people</w:t>
      </w:r>
      <w:r w:rsidR="0037563B" w:rsidRPr="2AABAADA">
        <w:rPr>
          <w:rFonts w:ascii="Verdana" w:hAnsi="Verdana"/>
        </w:rPr>
        <w:t>, t</w:t>
      </w:r>
      <w:r w:rsidR="00D8573F" w:rsidRPr="2AABAADA">
        <w:rPr>
          <w:rFonts w:ascii="Verdana" w:hAnsi="Verdana"/>
          <w:lang w:val="mi-NZ"/>
        </w:rPr>
        <w:t>āngata whaikaha Māori</w:t>
      </w:r>
      <w:r w:rsidR="006826F6" w:rsidRPr="2AABAADA">
        <w:rPr>
          <w:rFonts w:ascii="Verdana" w:hAnsi="Verdana"/>
          <w:lang w:val="en-NZ"/>
        </w:rPr>
        <w:t xml:space="preserve">, and </w:t>
      </w:r>
      <w:r w:rsidR="00426EB2" w:rsidRPr="2AABAADA">
        <w:rPr>
          <w:rFonts w:ascii="Verdana" w:hAnsi="Verdana"/>
          <w:lang w:val="en-NZ"/>
        </w:rPr>
        <w:t>family</w:t>
      </w:r>
      <w:r w:rsidR="00040C23" w:rsidRPr="2AABAADA">
        <w:rPr>
          <w:rFonts w:ascii="Verdana" w:hAnsi="Verdana"/>
          <w:lang w:val="en-NZ"/>
        </w:rPr>
        <w:t xml:space="preserve"> </w:t>
      </w:r>
      <w:r w:rsidR="00522B88" w:rsidRPr="2AABAADA">
        <w:rPr>
          <w:rFonts w:ascii="Verdana" w:hAnsi="Verdana"/>
          <w:lang w:val="en-NZ"/>
        </w:rPr>
        <w:t xml:space="preserve">and </w:t>
      </w:r>
      <w:r w:rsidR="00522B88" w:rsidRPr="2AABAADA">
        <w:rPr>
          <w:rFonts w:ascii="Verdana" w:hAnsi="Verdana"/>
          <w:lang w:val="mi-NZ"/>
        </w:rPr>
        <w:t>whānau</w:t>
      </w:r>
      <w:r w:rsidR="00077D73" w:rsidRPr="2AABAADA">
        <w:rPr>
          <w:rFonts w:ascii="Verdana" w:hAnsi="Verdana"/>
          <w:lang w:val="en-NZ"/>
        </w:rPr>
        <w:t xml:space="preserve"> perspectives</w:t>
      </w:r>
      <w:r w:rsidR="00E25C39" w:rsidRPr="2AABAADA">
        <w:rPr>
          <w:rFonts w:ascii="Verdana" w:hAnsi="Verdana"/>
          <w:lang w:val="en-NZ"/>
        </w:rPr>
        <w:t xml:space="preserve"> </w:t>
      </w:r>
      <w:r w:rsidR="00E3228E" w:rsidRPr="2AABAADA">
        <w:rPr>
          <w:rFonts w:ascii="Verdana" w:hAnsi="Verdana"/>
          <w:lang w:val="en-NZ"/>
        </w:rPr>
        <w:t>and/</w:t>
      </w:r>
      <w:r w:rsidR="00E25C39" w:rsidRPr="2AABAADA">
        <w:rPr>
          <w:rFonts w:ascii="Verdana" w:hAnsi="Verdana"/>
          <w:lang w:val="en-NZ"/>
        </w:rPr>
        <w:t>or who partner with</w:t>
      </w:r>
      <w:r w:rsidR="00C7517F" w:rsidRPr="2AABAADA">
        <w:rPr>
          <w:rFonts w:ascii="Verdana" w:hAnsi="Verdana"/>
          <w:lang w:val="en-NZ"/>
        </w:rPr>
        <w:t xml:space="preserve"> those organisations.</w:t>
      </w:r>
      <w:r w:rsidR="00FC6202" w:rsidRPr="2AABAADA">
        <w:rPr>
          <w:rFonts w:ascii="Verdana" w:hAnsi="Verdana"/>
          <w:lang w:val="en-NZ"/>
        </w:rPr>
        <w:t xml:space="preserve"> They will be aligned with UNCRPD, Te Tiriti o</w:t>
      </w:r>
      <w:r w:rsidR="005F0E62" w:rsidRPr="2AABAADA">
        <w:rPr>
          <w:rFonts w:ascii="Verdana" w:hAnsi="Verdana"/>
          <w:lang w:val="en-NZ"/>
        </w:rPr>
        <w:t xml:space="preserve"> Waitangi</w:t>
      </w:r>
      <w:r w:rsidR="004D22A4" w:rsidRPr="2AABAADA">
        <w:rPr>
          <w:rFonts w:ascii="Verdana" w:hAnsi="Verdana"/>
          <w:lang w:val="en-NZ"/>
        </w:rPr>
        <w:t xml:space="preserve"> and E</w:t>
      </w:r>
      <w:r w:rsidR="000914A7" w:rsidRPr="2AABAADA">
        <w:rPr>
          <w:rFonts w:ascii="Verdana" w:hAnsi="Verdana"/>
          <w:lang w:val="en-NZ"/>
        </w:rPr>
        <w:t xml:space="preserve">GL. </w:t>
      </w:r>
      <w:r w:rsidR="00A005A1" w:rsidRPr="2AABAADA">
        <w:rPr>
          <w:rFonts w:ascii="Verdana" w:hAnsi="Verdana"/>
          <w:lang w:val="en-NZ"/>
        </w:rPr>
        <w:t>The DAPAR service wi</w:t>
      </w:r>
      <w:r w:rsidR="00C77A6E" w:rsidRPr="2AABAADA">
        <w:rPr>
          <w:rFonts w:ascii="Verdana" w:hAnsi="Verdana"/>
          <w:lang w:val="en-NZ"/>
        </w:rPr>
        <w:t>ll</w:t>
      </w:r>
      <w:r w:rsidR="00A005A1" w:rsidRPr="2AABAADA">
        <w:rPr>
          <w:rFonts w:ascii="Verdana" w:hAnsi="Verdana"/>
          <w:lang w:val="en-NZ"/>
        </w:rPr>
        <w:t xml:space="preserve"> be delivered </w:t>
      </w:r>
      <w:r w:rsidR="00AA4657" w:rsidRPr="2AABAADA">
        <w:rPr>
          <w:rFonts w:ascii="Verdana" w:hAnsi="Verdana"/>
          <w:lang w:val="en-NZ"/>
        </w:rPr>
        <w:t xml:space="preserve">nationally and </w:t>
      </w:r>
      <w:r w:rsidR="00545E67" w:rsidRPr="2AABAADA">
        <w:rPr>
          <w:rFonts w:ascii="Verdana" w:hAnsi="Verdana"/>
          <w:lang w:val="en-NZ"/>
        </w:rPr>
        <w:t xml:space="preserve">by one or more organisations. </w:t>
      </w:r>
      <w:r w:rsidR="00E0344B">
        <w:rPr>
          <w:rFonts w:ascii="Verdana" w:hAnsi="Verdana"/>
          <w:lang w:val="en-NZ"/>
        </w:rPr>
        <w:t>The focus</w:t>
      </w:r>
      <w:r w:rsidR="00E0344B" w:rsidRPr="2AABAADA">
        <w:rPr>
          <w:rFonts w:ascii="Verdana" w:hAnsi="Verdana"/>
          <w:lang w:val="en-NZ"/>
        </w:rPr>
        <w:t xml:space="preserve"> </w:t>
      </w:r>
      <w:r w:rsidR="00C315D3" w:rsidRPr="2AABAADA">
        <w:rPr>
          <w:rFonts w:ascii="Verdana" w:hAnsi="Verdana"/>
          <w:lang w:val="en-NZ"/>
        </w:rPr>
        <w:t xml:space="preserve">will be improving the wellbeing of </w:t>
      </w:r>
      <w:r w:rsidR="00C315D3" w:rsidRPr="2AABAADA">
        <w:rPr>
          <w:rFonts w:ascii="Verdana" w:hAnsi="Verdana"/>
          <w:lang w:val="mi-NZ"/>
        </w:rPr>
        <w:t>tāngata whaikaha Māori and disabled people</w:t>
      </w:r>
      <w:r w:rsidR="00C11543" w:rsidRPr="2AABAADA">
        <w:rPr>
          <w:rFonts w:ascii="Verdana" w:hAnsi="Verdana"/>
          <w:lang w:val="mi-NZ"/>
        </w:rPr>
        <w:t xml:space="preserve"> who are at risk </w:t>
      </w:r>
      <w:r w:rsidR="002F2FA1" w:rsidRPr="2AABAADA">
        <w:rPr>
          <w:rFonts w:ascii="Verdana" w:hAnsi="Verdana"/>
          <w:lang w:val="en-NZ"/>
        </w:rPr>
        <w:t xml:space="preserve">or experiencing </w:t>
      </w:r>
      <w:r w:rsidR="007201C4" w:rsidRPr="2AABAADA">
        <w:rPr>
          <w:rFonts w:ascii="Verdana" w:hAnsi="Verdana"/>
          <w:lang w:val="en-NZ"/>
        </w:rPr>
        <w:t xml:space="preserve">abuse, </w:t>
      </w:r>
      <w:r w:rsidR="00E154D5" w:rsidRPr="2AABAADA">
        <w:rPr>
          <w:rFonts w:ascii="Verdana" w:hAnsi="Verdana"/>
          <w:lang w:val="en-NZ"/>
        </w:rPr>
        <w:t>violence and</w:t>
      </w:r>
      <w:r w:rsidR="00B13187" w:rsidRPr="2AABAADA">
        <w:rPr>
          <w:rFonts w:ascii="Verdana" w:hAnsi="Verdana"/>
          <w:lang w:val="en-NZ"/>
        </w:rPr>
        <w:t>/or neglect.</w:t>
      </w:r>
    </w:p>
    <w:p w14:paraId="489C6F44" w14:textId="7FD97EBC" w:rsidR="00383FB8" w:rsidRPr="002F2FA1" w:rsidRDefault="008850B2" w:rsidP="00CF0E4B">
      <w:pPr>
        <w:tabs>
          <w:tab w:val="left" w:pos="5887"/>
        </w:tabs>
        <w:spacing w:line="360" w:lineRule="auto"/>
        <w:ind w:left="284"/>
        <w:jc w:val="both"/>
        <w:rPr>
          <w:rFonts w:ascii="Verdana" w:hAnsi="Verdana"/>
          <w:lang w:val="en-NZ"/>
        </w:rPr>
      </w:pPr>
      <w:r>
        <w:rPr>
          <w:rFonts w:ascii="Verdana" w:hAnsi="Verdana"/>
          <w:lang w:val="en-NZ"/>
        </w:rPr>
        <w:t xml:space="preserve">The selection of </w:t>
      </w:r>
      <w:r w:rsidR="00950FE9">
        <w:rPr>
          <w:rFonts w:ascii="Verdana" w:hAnsi="Verdana"/>
          <w:lang w:val="en-NZ"/>
        </w:rPr>
        <w:t>preferred supplier</w:t>
      </w:r>
      <w:r w:rsidR="006508A6">
        <w:rPr>
          <w:rFonts w:ascii="Verdana" w:hAnsi="Verdana"/>
          <w:lang w:val="en-NZ"/>
        </w:rPr>
        <w:t>(</w:t>
      </w:r>
      <w:r w:rsidR="00950FE9">
        <w:rPr>
          <w:rFonts w:ascii="Verdana" w:hAnsi="Verdana"/>
          <w:lang w:val="en-NZ"/>
        </w:rPr>
        <w:t>s</w:t>
      </w:r>
      <w:r w:rsidR="006508A6">
        <w:rPr>
          <w:rFonts w:ascii="Verdana" w:hAnsi="Verdana"/>
          <w:lang w:val="en-NZ"/>
        </w:rPr>
        <w:t>)</w:t>
      </w:r>
      <w:r w:rsidR="00950FE9">
        <w:rPr>
          <w:rFonts w:ascii="Verdana" w:hAnsi="Verdana"/>
          <w:lang w:val="en-NZ"/>
        </w:rPr>
        <w:t xml:space="preserve"> will not </w:t>
      </w:r>
      <w:r w:rsidR="00E666B2">
        <w:rPr>
          <w:rFonts w:ascii="Verdana" w:hAnsi="Verdana"/>
          <w:lang w:val="en-NZ"/>
        </w:rPr>
        <w:t>only</w:t>
      </w:r>
      <w:r w:rsidR="00950FE9">
        <w:rPr>
          <w:rFonts w:ascii="Verdana" w:hAnsi="Verdana"/>
          <w:lang w:val="en-NZ"/>
        </w:rPr>
        <w:t xml:space="preserve"> be</w:t>
      </w:r>
      <w:r w:rsidR="00E666B2">
        <w:rPr>
          <w:rFonts w:ascii="Verdana" w:hAnsi="Verdana"/>
          <w:lang w:val="en-NZ"/>
        </w:rPr>
        <w:t xml:space="preserve"> based</w:t>
      </w:r>
      <w:r w:rsidR="00950FE9">
        <w:rPr>
          <w:rFonts w:ascii="Verdana" w:hAnsi="Verdana"/>
          <w:lang w:val="en-NZ"/>
        </w:rPr>
        <w:t xml:space="preserve"> on the moderated score following evaluation </w:t>
      </w:r>
      <w:r w:rsidR="00E666B2">
        <w:rPr>
          <w:rFonts w:ascii="Verdana" w:hAnsi="Verdana"/>
          <w:lang w:val="en-NZ"/>
        </w:rPr>
        <w:t xml:space="preserve">of proposals but </w:t>
      </w:r>
      <w:r w:rsidR="008F3480">
        <w:rPr>
          <w:rFonts w:ascii="Verdana" w:hAnsi="Verdana"/>
          <w:lang w:val="en-NZ"/>
        </w:rPr>
        <w:t>may</w:t>
      </w:r>
      <w:r w:rsidR="00E666B2">
        <w:rPr>
          <w:rFonts w:ascii="Verdana" w:hAnsi="Verdana"/>
          <w:lang w:val="en-NZ"/>
        </w:rPr>
        <w:t xml:space="preserve"> include </w:t>
      </w:r>
      <w:r w:rsidR="00824517">
        <w:rPr>
          <w:rFonts w:ascii="Verdana" w:hAnsi="Verdana"/>
          <w:lang w:val="en-NZ"/>
        </w:rPr>
        <w:t xml:space="preserve">an </w:t>
      </w:r>
      <w:r w:rsidR="007F438D">
        <w:rPr>
          <w:rFonts w:ascii="Verdana" w:hAnsi="Verdana"/>
          <w:lang w:val="en-NZ"/>
        </w:rPr>
        <w:t xml:space="preserve">assessment </w:t>
      </w:r>
      <w:r w:rsidR="00F729ED">
        <w:rPr>
          <w:rFonts w:ascii="Verdana" w:hAnsi="Verdana"/>
          <w:lang w:val="en-NZ"/>
        </w:rPr>
        <w:t>of</w:t>
      </w:r>
      <w:r w:rsidR="00F97B07">
        <w:rPr>
          <w:rFonts w:ascii="Verdana" w:hAnsi="Verdana"/>
          <w:lang w:val="en-NZ"/>
        </w:rPr>
        <w:t xml:space="preserve"> </w:t>
      </w:r>
      <w:r w:rsidR="00824517">
        <w:rPr>
          <w:rFonts w:ascii="Verdana" w:hAnsi="Verdana"/>
          <w:lang w:val="en-NZ"/>
        </w:rPr>
        <w:t xml:space="preserve">the </w:t>
      </w:r>
      <w:r w:rsidR="007F438D">
        <w:rPr>
          <w:rFonts w:ascii="Verdana" w:hAnsi="Verdana"/>
          <w:lang w:val="en-NZ"/>
        </w:rPr>
        <w:t>score, service</w:t>
      </w:r>
      <w:r w:rsidR="00F97B07">
        <w:rPr>
          <w:rFonts w:ascii="Verdana" w:hAnsi="Verdana"/>
          <w:lang w:val="en-NZ"/>
        </w:rPr>
        <w:t xml:space="preserve"> component</w:t>
      </w:r>
      <w:r w:rsidR="006508A6">
        <w:rPr>
          <w:rFonts w:ascii="Verdana" w:hAnsi="Verdana"/>
          <w:lang w:val="en-NZ"/>
        </w:rPr>
        <w:t xml:space="preserve"> proposed</w:t>
      </w:r>
      <w:r w:rsidR="007F438D">
        <w:rPr>
          <w:rFonts w:ascii="Verdana" w:hAnsi="Verdana"/>
          <w:lang w:val="en-NZ"/>
        </w:rPr>
        <w:t xml:space="preserve">, location and </w:t>
      </w:r>
      <w:r w:rsidR="00F97B07">
        <w:rPr>
          <w:rFonts w:ascii="Verdana" w:hAnsi="Verdana"/>
          <w:lang w:val="en-NZ"/>
        </w:rPr>
        <w:t xml:space="preserve">the targeted </w:t>
      </w:r>
      <w:r w:rsidR="007F438D">
        <w:rPr>
          <w:rFonts w:ascii="Verdana" w:hAnsi="Verdana"/>
          <w:lang w:val="en-NZ"/>
        </w:rPr>
        <w:t>population</w:t>
      </w:r>
      <w:r w:rsidR="00F729ED">
        <w:rPr>
          <w:rFonts w:ascii="Verdana" w:hAnsi="Verdana"/>
          <w:lang w:val="en-NZ"/>
        </w:rPr>
        <w:t xml:space="preserve"> group</w:t>
      </w:r>
      <w:r w:rsidR="006508A6">
        <w:rPr>
          <w:rFonts w:ascii="Verdana" w:hAnsi="Verdana"/>
          <w:lang w:val="en-NZ"/>
        </w:rPr>
        <w:t xml:space="preserve">. </w:t>
      </w:r>
    </w:p>
    <w:p w14:paraId="4A7BF1AB" w14:textId="77777777" w:rsidR="00755318" w:rsidRPr="00CF0E4B" w:rsidRDefault="00755318" w:rsidP="00CF0E4B">
      <w:pPr>
        <w:tabs>
          <w:tab w:val="left" w:pos="5887"/>
        </w:tabs>
        <w:spacing w:line="360" w:lineRule="auto"/>
        <w:ind w:left="284"/>
        <w:jc w:val="both"/>
        <w:rPr>
          <w:rFonts w:ascii="Verdana" w:hAnsi="Verdana" w:cstheme="minorHAnsi"/>
        </w:rPr>
      </w:pPr>
    </w:p>
    <w:p w14:paraId="69CBEA11" w14:textId="2753FDBB" w:rsidR="00CF0E4B" w:rsidRPr="001C0166" w:rsidRDefault="00CF0E4B"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1C0166">
        <w:rPr>
          <w:rFonts w:ascii="Verdana Pro Semibold" w:eastAsia="Cambria" w:hAnsi="Verdana Pro Semibold" w:cstheme="minorHAnsi"/>
          <w:bCs w:val="0"/>
          <w:color w:val="204D84"/>
          <w:sz w:val="24"/>
          <w:szCs w:val="24"/>
          <w:lang w:val="en-GB"/>
        </w:rPr>
        <w:t xml:space="preserve">Why </w:t>
      </w:r>
      <w:r w:rsidR="001C0166">
        <w:rPr>
          <w:rFonts w:ascii="Verdana Pro Semibold" w:eastAsia="Cambria" w:hAnsi="Verdana Pro Semibold" w:cstheme="minorHAnsi"/>
          <w:bCs w:val="0"/>
          <w:color w:val="204D84"/>
          <w:sz w:val="24"/>
          <w:szCs w:val="24"/>
          <w:lang w:val="en-GB"/>
        </w:rPr>
        <w:t>S</w:t>
      </w:r>
      <w:r w:rsidRPr="001C0166">
        <w:rPr>
          <w:rFonts w:ascii="Verdana Pro Semibold" w:eastAsia="Cambria" w:hAnsi="Verdana Pro Semibold" w:cstheme="minorHAnsi"/>
          <w:bCs w:val="0"/>
          <w:color w:val="204D84"/>
          <w:sz w:val="24"/>
          <w:szCs w:val="24"/>
          <w:lang w:val="en-GB"/>
        </w:rPr>
        <w:t xml:space="preserve">hould </w:t>
      </w:r>
      <w:r w:rsidR="001C0166">
        <w:rPr>
          <w:rFonts w:ascii="Verdana Pro Semibold" w:eastAsia="Cambria" w:hAnsi="Verdana Pro Semibold" w:cstheme="minorHAnsi"/>
          <w:bCs w:val="0"/>
          <w:color w:val="204D84"/>
          <w:sz w:val="24"/>
          <w:szCs w:val="24"/>
          <w:lang w:val="en-GB"/>
        </w:rPr>
        <w:t>Y</w:t>
      </w:r>
      <w:r w:rsidRPr="001C0166">
        <w:rPr>
          <w:rFonts w:ascii="Verdana Pro Semibold" w:eastAsia="Cambria" w:hAnsi="Verdana Pro Semibold" w:cstheme="minorHAnsi"/>
          <w:bCs w:val="0"/>
          <w:color w:val="204D84"/>
          <w:sz w:val="24"/>
          <w:szCs w:val="24"/>
          <w:lang w:val="en-GB"/>
        </w:rPr>
        <w:t xml:space="preserve">ou </w:t>
      </w:r>
      <w:r w:rsidR="001C0166">
        <w:rPr>
          <w:rFonts w:ascii="Verdana Pro Semibold" w:eastAsia="Cambria" w:hAnsi="Verdana Pro Semibold" w:cstheme="minorHAnsi"/>
          <w:bCs w:val="0"/>
          <w:color w:val="204D84"/>
          <w:sz w:val="24"/>
          <w:szCs w:val="24"/>
          <w:lang w:val="en-GB"/>
        </w:rPr>
        <w:t>B</w:t>
      </w:r>
      <w:r w:rsidRPr="001C0166">
        <w:rPr>
          <w:rFonts w:ascii="Verdana Pro Semibold" w:eastAsia="Cambria" w:hAnsi="Verdana Pro Semibold" w:cstheme="minorHAnsi"/>
          <w:bCs w:val="0"/>
          <w:color w:val="204D84"/>
          <w:sz w:val="24"/>
          <w:szCs w:val="24"/>
          <w:lang w:val="en-GB"/>
        </w:rPr>
        <w:t>id?</w:t>
      </w:r>
    </w:p>
    <w:p w14:paraId="2E59D6CE" w14:textId="5D79D075" w:rsidR="001C0166" w:rsidRDefault="00685546" w:rsidP="00CF0E4B">
      <w:pPr>
        <w:tabs>
          <w:tab w:val="left" w:pos="5887"/>
        </w:tabs>
        <w:spacing w:line="360" w:lineRule="auto"/>
        <w:ind w:left="284"/>
        <w:jc w:val="both"/>
        <w:rPr>
          <w:rFonts w:ascii="Verdana" w:hAnsi="Verdana"/>
          <w:lang w:val="en-NZ"/>
        </w:rPr>
      </w:pPr>
      <w:r w:rsidRPr="2AABAADA">
        <w:rPr>
          <w:rFonts w:ascii="Verdana" w:hAnsi="Verdana"/>
        </w:rPr>
        <w:t>We are looking for community agencies</w:t>
      </w:r>
      <w:r w:rsidR="00F465E7" w:rsidRPr="2AABAADA">
        <w:rPr>
          <w:rFonts w:ascii="Verdana" w:hAnsi="Verdana"/>
        </w:rPr>
        <w:t xml:space="preserve"> whose work aligns with</w:t>
      </w:r>
      <w:r w:rsidR="00316B6E" w:rsidRPr="2AABAADA">
        <w:rPr>
          <w:rFonts w:ascii="Verdana" w:hAnsi="Verdana"/>
        </w:rPr>
        <w:t xml:space="preserve"> UNCRPD</w:t>
      </w:r>
      <w:r w:rsidR="00E44BEE" w:rsidRPr="2AABAADA">
        <w:rPr>
          <w:rFonts w:ascii="Verdana" w:hAnsi="Verdana"/>
        </w:rPr>
        <w:t>, Te Tiriti and EGL</w:t>
      </w:r>
      <w:r w:rsidR="007B02E6" w:rsidRPr="2AABAADA">
        <w:rPr>
          <w:rFonts w:ascii="Verdana" w:hAnsi="Verdana"/>
        </w:rPr>
        <w:t xml:space="preserve"> and who are ambi</w:t>
      </w:r>
      <w:r w:rsidR="00CE12B5" w:rsidRPr="2AABAADA">
        <w:rPr>
          <w:rFonts w:ascii="Verdana" w:hAnsi="Verdana"/>
        </w:rPr>
        <w:t>tious</w:t>
      </w:r>
      <w:r w:rsidR="003B4308" w:rsidRPr="2AABAADA">
        <w:rPr>
          <w:rFonts w:ascii="Verdana" w:hAnsi="Verdana"/>
        </w:rPr>
        <w:t xml:space="preserve"> to be change agents</w:t>
      </w:r>
      <w:r w:rsidR="00C223BC" w:rsidRPr="2AABAADA">
        <w:rPr>
          <w:rFonts w:ascii="Verdana" w:hAnsi="Verdana"/>
        </w:rPr>
        <w:t xml:space="preserve">, passionate about making a difference </w:t>
      </w:r>
      <w:r w:rsidR="00D7640E" w:rsidRPr="2AABAADA">
        <w:rPr>
          <w:rFonts w:ascii="Verdana" w:hAnsi="Verdana"/>
        </w:rPr>
        <w:t xml:space="preserve">alongside disabled people and </w:t>
      </w:r>
      <w:r w:rsidR="00AA7F06" w:rsidRPr="2AABAADA">
        <w:rPr>
          <w:rFonts w:ascii="Verdana" w:hAnsi="Verdana"/>
          <w:lang w:val="mi-NZ"/>
        </w:rPr>
        <w:t>tāngata whaikaha Māori</w:t>
      </w:r>
      <w:r w:rsidR="008A1F28" w:rsidRPr="2AABAADA">
        <w:rPr>
          <w:rFonts w:ascii="Verdana" w:hAnsi="Verdana"/>
          <w:lang w:val="mi-NZ"/>
        </w:rPr>
        <w:t>.</w:t>
      </w:r>
      <w:r w:rsidR="00D96362" w:rsidRPr="2AABAADA">
        <w:rPr>
          <w:rFonts w:ascii="Verdana" w:hAnsi="Verdana"/>
          <w:lang w:val="mi-NZ"/>
        </w:rPr>
        <w:t xml:space="preserve"> </w:t>
      </w:r>
      <w:r w:rsidR="00D96362" w:rsidRPr="004248E9">
        <w:rPr>
          <w:rFonts w:ascii="Verdana" w:hAnsi="Verdana"/>
          <w:lang w:val="en-NZ"/>
        </w:rPr>
        <w:t xml:space="preserve"> The DAPAR work is focussed on improving the wellbeing and safety</w:t>
      </w:r>
      <w:r w:rsidR="00892AD8" w:rsidRPr="004248E9">
        <w:rPr>
          <w:rFonts w:ascii="Verdana" w:hAnsi="Verdana"/>
          <w:lang w:val="en-NZ"/>
        </w:rPr>
        <w:t xml:space="preserve"> of tāngata wh</w:t>
      </w:r>
      <w:r w:rsidR="00892AD8" w:rsidRPr="2AABAADA">
        <w:rPr>
          <w:rFonts w:ascii="Verdana" w:hAnsi="Verdana"/>
          <w:lang w:val="mi-NZ"/>
        </w:rPr>
        <w:t>aikaha Māori</w:t>
      </w:r>
      <w:r w:rsidR="006A55E5" w:rsidRPr="2AABAADA">
        <w:rPr>
          <w:rFonts w:ascii="Verdana" w:hAnsi="Verdana"/>
          <w:lang w:val="mi-NZ"/>
        </w:rPr>
        <w:t xml:space="preserve"> and dis</w:t>
      </w:r>
      <w:r w:rsidR="005F08A6" w:rsidRPr="2AABAADA">
        <w:rPr>
          <w:rFonts w:ascii="Verdana" w:hAnsi="Verdana"/>
          <w:lang w:val="mi-NZ"/>
        </w:rPr>
        <w:t>abled people.</w:t>
      </w:r>
      <w:r w:rsidR="00114C09" w:rsidRPr="2AABAADA">
        <w:rPr>
          <w:rFonts w:ascii="Verdana" w:hAnsi="Verdana"/>
          <w:lang w:val="mi-NZ"/>
        </w:rPr>
        <w:t xml:space="preserve">  </w:t>
      </w:r>
      <w:r w:rsidR="00675CF4" w:rsidRPr="2AABAADA">
        <w:rPr>
          <w:rFonts w:ascii="Verdana" w:hAnsi="Verdana"/>
          <w:lang w:val="en-NZ"/>
        </w:rPr>
        <w:t>W</w:t>
      </w:r>
      <w:r w:rsidR="002B55B9" w:rsidRPr="2AABAADA">
        <w:rPr>
          <w:rFonts w:ascii="Verdana" w:hAnsi="Verdana"/>
          <w:lang w:val="en-NZ"/>
        </w:rPr>
        <w:t xml:space="preserve">ide networks in the </w:t>
      </w:r>
      <w:r w:rsidR="00140E4B" w:rsidRPr="2AABAADA">
        <w:rPr>
          <w:rFonts w:ascii="Verdana" w:hAnsi="Verdana"/>
          <w:lang w:val="en-NZ"/>
        </w:rPr>
        <w:t xml:space="preserve">disability </w:t>
      </w:r>
      <w:r w:rsidR="006A06E2" w:rsidRPr="2AABAADA">
        <w:rPr>
          <w:rFonts w:ascii="Verdana" w:hAnsi="Verdana"/>
          <w:lang w:val="en-NZ"/>
        </w:rPr>
        <w:t>community</w:t>
      </w:r>
      <w:r w:rsidR="004E1150" w:rsidRPr="2AABAADA">
        <w:rPr>
          <w:rFonts w:ascii="Verdana" w:hAnsi="Verdana"/>
          <w:lang w:val="en-NZ"/>
        </w:rPr>
        <w:t xml:space="preserve"> and sector will be key</w:t>
      </w:r>
      <w:r w:rsidR="00012E80" w:rsidRPr="2AABAADA">
        <w:rPr>
          <w:rFonts w:ascii="Verdana" w:hAnsi="Verdana"/>
          <w:lang w:val="en-NZ"/>
        </w:rPr>
        <w:t>.</w:t>
      </w:r>
    </w:p>
    <w:p w14:paraId="26C28FED" w14:textId="38ABB46B" w:rsidR="009850AF" w:rsidRDefault="009850AF" w:rsidP="00CF0E4B">
      <w:pPr>
        <w:tabs>
          <w:tab w:val="left" w:pos="5887"/>
        </w:tabs>
        <w:spacing w:line="360" w:lineRule="auto"/>
        <w:ind w:left="284"/>
        <w:jc w:val="both"/>
        <w:rPr>
          <w:rStyle w:val="cf01"/>
          <w:rFonts w:ascii="Verdana" w:hAnsi="Verdana"/>
          <w:sz w:val="22"/>
          <w:szCs w:val="22"/>
        </w:rPr>
      </w:pPr>
      <w:r w:rsidRPr="004248E9">
        <w:rPr>
          <w:rStyle w:val="cf01"/>
          <w:rFonts w:ascii="Verdana" w:hAnsi="Verdana"/>
          <w:sz w:val="22"/>
          <w:szCs w:val="22"/>
        </w:rPr>
        <w:t>We want to ensure the access, experience and outcomes achieved are equitable across a range of dimensions, particularly for tāngata whaikaha Māori and their</w:t>
      </w:r>
      <w:r w:rsidR="004A12FB">
        <w:rPr>
          <w:rStyle w:val="cf01"/>
          <w:rFonts w:ascii="Verdana" w:hAnsi="Verdana"/>
          <w:sz w:val="22"/>
          <w:szCs w:val="22"/>
        </w:rPr>
        <w:t xml:space="preserve"> wh</w:t>
      </w:r>
      <w:r w:rsidR="006E75FB">
        <w:rPr>
          <w:rStyle w:val="cf01"/>
          <w:rFonts w:ascii="Verdana" w:hAnsi="Verdana"/>
          <w:sz w:val="22"/>
          <w:szCs w:val="22"/>
          <w:lang w:val="mi-NZ"/>
        </w:rPr>
        <w:t>ā</w:t>
      </w:r>
      <w:r w:rsidR="004A12FB">
        <w:rPr>
          <w:rStyle w:val="cf01"/>
          <w:rFonts w:ascii="Verdana" w:hAnsi="Verdana"/>
          <w:sz w:val="22"/>
          <w:szCs w:val="22"/>
        </w:rPr>
        <w:t>nau</w:t>
      </w:r>
      <w:r w:rsidR="006E75FB">
        <w:rPr>
          <w:rStyle w:val="cf01"/>
          <w:rFonts w:ascii="Verdana" w:hAnsi="Verdana"/>
          <w:sz w:val="22"/>
          <w:szCs w:val="22"/>
        </w:rPr>
        <w:t>.</w:t>
      </w:r>
      <w:r w:rsidR="00351C63">
        <w:rPr>
          <w:rStyle w:val="cf01"/>
          <w:rFonts w:ascii="Verdana" w:hAnsi="Verdana"/>
          <w:sz w:val="22"/>
          <w:szCs w:val="22"/>
        </w:rPr>
        <w:t xml:space="preserve"> </w:t>
      </w:r>
    </w:p>
    <w:p w14:paraId="1BF302B7" w14:textId="10AFEEB9" w:rsidR="00A06EF9" w:rsidRPr="00A06EF9" w:rsidRDefault="00A06EF9" w:rsidP="00A06EF9">
      <w:pPr>
        <w:tabs>
          <w:tab w:val="left" w:pos="5887"/>
        </w:tabs>
        <w:spacing w:line="360" w:lineRule="auto"/>
        <w:ind w:left="284"/>
        <w:jc w:val="both"/>
        <w:rPr>
          <w:rFonts w:ascii="Verdana" w:hAnsi="Verdana" w:cs="Segoe UI"/>
          <w:shd w:val="clear" w:color="auto" w:fill="FFFFFF"/>
          <w:lang w:val="en-NZ"/>
        </w:rPr>
      </w:pPr>
      <w:r w:rsidRPr="00A06EF9">
        <w:rPr>
          <w:rFonts w:ascii="Verdana" w:hAnsi="Verdana" w:cs="Segoe UI"/>
          <w:shd w:val="clear" w:color="auto" w:fill="FFFFFF"/>
          <w:lang w:val="en-NZ"/>
        </w:rPr>
        <w:t>We seek national coverage or a clear description of what regional areas you propose to cover and welcome collaborations and partnerships to achieve this.  </w:t>
      </w:r>
      <w:r w:rsidR="00AE6BD2">
        <w:rPr>
          <w:rFonts w:ascii="Verdana" w:hAnsi="Verdana" w:cs="Segoe UI"/>
          <w:shd w:val="clear" w:color="auto" w:fill="FFFFFF"/>
          <w:lang w:val="en-NZ"/>
        </w:rPr>
        <w:t xml:space="preserve">Also </w:t>
      </w:r>
      <w:r w:rsidR="00C7001B" w:rsidRPr="2AABAADA">
        <w:rPr>
          <w:rFonts w:ascii="Verdana" w:hAnsi="Verdana" w:cs="Segoe UI"/>
          <w:lang w:val="en-NZ"/>
        </w:rPr>
        <w:t>indicate</w:t>
      </w:r>
      <w:r w:rsidR="00C7001B">
        <w:rPr>
          <w:rFonts w:ascii="Verdana" w:hAnsi="Verdana" w:cs="Segoe UI"/>
          <w:shd w:val="clear" w:color="auto" w:fill="FFFFFF"/>
          <w:lang w:val="en-NZ"/>
        </w:rPr>
        <w:t xml:space="preserve"> </w:t>
      </w:r>
      <w:r w:rsidR="00AE6BD2">
        <w:rPr>
          <w:rFonts w:ascii="Verdana" w:hAnsi="Verdana" w:cs="Segoe UI"/>
          <w:shd w:val="clear" w:color="auto" w:fill="FFFFFF"/>
          <w:lang w:val="en-NZ"/>
        </w:rPr>
        <w:t xml:space="preserve">which </w:t>
      </w:r>
      <w:r w:rsidR="001F1665">
        <w:rPr>
          <w:rFonts w:ascii="Verdana" w:hAnsi="Verdana" w:cs="Segoe UI"/>
          <w:shd w:val="clear" w:color="auto" w:fill="FFFFFF"/>
          <w:lang w:val="en-NZ"/>
        </w:rPr>
        <w:t xml:space="preserve">of the three components </w:t>
      </w:r>
      <w:r w:rsidR="007D4757">
        <w:rPr>
          <w:rFonts w:ascii="Verdana" w:hAnsi="Verdana" w:cs="Segoe UI"/>
          <w:shd w:val="clear" w:color="auto" w:fill="FFFFFF"/>
          <w:lang w:val="en-NZ"/>
        </w:rPr>
        <w:t>you</w:t>
      </w:r>
      <w:r w:rsidR="00C7001B">
        <w:rPr>
          <w:rFonts w:ascii="Verdana" w:hAnsi="Verdana" w:cs="Segoe UI"/>
          <w:shd w:val="clear" w:color="auto" w:fill="FFFFFF"/>
          <w:lang w:val="en-NZ"/>
        </w:rPr>
        <w:t xml:space="preserve"> propose to deliver</w:t>
      </w:r>
      <w:r w:rsidR="0018061D">
        <w:rPr>
          <w:rFonts w:ascii="Verdana" w:hAnsi="Verdana" w:cs="Segoe UI"/>
          <w:shd w:val="clear" w:color="auto" w:fill="FFFFFF"/>
          <w:lang w:val="en-NZ"/>
        </w:rPr>
        <w:t xml:space="preserve">, details at </w:t>
      </w:r>
      <w:r w:rsidR="00BF47AF">
        <w:rPr>
          <w:rFonts w:ascii="Verdana" w:hAnsi="Verdana" w:cs="Segoe UI"/>
          <w:shd w:val="clear" w:color="auto" w:fill="FFFFFF"/>
          <w:lang w:val="en-NZ"/>
        </w:rPr>
        <w:t>3.3 Objectives &amp; Scope.</w:t>
      </w:r>
      <w:r w:rsidR="007D4757">
        <w:rPr>
          <w:rFonts w:ascii="Verdana" w:hAnsi="Verdana" w:cs="Segoe UI"/>
          <w:shd w:val="clear" w:color="auto" w:fill="FFFFFF"/>
          <w:lang w:val="en-NZ"/>
        </w:rPr>
        <w:t xml:space="preserve"> </w:t>
      </w:r>
    </w:p>
    <w:p w14:paraId="3044E4E4" w14:textId="77777777" w:rsidR="00A06EF9" w:rsidRDefault="00A06EF9" w:rsidP="00CF0E4B">
      <w:pPr>
        <w:tabs>
          <w:tab w:val="left" w:pos="5887"/>
        </w:tabs>
        <w:spacing w:line="360" w:lineRule="auto"/>
        <w:ind w:left="284"/>
        <w:jc w:val="both"/>
        <w:rPr>
          <w:rStyle w:val="cf01"/>
          <w:rFonts w:ascii="Verdana" w:hAnsi="Verdana"/>
          <w:sz w:val="22"/>
          <w:szCs w:val="22"/>
        </w:rPr>
      </w:pPr>
    </w:p>
    <w:p w14:paraId="31361334" w14:textId="62DA71D6" w:rsidR="00796CBE" w:rsidRPr="001C0166" w:rsidRDefault="001C0166" w:rsidP="00E31B3D">
      <w:pPr>
        <w:pStyle w:val="Heading1"/>
        <w:numPr>
          <w:ilvl w:val="0"/>
          <w:numId w:val="6"/>
        </w:numPr>
        <w:tabs>
          <w:tab w:val="clear" w:pos="5887"/>
        </w:tabs>
        <w:ind w:left="284" w:hanging="851"/>
        <w:jc w:val="both"/>
        <w:rPr>
          <w:rFonts w:ascii="Verdana Pro Semibold" w:eastAsia="Cambria" w:hAnsi="Verdana Pro Semibold" w:cstheme="minorHAnsi"/>
          <w:bCs w:val="0"/>
          <w:color w:val="204D84"/>
          <w:lang w:val="en-GB"/>
        </w:rPr>
      </w:pPr>
      <w:r w:rsidRPr="001C0166">
        <w:rPr>
          <w:rFonts w:ascii="Verdana Pro Semibold" w:eastAsia="Cambria" w:hAnsi="Verdana Pro Semibold" w:cstheme="minorHAnsi"/>
          <w:bCs w:val="0"/>
          <w:color w:val="204D84"/>
          <w:lang w:val="en-GB"/>
        </w:rPr>
        <w:t xml:space="preserve">Key Information </w:t>
      </w:r>
    </w:p>
    <w:p w14:paraId="6D1B7DC5" w14:textId="10826065" w:rsidR="001C0166" w:rsidRPr="001C0166" w:rsidRDefault="001C0166"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3" w:name="_Toc101272197"/>
      <w:bookmarkStart w:id="4" w:name="_Toc101272305"/>
      <w:bookmarkStart w:id="5" w:name="_Toc103155286"/>
      <w:r w:rsidRPr="001C0166">
        <w:rPr>
          <w:rFonts w:ascii="Verdana Pro Semibold" w:eastAsia="Cambria" w:hAnsi="Verdana Pro Semibold" w:cstheme="minorHAnsi"/>
          <w:bCs w:val="0"/>
          <w:color w:val="204D84"/>
          <w:sz w:val="24"/>
          <w:szCs w:val="24"/>
          <w:lang w:val="en-GB"/>
        </w:rPr>
        <w:t>C</w:t>
      </w:r>
      <w:bookmarkEnd w:id="3"/>
      <w:bookmarkEnd w:id="4"/>
      <w:bookmarkEnd w:id="5"/>
      <w:r>
        <w:rPr>
          <w:rFonts w:ascii="Verdana Pro Semibold" w:eastAsia="Cambria" w:hAnsi="Verdana Pro Semibold" w:cstheme="minorHAnsi"/>
          <w:bCs w:val="0"/>
          <w:color w:val="204D84"/>
          <w:sz w:val="24"/>
          <w:szCs w:val="24"/>
          <w:lang w:val="en-GB"/>
        </w:rPr>
        <w:t>ontext</w:t>
      </w:r>
    </w:p>
    <w:p w14:paraId="52B4D8AA" w14:textId="2D5A4189" w:rsidR="001C0166" w:rsidRDefault="001C0166" w:rsidP="00E31B3D">
      <w:pPr>
        <w:pStyle w:val="ListParagraph"/>
        <w:numPr>
          <w:ilvl w:val="0"/>
          <w:numId w:val="7"/>
        </w:numPr>
        <w:tabs>
          <w:tab w:val="left" w:pos="5887"/>
        </w:tabs>
        <w:spacing w:line="360" w:lineRule="auto"/>
        <w:ind w:left="709" w:hanging="425"/>
        <w:jc w:val="both"/>
        <w:rPr>
          <w:rFonts w:cstheme="minorHAnsi"/>
          <w:sz w:val="22"/>
        </w:rPr>
      </w:pPr>
      <w:r w:rsidRPr="001C0166">
        <w:rPr>
          <w:rFonts w:cstheme="minorHAnsi"/>
          <w:sz w:val="22"/>
        </w:rPr>
        <w:t xml:space="preserve">This RFP is an invitation to suitably qualified suppliers to submit a Proposal for the </w:t>
      </w:r>
      <w:r w:rsidR="00F668FC" w:rsidRPr="00F668FC">
        <w:rPr>
          <w:rFonts w:cstheme="minorHAnsi"/>
          <w:sz w:val="22"/>
        </w:rPr>
        <w:t>Disability Abuse Prevention</w:t>
      </w:r>
      <w:r w:rsidR="004A685A">
        <w:rPr>
          <w:rFonts w:cstheme="minorHAnsi"/>
          <w:sz w:val="22"/>
        </w:rPr>
        <w:t xml:space="preserve"> and</w:t>
      </w:r>
      <w:r w:rsidR="00F668FC" w:rsidRPr="00F668FC">
        <w:rPr>
          <w:rFonts w:cstheme="minorHAnsi"/>
          <w:sz w:val="22"/>
        </w:rPr>
        <w:t xml:space="preserve"> Response Service (DAPAR)</w:t>
      </w:r>
      <w:r w:rsidR="00F668FC">
        <w:rPr>
          <w:rFonts w:cstheme="minorHAnsi"/>
          <w:sz w:val="22"/>
        </w:rPr>
        <w:t xml:space="preserve"> </w:t>
      </w:r>
      <w:r w:rsidRPr="001C0166">
        <w:rPr>
          <w:rFonts w:cstheme="minorHAnsi"/>
          <w:sz w:val="22"/>
        </w:rPr>
        <w:t xml:space="preserve">opportunity. </w:t>
      </w:r>
    </w:p>
    <w:p w14:paraId="0373596A" w14:textId="7888078E" w:rsidR="001C0166" w:rsidRPr="00F668FC" w:rsidRDefault="001C0166" w:rsidP="00E31B3D">
      <w:pPr>
        <w:pStyle w:val="ListParagraph"/>
        <w:numPr>
          <w:ilvl w:val="0"/>
          <w:numId w:val="7"/>
        </w:numPr>
        <w:tabs>
          <w:tab w:val="left" w:pos="5887"/>
        </w:tabs>
        <w:spacing w:line="360" w:lineRule="auto"/>
        <w:ind w:left="709" w:hanging="425"/>
        <w:jc w:val="both"/>
        <w:rPr>
          <w:rFonts w:cstheme="minorHAnsi"/>
          <w:sz w:val="22"/>
        </w:rPr>
      </w:pPr>
      <w:r>
        <w:rPr>
          <w:rFonts w:cstheme="minorHAnsi"/>
          <w:sz w:val="22"/>
        </w:rPr>
        <w:t xml:space="preserve">This RFP is </w:t>
      </w:r>
      <w:r w:rsidRPr="00F668FC">
        <w:rPr>
          <w:rFonts w:cstheme="minorHAnsi"/>
          <w:sz w:val="22"/>
        </w:rPr>
        <w:t>an open market process.</w:t>
      </w:r>
    </w:p>
    <w:p w14:paraId="566373F4" w14:textId="2B2FEECA" w:rsidR="001C0166" w:rsidRPr="00F668FC" w:rsidRDefault="001C0166" w:rsidP="00E31B3D">
      <w:pPr>
        <w:pStyle w:val="ListParagraph"/>
        <w:numPr>
          <w:ilvl w:val="0"/>
          <w:numId w:val="7"/>
        </w:numPr>
        <w:tabs>
          <w:tab w:val="left" w:pos="5887"/>
        </w:tabs>
        <w:spacing w:line="360" w:lineRule="auto"/>
        <w:ind w:left="709" w:hanging="425"/>
        <w:jc w:val="both"/>
        <w:rPr>
          <w:rFonts w:cstheme="minorHAnsi"/>
          <w:sz w:val="22"/>
        </w:rPr>
      </w:pPr>
      <w:r>
        <w:rPr>
          <w:rFonts w:cstheme="minorHAnsi"/>
          <w:sz w:val="22"/>
        </w:rPr>
        <w:t xml:space="preserve">This is </w:t>
      </w:r>
      <w:r w:rsidRPr="00F668FC">
        <w:rPr>
          <w:rFonts w:cstheme="minorHAnsi"/>
          <w:sz w:val="22"/>
        </w:rPr>
        <w:t>a single stage process</w:t>
      </w:r>
      <w:r w:rsidR="00F668FC" w:rsidRPr="00F668FC">
        <w:rPr>
          <w:rFonts w:cstheme="minorHAnsi"/>
          <w:sz w:val="22"/>
        </w:rPr>
        <w:t>.</w:t>
      </w:r>
    </w:p>
    <w:p w14:paraId="68004359" w14:textId="35EC7AAE" w:rsidR="001C0166" w:rsidRPr="001C0166" w:rsidRDefault="001C0166" w:rsidP="00E31B3D">
      <w:pPr>
        <w:pStyle w:val="ListParagraph"/>
        <w:numPr>
          <w:ilvl w:val="0"/>
          <w:numId w:val="7"/>
        </w:numPr>
        <w:tabs>
          <w:tab w:val="left" w:pos="5887"/>
        </w:tabs>
        <w:spacing w:line="360" w:lineRule="auto"/>
        <w:ind w:left="709" w:hanging="425"/>
        <w:jc w:val="both"/>
        <w:rPr>
          <w:rFonts w:cstheme="minorHAnsi"/>
          <w:sz w:val="22"/>
        </w:rPr>
      </w:pPr>
      <w:r>
        <w:rPr>
          <w:rFonts w:cstheme="minorHAnsi"/>
          <w:sz w:val="22"/>
        </w:rPr>
        <w:lastRenderedPageBreak/>
        <w:t xml:space="preserve">Words and phrases that have special meaning are shown </w:t>
      </w:r>
      <w:proofErr w:type="gramStart"/>
      <w:r>
        <w:rPr>
          <w:rFonts w:cstheme="minorHAnsi"/>
          <w:sz w:val="22"/>
        </w:rPr>
        <w:t>by the use of</w:t>
      </w:r>
      <w:proofErr w:type="gramEnd"/>
      <w:r>
        <w:rPr>
          <w:rFonts w:cstheme="minorHAnsi"/>
          <w:sz w:val="22"/>
        </w:rPr>
        <w:t xml:space="preserve"> capitals. Definitions can be found in Section 1 of this document. </w:t>
      </w:r>
    </w:p>
    <w:p w14:paraId="09AE61C9" w14:textId="77777777" w:rsidR="001C0166" w:rsidRPr="00796CBE" w:rsidRDefault="001C0166" w:rsidP="009051BB">
      <w:pPr>
        <w:pStyle w:val="ListParagraph"/>
        <w:tabs>
          <w:tab w:val="left" w:pos="1080"/>
        </w:tabs>
        <w:spacing w:before="0" w:line="360" w:lineRule="auto"/>
        <w:ind w:left="108"/>
        <w:contextualSpacing w:val="0"/>
        <w:rPr>
          <w:rFonts w:asciiTheme="minorHAnsi" w:hAnsiTheme="minorHAnsi" w:cstheme="minorHAnsi"/>
          <w:bCs/>
          <w:sz w:val="22"/>
        </w:rPr>
      </w:pPr>
    </w:p>
    <w:p w14:paraId="01EA126C" w14:textId="4901D7FD" w:rsidR="001C0166" w:rsidRDefault="001C0166" w:rsidP="00E31B3D">
      <w:pPr>
        <w:pStyle w:val="Heading1"/>
        <w:numPr>
          <w:ilvl w:val="1"/>
          <w:numId w:val="6"/>
        </w:numPr>
        <w:tabs>
          <w:tab w:val="clear" w:pos="5887"/>
        </w:tabs>
        <w:ind w:left="284" w:hanging="851"/>
        <w:jc w:val="both"/>
        <w:rPr>
          <w:rFonts w:cstheme="minorHAnsi"/>
          <w:color w:val="808080" w:themeColor="background1" w:themeShade="80"/>
          <w:sz w:val="24"/>
          <w:szCs w:val="24"/>
        </w:rPr>
      </w:pPr>
      <w:bookmarkStart w:id="6" w:name="_Toc387326105"/>
      <w:bookmarkStart w:id="7" w:name="_Toc101272198"/>
      <w:bookmarkStart w:id="8" w:name="_Toc101272306"/>
      <w:bookmarkStart w:id="9" w:name="_Toc103155287"/>
      <w:bookmarkStart w:id="10" w:name="S1_Timeline"/>
      <w:r w:rsidRPr="00166A05">
        <w:rPr>
          <w:rFonts w:ascii="Verdana Pro Semibold" w:eastAsia="Cambria" w:hAnsi="Verdana Pro Semibold" w:cstheme="minorHAnsi"/>
          <w:bCs w:val="0"/>
          <w:color w:val="204D84"/>
          <w:sz w:val="24"/>
          <w:szCs w:val="24"/>
          <w:lang w:val="en-GB"/>
        </w:rPr>
        <w:t>T</w:t>
      </w:r>
      <w:bookmarkEnd w:id="6"/>
      <w:bookmarkEnd w:id="7"/>
      <w:bookmarkEnd w:id="8"/>
      <w:bookmarkEnd w:id="9"/>
      <w:r w:rsidR="00166A05">
        <w:rPr>
          <w:rFonts w:ascii="Verdana Pro Semibold" w:eastAsia="Cambria" w:hAnsi="Verdana Pro Semibold" w:cstheme="minorHAnsi"/>
          <w:bCs w:val="0"/>
          <w:color w:val="204D84"/>
          <w:sz w:val="24"/>
          <w:szCs w:val="24"/>
          <w:lang w:val="en-GB"/>
        </w:rPr>
        <w:t xml:space="preserve">imeline </w:t>
      </w:r>
    </w:p>
    <w:p w14:paraId="0BD167C5" w14:textId="732CC775" w:rsidR="001C0166" w:rsidRDefault="001C0166" w:rsidP="00166A05">
      <w:pPr>
        <w:tabs>
          <w:tab w:val="left" w:pos="5887"/>
        </w:tabs>
        <w:spacing w:line="360" w:lineRule="auto"/>
        <w:ind w:left="284"/>
        <w:jc w:val="both"/>
        <w:rPr>
          <w:rFonts w:ascii="Verdana" w:hAnsi="Verdana" w:cstheme="minorHAnsi"/>
        </w:rPr>
      </w:pPr>
      <w:r w:rsidRPr="00166A05">
        <w:rPr>
          <w:rFonts w:ascii="Verdana" w:hAnsi="Verdana" w:cstheme="minorHAnsi"/>
        </w:rPr>
        <w:t xml:space="preserve">The proposed timeline for the procurement is as follows. </w:t>
      </w:r>
    </w:p>
    <w:tbl>
      <w:tblPr>
        <w:tblStyle w:val="TableGrid"/>
        <w:tblW w:w="0" w:type="auto"/>
        <w:tblInd w:w="284" w:type="dxa"/>
        <w:tblLook w:val="04A0" w:firstRow="1" w:lastRow="0" w:firstColumn="1" w:lastColumn="0" w:noHBand="0" w:noVBand="1"/>
      </w:tblPr>
      <w:tblGrid>
        <w:gridCol w:w="5523"/>
        <w:gridCol w:w="3543"/>
      </w:tblGrid>
      <w:tr w:rsidR="00166A05" w:rsidRPr="00166A05" w14:paraId="728B3BB8" w14:textId="77777777" w:rsidTr="00166A05">
        <w:tc>
          <w:tcPr>
            <w:tcW w:w="5523" w:type="dxa"/>
            <w:shd w:val="clear" w:color="auto" w:fill="9CC2E5" w:themeFill="accent1" w:themeFillTint="99"/>
          </w:tcPr>
          <w:p w14:paraId="23E7D847" w14:textId="1E3109CF" w:rsidR="00166A05" w:rsidRPr="00166A05" w:rsidRDefault="00166A05" w:rsidP="00166A05">
            <w:pPr>
              <w:spacing w:line="360" w:lineRule="auto"/>
              <w:jc w:val="both"/>
              <w:rPr>
                <w:rFonts w:ascii="Verdana Pro Semibold" w:hAnsi="Verdana Pro Semibold" w:cstheme="minorHAnsi"/>
                <w:b/>
                <w:bCs/>
              </w:rPr>
            </w:pPr>
            <w:r w:rsidRPr="00166A05">
              <w:rPr>
                <w:rFonts w:ascii="Verdana Pro Semibold" w:hAnsi="Verdana Pro Semibold" w:cstheme="minorHAnsi"/>
                <w:b/>
                <w:bCs/>
              </w:rPr>
              <w:t xml:space="preserve">Activity </w:t>
            </w:r>
          </w:p>
        </w:tc>
        <w:tc>
          <w:tcPr>
            <w:tcW w:w="3543" w:type="dxa"/>
            <w:shd w:val="clear" w:color="auto" w:fill="9CC2E5" w:themeFill="accent1" w:themeFillTint="99"/>
          </w:tcPr>
          <w:p w14:paraId="1060F45D" w14:textId="37268D79" w:rsidR="00166A05" w:rsidRPr="00166A05" w:rsidRDefault="00166A05" w:rsidP="00166A05">
            <w:pPr>
              <w:spacing w:line="360" w:lineRule="auto"/>
              <w:jc w:val="both"/>
              <w:rPr>
                <w:rFonts w:ascii="Verdana Pro Semibold" w:hAnsi="Verdana Pro Semibold" w:cstheme="minorHAnsi"/>
                <w:b/>
                <w:bCs/>
              </w:rPr>
            </w:pPr>
            <w:r w:rsidRPr="00166A05">
              <w:rPr>
                <w:rFonts w:ascii="Verdana Pro Semibold" w:hAnsi="Verdana Pro Semibold" w:cstheme="minorHAnsi"/>
                <w:b/>
                <w:bCs/>
              </w:rPr>
              <w:t>Date</w:t>
            </w:r>
          </w:p>
        </w:tc>
      </w:tr>
      <w:tr w:rsidR="00166A05" w14:paraId="46E2B8AF" w14:textId="77777777" w:rsidTr="00166A05">
        <w:tc>
          <w:tcPr>
            <w:tcW w:w="5523" w:type="dxa"/>
          </w:tcPr>
          <w:p w14:paraId="627EFAED" w14:textId="6F2B3608" w:rsidR="00166A05" w:rsidRPr="00166A05" w:rsidRDefault="00166A05" w:rsidP="00166A05">
            <w:pPr>
              <w:tabs>
                <w:tab w:val="left" w:pos="5887"/>
              </w:tabs>
              <w:spacing w:line="360" w:lineRule="auto"/>
              <w:jc w:val="both"/>
              <w:rPr>
                <w:rFonts w:ascii="Verdana" w:hAnsi="Verdana" w:cstheme="minorHAnsi"/>
              </w:rPr>
            </w:pPr>
            <w:r w:rsidRPr="00166A05">
              <w:rPr>
                <w:rFonts w:ascii="Verdana" w:hAnsi="Verdana" w:cstheme="minorHAnsi"/>
              </w:rPr>
              <w:t xml:space="preserve">Supplier briefing </w:t>
            </w:r>
          </w:p>
        </w:tc>
        <w:tc>
          <w:tcPr>
            <w:tcW w:w="3543" w:type="dxa"/>
          </w:tcPr>
          <w:p w14:paraId="3C6D4451" w14:textId="66498BBD" w:rsidR="00166A05" w:rsidRPr="00166A05" w:rsidRDefault="002C4410" w:rsidP="00166A05">
            <w:pPr>
              <w:tabs>
                <w:tab w:val="left" w:pos="5887"/>
              </w:tabs>
              <w:spacing w:line="360" w:lineRule="auto"/>
              <w:jc w:val="both"/>
              <w:rPr>
                <w:rFonts w:ascii="Verdana" w:hAnsi="Verdana" w:cstheme="minorHAnsi"/>
              </w:rPr>
            </w:pPr>
            <w:r>
              <w:rPr>
                <w:rFonts w:ascii="Verdana" w:hAnsi="Verdana" w:cstheme="minorHAnsi"/>
              </w:rPr>
              <w:t>04 Feb</w:t>
            </w:r>
            <w:r w:rsidR="00F668FC" w:rsidRPr="00FD3217">
              <w:rPr>
                <w:rFonts w:ascii="Verdana" w:hAnsi="Verdana" w:cstheme="minorHAnsi"/>
              </w:rPr>
              <w:t xml:space="preserve"> 2025</w:t>
            </w:r>
          </w:p>
        </w:tc>
      </w:tr>
      <w:tr w:rsidR="00166A05" w14:paraId="64A6D601" w14:textId="77777777" w:rsidTr="00166A05">
        <w:tc>
          <w:tcPr>
            <w:tcW w:w="5523" w:type="dxa"/>
          </w:tcPr>
          <w:p w14:paraId="02D3E293" w14:textId="03953B8A" w:rsidR="00166A05" w:rsidRPr="00166A05" w:rsidRDefault="00166A05" w:rsidP="00166A05">
            <w:pPr>
              <w:tabs>
                <w:tab w:val="left" w:pos="5887"/>
              </w:tabs>
              <w:spacing w:line="360" w:lineRule="auto"/>
              <w:jc w:val="both"/>
              <w:rPr>
                <w:rFonts w:ascii="Verdana" w:hAnsi="Verdana" w:cstheme="minorHAnsi"/>
              </w:rPr>
            </w:pPr>
            <w:r w:rsidRPr="00166A05">
              <w:rPr>
                <w:rFonts w:ascii="Verdana" w:hAnsi="Verdana" w:cstheme="minorHAnsi"/>
              </w:rPr>
              <w:t>Deadline for supplier questions</w:t>
            </w:r>
          </w:p>
        </w:tc>
        <w:tc>
          <w:tcPr>
            <w:tcW w:w="3543" w:type="dxa"/>
          </w:tcPr>
          <w:p w14:paraId="15A7E271" w14:textId="6AFF055C" w:rsidR="00166A05" w:rsidRPr="00166A05" w:rsidRDefault="00870AC5" w:rsidP="00166A05">
            <w:pPr>
              <w:tabs>
                <w:tab w:val="left" w:pos="5887"/>
              </w:tabs>
              <w:spacing w:line="360" w:lineRule="auto"/>
              <w:jc w:val="both"/>
              <w:rPr>
                <w:rFonts w:ascii="Verdana" w:hAnsi="Verdana" w:cstheme="minorHAnsi"/>
              </w:rPr>
            </w:pPr>
            <w:r>
              <w:rPr>
                <w:rFonts w:ascii="Verdana" w:hAnsi="Verdana" w:cstheme="minorHAnsi"/>
              </w:rPr>
              <w:t>21</w:t>
            </w:r>
            <w:r w:rsidR="00F668FC">
              <w:rPr>
                <w:rFonts w:ascii="Verdana" w:hAnsi="Verdana" w:cstheme="minorHAnsi"/>
              </w:rPr>
              <w:t xml:space="preserve"> Feb 2025</w:t>
            </w:r>
          </w:p>
        </w:tc>
      </w:tr>
      <w:tr w:rsidR="00166A05" w14:paraId="67C8E39C" w14:textId="77777777" w:rsidTr="00166A05">
        <w:tc>
          <w:tcPr>
            <w:tcW w:w="5523" w:type="dxa"/>
          </w:tcPr>
          <w:p w14:paraId="6F6CC3BF" w14:textId="6BB84A1A" w:rsidR="00166A05" w:rsidRPr="00166A05" w:rsidRDefault="00166A05" w:rsidP="00166A05">
            <w:pPr>
              <w:tabs>
                <w:tab w:val="left" w:pos="5887"/>
              </w:tabs>
              <w:spacing w:line="360" w:lineRule="auto"/>
              <w:jc w:val="both"/>
              <w:rPr>
                <w:rFonts w:ascii="Verdana" w:hAnsi="Verdana" w:cstheme="minorHAnsi"/>
              </w:rPr>
            </w:pPr>
            <w:r w:rsidRPr="00166A05">
              <w:rPr>
                <w:rFonts w:ascii="Verdana" w:hAnsi="Verdana" w:cstheme="minorHAnsi"/>
              </w:rPr>
              <w:t>Deadline for MSD to answer questions</w:t>
            </w:r>
          </w:p>
        </w:tc>
        <w:tc>
          <w:tcPr>
            <w:tcW w:w="3543" w:type="dxa"/>
          </w:tcPr>
          <w:p w14:paraId="3A9E58FE" w14:textId="71769FBC" w:rsidR="00166A05" w:rsidRPr="00166A05" w:rsidRDefault="002C4410" w:rsidP="00166A05">
            <w:pPr>
              <w:tabs>
                <w:tab w:val="left" w:pos="5887"/>
              </w:tabs>
              <w:spacing w:line="360" w:lineRule="auto"/>
              <w:jc w:val="both"/>
              <w:rPr>
                <w:rFonts w:ascii="Verdana" w:hAnsi="Verdana" w:cstheme="minorHAnsi"/>
              </w:rPr>
            </w:pPr>
            <w:r>
              <w:rPr>
                <w:rFonts w:ascii="Verdana" w:hAnsi="Verdana" w:cstheme="minorHAnsi"/>
              </w:rPr>
              <w:t>2</w:t>
            </w:r>
            <w:r w:rsidR="00870AC5">
              <w:rPr>
                <w:rFonts w:ascii="Verdana" w:hAnsi="Verdana" w:cstheme="minorHAnsi"/>
              </w:rPr>
              <w:t>5</w:t>
            </w:r>
            <w:r w:rsidR="00F668FC">
              <w:rPr>
                <w:rFonts w:ascii="Verdana" w:hAnsi="Verdana" w:cstheme="minorHAnsi"/>
              </w:rPr>
              <w:t xml:space="preserve"> Feb 2025</w:t>
            </w:r>
          </w:p>
        </w:tc>
      </w:tr>
      <w:tr w:rsidR="00166A05" w14:paraId="499D9239" w14:textId="77777777" w:rsidTr="00166A05">
        <w:tc>
          <w:tcPr>
            <w:tcW w:w="5523" w:type="dxa"/>
          </w:tcPr>
          <w:p w14:paraId="20D0C19F" w14:textId="4759628E" w:rsidR="00166A05" w:rsidRPr="00166A05" w:rsidRDefault="00166A05" w:rsidP="00166A05">
            <w:pPr>
              <w:tabs>
                <w:tab w:val="left" w:pos="5887"/>
              </w:tabs>
              <w:spacing w:line="360" w:lineRule="auto"/>
              <w:jc w:val="both"/>
              <w:rPr>
                <w:rFonts w:ascii="Verdana" w:hAnsi="Verdana" w:cstheme="minorHAnsi"/>
              </w:rPr>
            </w:pPr>
            <w:r w:rsidRPr="00166A05">
              <w:rPr>
                <w:rFonts w:ascii="Verdana" w:hAnsi="Verdana" w:cstheme="minorHAnsi"/>
              </w:rPr>
              <w:t>Deadline for Proposals</w:t>
            </w:r>
          </w:p>
        </w:tc>
        <w:tc>
          <w:tcPr>
            <w:tcW w:w="3543" w:type="dxa"/>
          </w:tcPr>
          <w:p w14:paraId="03A0C476" w14:textId="6EDAE023" w:rsidR="00166A05" w:rsidRPr="00166A05" w:rsidRDefault="002C4410" w:rsidP="00166A05">
            <w:pPr>
              <w:tabs>
                <w:tab w:val="left" w:pos="5887"/>
              </w:tabs>
              <w:spacing w:line="360" w:lineRule="auto"/>
              <w:jc w:val="both"/>
              <w:rPr>
                <w:rFonts w:ascii="Verdana" w:hAnsi="Verdana" w:cstheme="minorHAnsi"/>
              </w:rPr>
            </w:pPr>
            <w:r>
              <w:rPr>
                <w:rFonts w:ascii="Verdana" w:hAnsi="Verdana" w:cstheme="minorHAnsi"/>
              </w:rPr>
              <w:t>0</w:t>
            </w:r>
            <w:r w:rsidR="009C5026">
              <w:rPr>
                <w:rFonts w:ascii="Verdana" w:hAnsi="Verdana" w:cstheme="minorHAnsi"/>
              </w:rPr>
              <w:t>5</w:t>
            </w:r>
            <w:r>
              <w:rPr>
                <w:rFonts w:ascii="Verdana" w:hAnsi="Verdana" w:cstheme="minorHAnsi"/>
              </w:rPr>
              <w:t xml:space="preserve"> Mar</w:t>
            </w:r>
            <w:r w:rsidR="00F668FC">
              <w:rPr>
                <w:rFonts w:ascii="Verdana" w:hAnsi="Verdana" w:cstheme="minorHAnsi"/>
              </w:rPr>
              <w:t xml:space="preserve"> 2025</w:t>
            </w:r>
          </w:p>
        </w:tc>
      </w:tr>
      <w:tr w:rsidR="00F668FC" w14:paraId="38D8B02B" w14:textId="77777777" w:rsidTr="00166A05">
        <w:tc>
          <w:tcPr>
            <w:tcW w:w="5523" w:type="dxa"/>
          </w:tcPr>
          <w:p w14:paraId="3CFF66C1" w14:textId="207D0CEC" w:rsidR="00F668FC" w:rsidRPr="00166A05" w:rsidRDefault="00F668FC" w:rsidP="00F668FC">
            <w:pPr>
              <w:tabs>
                <w:tab w:val="left" w:pos="5887"/>
              </w:tabs>
              <w:spacing w:line="360" w:lineRule="auto"/>
              <w:jc w:val="both"/>
              <w:rPr>
                <w:rFonts w:ascii="Verdana" w:hAnsi="Verdana" w:cstheme="minorHAnsi"/>
              </w:rPr>
            </w:pPr>
            <w:r w:rsidRPr="00166A05">
              <w:rPr>
                <w:rFonts w:ascii="Verdana" w:hAnsi="Verdana" w:cstheme="minorHAnsi"/>
              </w:rPr>
              <w:t xml:space="preserve">Respondent </w:t>
            </w:r>
            <w:r>
              <w:rPr>
                <w:rFonts w:ascii="Verdana" w:hAnsi="Verdana" w:cstheme="minorHAnsi"/>
              </w:rPr>
              <w:t>p</w:t>
            </w:r>
            <w:r w:rsidRPr="00166A05">
              <w:rPr>
                <w:rFonts w:ascii="Verdana" w:hAnsi="Verdana" w:cstheme="minorHAnsi"/>
              </w:rPr>
              <w:t>resentations</w:t>
            </w:r>
          </w:p>
        </w:tc>
        <w:tc>
          <w:tcPr>
            <w:tcW w:w="3543" w:type="dxa"/>
          </w:tcPr>
          <w:p w14:paraId="2D15CFFC" w14:textId="0D80E9DA" w:rsidR="00F668FC" w:rsidRPr="00166A05" w:rsidRDefault="009C5026" w:rsidP="00F668FC">
            <w:pPr>
              <w:tabs>
                <w:tab w:val="left" w:pos="5887"/>
              </w:tabs>
              <w:spacing w:line="360" w:lineRule="auto"/>
              <w:jc w:val="both"/>
              <w:rPr>
                <w:rFonts w:ascii="Verdana" w:hAnsi="Verdana" w:cstheme="minorHAnsi"/>
              </w:rPr>
            </w:pPr>
            <w:r>
              <w:rPr>
                <w:rFonts w:ascii="Verdana" w:hAnsi="Verdana" w:cstheme="minorHAnsi"/>
              </w:rPr>
              <w:t>31</w:t>
            </w:r>
            <w:r w:rsidR="00F668FC">
              <w:rPr>
                <w:rFonts w:ascii="Verdana" w:hAnsi="Verdana" w:cstheme="minorHAnsi"/>
              </w:rPr>
              <w:t xml:space="preserve"> Mar 2025</w:t>
            </w:r>
          </w:p>
        </w:tc>
      </w:tr>
      <w:tr w:rsidR="00F668FC" w14:paraId="30A0EE6C" w14:textId="77777777" w:rsidTr="00166A05">
        <w:tc>
          <w:tcPr>
            <w:tcW w:w="5523" w:type="dxa"/>
          </w:tcPr>
          <w:p w14:paraId="6BEB2F3F" w14:textId="259819A1" w:rsidR="00F668FC" w:rsidRPr="00166A05" w:rsidRDefault="00F668FC" w:rsidP="00F668FC">
            <w:pPr>
              <w:tabs>
                <w:tab w:val="left" w:pos="5887"/>
              </w:tabs>
              <w:spacing w:line="360" w:lineRule="auto"/>
              <w:jc w:val="both"/>
              <w:rPr>
                <w:rFonts w:ascii="Verdana" w:hAnsi="Verdana" w:cstheme="minorHAnsi"/>
              </w:rPr>
            </w:pPr>
            <w:r w:rsidRPr="00166A05">
              <w:rPr>
                <w:rFonts w:ascii="Verdana" w:hAnsi="Verdana" w:cstheme="minorHAnsi"/>
              </w:rPr>
              <w:t xml:space="preserve">Notify </w:t>
            </w:r>
            <w:r w:rsidR="00E0344B">
              <w:rPr>
                <w:rFonts w:ascii="Verdana" w:hAnsi="Verdana" w:cstheme="minorHAnsi"/>
              </w:rPr>
              <w:t>r</w:t>
            </w:r>
            <w:r w:rsidRPr="00166A05">
              <w:rPr>
                <w:rFonts w:ascii="Verdana" w:hAnsi="Verdana" w:cstheme="minorHAnsi"/>
              </w:rPr>
              <w:t xml:space="preserve">espondents of </w:t>
            </w:r>
            <w:r>
              <w:rPr>
                <w:rFonts w:ascii="Verdana" w:hAnsi="Verdana" w:cstheme="minorHAnsi"/>
              </w:rPr>
              <w:t>o</w:t>
            </w:r>
            <w:r w:rsidRPr="00166A05">
              <w:rPr>
                <w:rFonts w:ascii="Verdana" w:hAnsi="Verdana" w:cstheme="minorHAnsi"/>
              </w:rPr>
              <w:t>utcome</w:t>
            </w:r>
          </w:p>
        </w:tc>
        <w:tc>
          <w:tcPr>
            <w:tcW w:w="3543" w:type="dxa"/>
          </w:tcPr>
          <w:p w14:paraId="3880649F" w14:textId="0C76BDC0" w:rsidR="00F668FC" w:rsidRPr="00166A05" w:rsidRDefault="00F668FC" w:rsidP="00F668FC">
            <w:pPr>
              <w:tabs>
                <w:tab w:val="left" w:pos="5887"/>
              </w:tabs>
              <w:spacing w:line="360" w:lineRule="auto"/>
              <w:jc w:val="both"/>
              <w:rPr>
                <w:rFonts w:ascii="Verdana" w:hAnsi="Verdana" w:cstheme="minorHAnsi"/>
              </w:rPr>
            </w:pPr>
            <w:r>
              <w:rPr>
                <w:rFonts w:ascii="Verdana" w:hAnsi="Verdana" w:cstheme="minorHAnsi"/>
              </w:rPr>
              <w:t>9 May 2025</w:t>
            </w:r>
          </w:p>
        </w:tc>
      </w:tr>
      <w:tr w:rsidR="00F668FC" w14:paraId="50305FB3" w14:textId="77777777" w:rsidTr="00166A05">
        <w:tc>
          <w:tcPr>
            <w:tcW w:w="5523" w:type="dxa"/>
          </w:tcPr>
          <w:p w14:paraId="28E763BA" w14:textId="1CDD845A" w:rsidR="00F668FC" w:rsidRPr="00166A05" w:rsidRDefault="00F668FC" w:rsidP="00F668FC">
            <w:pPr>
              <w:tabs>
                <w:tab w:val="left" w:pos="5887"/>
              </w:tabs>
              <w:spacing w:line="360" w:lineRule="auto"/>
              <w:jc w:val="both"/>
              <w:rPr>
                <w:rFonts w:ascii="Verdana" w:hAnsi="Verdana" w:cstheme="minorHAnsi"/>
              </w:rPr>
            </w:pPr>
            <w:r w:rsidRPr="00166A05">
              <w:rPr>
                <w:rFonts w:ascii="Verdana" w:hAnsi="Verdana" w:cstheme="minorHAnsi"/>
              </w:rPr>
              <w:t>Due diligence &amp; contract negotiation</w:t>
            </w:r>
          </w:p>
        </w:tc>
        <w:tc>
          <w:tcPr>
            <w:tcW w:w="3543" w:type="dxa"/>
          </w:tcPr>
          <w:p w14:paraId="4FE99CC7" w14:textId="571BE943" w:rsidR="00F668FC" w:rsidRPr="00166A05" w:rsidRDefault="00E0344B" w:rsidP="00F668FC">
            <w:pPr>
              <w:tabs>
                <w:tab w:val="left" w:pos="5887"/>
              </w:tabs>
              <w:spacing w:line="360" w:lineRule="auto"/>
              <w:jc w:val="both"/>
              <w:rPr>
                <w:rFonts w:ascii="Verdana" w:hAnsi="Verdana"/>
              </w:rPr>
            </w:pPr>
            <w:r>
              <w:rPr>
                <w:rFonts w:ascii="Verdana" w:hAnsi="Verdana"/>
              </w:rPr>
              <w:t>C</w:t>
            </w:r>
            <w:r w:rsidR="00B05C97">
              <w:rPr>
                <w:rFonts w:ascii="Verdana" w:hAnsi="Verdana"/>
              </w:rPr>
              <w:t xml:space="preserve">ompleted by </w:t>
            </w:r>
            <w:r w:rsidR="00F668FC" w:rsidRPr="2AABAADA">
              <w:rPr>
                <w:rFonts w:ascii="Verdana" w:hAnsi="Verdana"/>
              </w:rPr>
              <w:t>5 June 2025</w:t>
            </w:r>
          </w:p>
        </w:tc>
      </w:tr>
      <w:tr w:rsidR="00F668FC" w14:paraId="2F09792E" w14:textId="77777777" w:rsidTr="00166A05">
        <w:tc>
          <w:tcPr>
            <w:tcW w:w="5523" w:type="dxa"/>
          </w:tcPr>
          <w:p w14:paraId="2747E425" w14:textId="64D09CE2" w:rsidR="00F668FC" w:rsidRPr="00166A05" w:rsidRDefault="00F668FC" w:rsidP="00F668FC">
            <w:pPr>
              <w:tabs>
                <w:tab w:val="left" w:pos="5887"/>
              </w:tabs>
              <w:spacing w:line="360" w:lineRule="auto"/>
              <w:jc w:val="both"/>
              <w:rPr>
                <w:rFonts w:ascii="Verdana" w:hAnsi="Verdana" w:cstheme="minorHAnsi"/>
              </w:rPr>
            </w:pPr>
            <w:r w:rsidRPr="00166A05">
              <w:rPr>
                <w:rFonts w:ascii="Verdana" w:hAnsi="Verdana" w:cstheme="minorHAnsi"/>
              </w:rPr>
              <w:t xml:space="preserve">Debrief unsuccessful </w:t>
            </w:r>
            <w:r w:rsidR="00E0344B">
              <w:rPr>
                <w:rFonts w:ascii="Verdana" w:hAnsi="Verdana" w:cstheme="minorHAnsi"/>
              </w:rPr>
              <w:t>r</w:t>
            </w:r>
            <w:r w:rsidRPr="00166A05">
              <w:rPr>
                <w:rFonts w:ascii="Verdana" w:hAnsi="Verdana" w:cstheme="minorHAnsi"/>
              </w:rPr>
              <w:t>espondents</w:t>
            </w:r>
          </w:p>
        </w:tc>
        <w:tc>
          <w:tcPr>
            <w:tcW w:w="3543" w:type="dxa"/>
          </w:tcPr>
          <w:p w14:paraId="0C0821E8" w14:textId="6598DCF2" w:rsidR="00F668FC" w:rsidRPr="00166A05" w:rsidRDefault="00F668FC" w:rsidP="00F668FC">
            <w:pPr>
              <w:tabs>
                <w:tab w:val="left" w:pos="5887"/>
              </w:tabs>
              <w:spacing w:line="360" w:lineRule="auto"/>
              <w:jc w:val="both"/>
              <w:rPr>
                <w:rFonts w:ascii="Verdana" w:hAnsi="Verdana" w:cstheme="minorHAnsi"/>
              </w:rPr>
            </w:pPr>
            <w:r w:rsidRPr="00A81526">
              <w:rPr>
                <w:rFonts w:ascii="Verdana" w:hAnsi="Verdana" w:cstheme="minorHAnsi"/>
              </w:rPr>
              <w:t>30 June</w:t>
            </w:r>
            <w:r>
              <w:rPr>
                <w:rFonts w:ascii="Verdana" w:hAnsi="Verdana" w:cstheme="minorHAnsi"/>
              </w:rPr>
              <w:t xml:space="preserve"> 2025</w:t>
            </w:r>
          </w:p>
        </w:tc>
      </w:tr>
      <w:tr w:rsidR="00F668FC" w14:paraId="27A8E7D5" w14:textId="77777777" w:rsidTr="00166A05">
        <w:tc>
          <w:tcPr>
            <w:tcW w:w="5523" w:type="dxa"/>
          </w:tcPr>
          <w:p w14:paraId="650C4AFD" w14:textId="786C2118" w:rsidR="00F668FC" w:rsidRPr="00166A05" w:rsidRDefault="00F668FC" w:rsidP="00F668FC">
            <w:pPr>
              <w:tabs>
                <w:tab w:val="left" w:pos="5887"/>
              </w:tabs>
              <w:spacing w:line="360" w:lineRule="auto"/>
              <w:jc w:val="both"/>
              <w:rPr>
                <w:rFonts w:ascii="Verdana" w:hAnsi="Verdana" w:cstheme="minorHAnsi"/>
              </w:rPr>
            </w:pPr>
            <w:r>
              <w:rPr>
                <w:rFonts w:ascii="Verdana" w:hAnsi="Verdana" w:cstheme="minorHAnsi"/>
              </w:rPr>
              <w:t>Contract Start Date</w:t>
            </w:r>
          </w:p>
        </w:tc>
        <w:tc>
          <w:tcPr>
            <w:tcW w:w="3543" w:type="dxa"/>
          </w:tcPr>
          <w:p w14:paraId="23A5B8A2" w14:textId="50A9F094" w:rsidR="00F668FC" w:rsidRPr="00166A05" w:rsidRDefault="00F668FC" w:rsidP="00F668FC">
            <w:pPr>
              <w:tabs>
                <w:tab w:val="left" w:pos="5887"/>
              </w:tabs>
              <w:spacing w:line="360" w:lineRule="auto"/>
              <w:jc w:val="both"/>
              <w:rPr>
                <w:rFonts w:ascii="Verdana" w:hAnsi="Verdana" w:cstheme="minorHAnsi"/>
              </w:rPr>
            </w:pPr>
            <w:r>
              <w:rPr>
                <w:rFonts w:ascii="Verdana" w:hAnsi="Verdana" w:cstheme="minorHAnsi"/>
              </w:rPr>
              <w:t>1 July 2025</w:t>
            </w:r>
          </w:p>
        </w:tc>
      </w:tr>
      <w:bookmarkEnd w:id="10"/>
    </w:tbl>
    <w:p w14:paraId="6C48539B" w14:textId="7B79295C" w:rsidR="001C0166" w:rsidRDefault="001C0166" w:rsidP="00B10FB7">
      <w:pPr>
        <w:pStyle w:val="ListParagraph"/>
        <w:spacing w:before="0" w:line="360" w:lineRule="auto"/>
        <w:ind w:left="905"/>
        <w:contextualSpacing w:val="0"/>
        <w:jc w:val="both"/>
        <w:rPr>
          <w:rFonts w:asciiTheme="minorHAnsi" w:hAnsiTheme="minorHAnsi" w:cstheme="minorHAnsi"/>
          <w:sz w:val="22"/>
          <w:lang w:val="en-US"/>
        </w:rPr>
      </w:pPr>
    </w:p>
    <w:p w14:paraId="2DBC4304" w14:textId="77777777" w:rsidR="001C0166" w:rsidRPr="00796CBE" w:rsidRDefault="001C0166" w:rsidP="00B10FB7">
      <w:pPr>
        <w:pStyle w:val="ListParagraph"/>
        <w:tabs>
          <w:tab w:val="left" w:pos="1080"/>
        </w:tabs>
        <w:spacing w:before="0" w:line="360" w:lineRule="auto"/>
        <w:ind w:left="108"/>
        <w:contextualSpacing w:val="0"/>
        <w:rPr>
          <w:rFonts w:asciiTheme="minorHAnsi" w:hAnsiTheme="minorHAnsi" w:cstheme="minorHAnsi"/>
          <w:sz w:val="22"/>
          <w:lang w:val="en-US"/>
        </w:rPr>
      </w:pPr>
    </w:p>
    <w:p w14:paraId="2A63C4E6" w14:textId="754185C8" w:rsidR="001C0166" w:rsidRPr="000A284B" w:rsidRDefault="00166A05" w:rsidP="00E31B3D">
      <w:pPr>
        <w:pStyle w:val="Heading1"/>
        <w:numPr>
          <w:ilvl w:val="1"/>
          <w:numId w:val="6"/>
        </w:numPr>
        <w:tabs>
          <w:tab w:val="clear" w:pos="5887"/>
        </w:tabs>
        <w:ind w:left="284" w:hanging="851"/>
        <w:jc w:val="both"/>
        <w:rPr>
          <w:rFonts w:cstheme="minorHAnsi"/>
          <w:color w:val="808080" w:themeColor="background1" w:themeShade="80"/>
          <w:sz w:val="24"/>
          <w:szCs w:val="24"/>
        </w:rPr>
      </w:pPr>
      <w:bookmarkStart w:id="11" w:name="S1_Contact"/>
      <w:r>
        <w:rPr>
          <w:rFonts w:ascii="Verdana Pro Semibold" w:eastAsia="Cambria" w:hAnsi="Verdana Pro Semibold" w:cstheme="minorHAnsi"/>
          <w:bCs w:val="0"/>
          <w:color w:val="204D84"/>
          <w:sz w:val="24"/>
          <w:szCs w:val="24"/>
          <w:lang w:val="en-GB"/>
        </w:rPr>
        <w:t xml:space="preserve">How to Contact Us </w:t>
      </w:r>
    </w:p>
    <w:bookmarkEnd w:id="11"/>
    <w:p w14:paraId="50857A3B" w14:textId="77777777" w:rsidR="001C0166" w:rsidRPr="00B06279" w:rsidRDefault="001C0166" w:rsidP="00E31B3D">
      <w:pPr>
        <w:pStyle w:val="ListParagraph"/>
        <w:numPr>
          <w:ilvl w:val="0"/>
          <w:numId w:val="8"/>
        </w:numPr>
        <w:tabs>
          <w:tab w:val="left" w:pos="5887"/>
        </w:tabs>
        <w:spacing w:line="360" w:lineRule="auto"/>
        <w:ind w:left="709" w:hanging="425"/>
        <w:jc w:val="both"/>
        <w:rPr>
          <w:rFonts w:cstheme="minorHAnsi"/>
          <w:sz w:val="22"/>
        </w:rPr>
      </w:pPr>
      <w:r w:rsidRPr="00B06279">
        <w:rPr>
          <w:rFonts w:cstheme="minorHAnsi"/>
          <w:sz w:val="22"/>
        </w:rPr>
        <w:t>All enquiries must be directed to our Point of Contact. We will manage all external communications through this Point of Contact.</w:t>
      </w:r>
    </w:p>
    <w:p w14:paraId="2BAEF8A2" w14:textId="77777777" w:rsidR="001C0166" w:rsidRPr="00B06279" w:rsidRDefault="001C0166" w:rsidP="00E31B3D">
      <w:pPr>
        <w:pStyle w:val="ListParagraph"/>
        <w:numPr>
          <w:ilvl w:val="0"/>
          <w:numId w:val="8"/>
        </w:numPr>
        <w:tabs>
          <w:tab w:val="left" w:pos="5887"/>
        </w:tabs>
        <w:spacing w:line="360" w:lineRule="auto"/>
        <w:ind w:left="709" w:hanging="425"/>
        <w:jc w:val="both"/>
        <w:rPr>
          <w:rFonts w:cstheme="minorHAnsi"/>
          <w:sz w:val="22"/>
        </w:rPr>
      </w:pPr>
      <w:r w:rsidRPr="00B06279">
        <w:rPr>
          <w:rFonts w:cstheme="minorHAnsi"/>
          <w:sz w:val="22"/>
        </w:rPr>
        <w:t xml:space="preserve">If you would like to attend our supplier briefing session, please email our Point of Contact to </w:t>
      </w:r>
      <w:proofErr w:type="gramStart"/>
      <w:r w:rsidRPr="00B06279">
        <w:rPr>
          <w:rFonts w:cstheme="minorHAnsi"/>
          <w:sz w:val="22"/>
        </w:rPr>
        <w:t>register</w:t>
      </w:r>
      <w:proofErr w:type="gramEnd"/>
    </w:p>
    <w:p w14:paraId="72853877" w14:textId="1ED09033" w:rsidR="001C0166" w:rsidRPr="00B06279" w:rsidRDefault="001C0166" w:rsidP="00E31B3D">
      <w:pPr>
        <w:pStyle w:val="ListParagraph"/>
        <w:numPr>
          <w:ilvl w:val="0"/>
          <w:numId w:val="8"/>
        </w:numPr>
        <w:tabs>
          <w:tab w:val="left" w:pos="5887"/>
        </w:tabs>
        <w:spacing w:line="360" w:lineRule="auto"/>
        <w:ind w:left="709" w:hanging="425"/>
        <w:jc w:val="both"/>
        <w:rPr>
          <w:rFonts w:cstheme="minorHAnsi"/>
          <w:sz w:val="22"/>
        </w:rPr>
      </w:pPr>
      <w:r w:rsidRPr="00B06279">
        <w:rPr>
          <w:rFonts w:cstheme="minorHAnsi"/>
          <w:sz w:val="22"/>
        </w:rPr>
        <w:t>Our Point of Contact</w:t>
      </w:r>
      <w:r w:rsidR="00B06279">
        <w:rPr>
          <w:rFonts w:cstheme="minorHAnsi"/>
          <w:sz w:val="22"/>
        </w:rPr>
        <w:t>:</w:t>
      </w:r>
    </w:p>
    <w:p w14:paraId="7BD4105B" w14:textId="1A104D5F" w:rsidR="001C0166" w:rsidRPr="00B06279" w:rsidRDefault="001C0166" w:rsidP="00B06279">
      <w:pPr>
        <w:pStyle w:val="ListParagraph"/>
        <w:spacing w:before="0" w:line="360" w:lineRule="auto"/>
        <w:ind w:left="709"/>
        <w:contextualSpacing w:val="0"/>
        <w:jc w:val="both"/>
        <w:rPr>
          <w:rFonts w:cstheme="minorHAnsi"/>
          <w:bCs/>
          <w:sz w:val="22"/>
        </w:rPr>
      </w:pPr>
      <w:r w:rsidRPr="00B06279">
        <w:rPr>
          <w:rFonts w:cstheme="minorHAnsi"/>
          <w:b/>
          <w:sz w:val="22"/>
        </w:rPr>
        <w:t>Name:</w:t>
      </w:r>
      <w:r w:rsidRPr="00B06279">
        <w:rPr>
          <w:rFonts w:cstheme="minorHAnsi"/>
          <w:bCs/>
          <w:sz w:val="22"/>
        </w:rPr>
        <w:t xml:space="preserve"> </w:t>
      </w:r>
      <w:r w:rsidR="00F668FC">
        <w:rPr>
          <w:rFonts w:cstheme="minorHAnsi"/>
          <w:bCs/>
          <w:sz w:val="22"/>
        </w:rPr>
        <w:t>Nick Edmond</w:t>
      </w:r>
    </w:p>
    <w:p w14:paraId="11847F41" w14:textId="588C7F50" w:rsidR="001C0166" w:rsidRPr="00B06279" w:rsidRDefault="001C0166" w:rsidP="00B06279">
      <w:pPr>
        <w:pStyle w:val="ListParagraph"/>
        <w:spacing w:before="0" w:line="360" w:lineRule="auto"/>
        <w:ind w:left="709"/>
        <w:contextualSpacing w:val="0"/>
        <w:jc w:val="both"/>
        <w:rPr>
          <w:rFonts w:cstheme="minorHAnsi"/>
          <w:bCs/>
          <w:sz w:val="22"/>
        </w:rPr>
      </w:pPr>
      <w:r w:rsidRPr="00B06279">
        <w:rPr>
          <w:rFonts w:cstheme="minorHAnsi"/>
          <w:b/>
          <w:sz w:val="22"/>
        </w:rPr>
        <w:t>Title:</w:t>
      </w:r>
      <w:r w:rsidRPr="00B06279">
        <w:rPr>
          <w:rFonts w:cstheme="minorHAnsi"/>
          <w:bCs/>
          <w:sz w:val="22"/>
        </w:rPr>
        <w:t xml:space="preserve"> </w:t>
      </w:r>
      <w:r w:rsidR="00F668FC">
        <w:rPr>
          <w:rFonts w:cstheme="minorHAnsi"/>
          <w:bCs/>
          <w:sz w:val="22"/>
        </w:rPr>
        <w:t>Commercial and Procurement Lead</w:t>
      </w:r>
    </w:p>
    <w:p w14:paraId="23128E66" w14:textId="7C6C8383" w:rsidR="001C0166" w:rsidRPr="00B06279" w:rsidRDefault="001C0166" w:rsidP="00B06279">
      <w:pPr>
        <w:pStyle w:val="ListParagraph"/>
        <w:spacing w:before="0" w:line="360" w:lineRule="auto"/>
        <w:ind w:left="709"/>
        <w:contextualSpacing w:val="0"/>
        <w:jc w:val="both"/>
        <w:rPr>
          <w:rFonts w:cstheme="minorHAnsi"/>
          <w:bCs/>
          <w:sz w:val="22"/>
        </w:rPr>
      </w:pPr>
      <w:r w:rsidRPr="00B06279">
        <w:rPr>
          <w:rFonts w:cstheme="minorHAnsi"/>
          <w:b/>
          <w:sz w:val="22"/>
        </w:rPr>
        <w:t>Email Address:</w:t>
      </w:r>
      <w:r w:rsidRPr="00B06279">
        <w:rPr>
          <w:rFonts w:cstheme="minorHAnsi"/>
          <w:bCs/>
          <w:sz w:val="22"/>
        </w:rPr>
        <w:t xml:space="preserve"> </w:t>
      </w:r>
      <w:r w:rsidR="002315CF">
        <w:rPr>
          <w:rFonts w:cstheme="minorHAnsi"/>
          <w:bCs/>
          <w:sz w:val="22"/>
        </w:rPr>
        <w:t>DSS_commissioning@msd.govt.nz</w:t>
      </w:r>
    </w:p>
    <w:p w14:paraId="755942AC" w14:textId="77777777" w:rsidR="0077781C" w:rsidRDefault="0077781C" w:rsidP="0077781C">
      <w:pPr>
        <w:pStyle w:val="Heading1"/>
        <w:tabs>
          <w:tab w:val="clear" w:pos="5887"/>
        </w:tabs>
        <w:ind w:left="284"/>
        <w:jc w:val="both"/>
        <w:rPr>
          <w:rFonts w:ascii="Verdana Pro Semibold" w:eastAsia="Cambria" w:hAnsi="Verdana Pro Semibold" w:cstheme="minorHAnsi"/>
          <w:bCs w:val="0"/>
          <w:color w:val="204D84"/>
          <w:sz w:val="24"/>
          <w:szCs w:val="24"/>
          <w:lang w:val="en-GB"/>
        </w:rPr>
      </w:pPr>
    </w:p>
    <w:p w14:paraId="19ED91DC" w14:textId="6092A88E" w:rsidR="001C0166" w:rsidRPr="0077781C" w:rsidRDefault="0077781C"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77781C">
        <w:rPr>
          <w:rFonts w:ascii="Verdana Pro Semibold" w:eastAsia="Cambria" w:hAnsi="Verdana Pro Semibold" w:cstheme="minorHAnsi"/>
          <w:bCs w:val="0"/>
          <w:color w:val="204D84"/>
          <w:sz w:val="24"/>
          <w:szCs w:val="24"/>
          <w:lang w:val="en-GB"/>
        </w:rPr>
        <w:t xml:space="preserve">Documents </w:t>
      </w:r>
    </w:p>
    <w:p w14:paraId="778D9A32" w14:textId="3D94EC2F" w:rsidR="0077781C" w:rsidRPr="0077781C" w:rsidRDefault="0077781C" w:rsidP="0077781C">
      <w:pPr>
        <w:tabs>
          <w:tab w:val="left" w:pos="5887"/>
        </w:tabs>
        <w:spacing w:line="360" w:lineRule="auto"/>
        <w:ind w:left="284"/>
        <w:jc w:val="both"/>
        <w:rPr>
          <w:rFonts w:ascii="Verdana" w:hAnsi="Verdana" w:cstheme="minorHAnsi"/>
        </w:rPr>
      </w:pPr>
      <w:r w:rsidRPr="0077781C">
        <w:rPr>
          <w:rFonts w:ascii="Verdana" w:hAnsi="Verdana" w:cstheme="minorHAnsi"/>
        </w:rPr>
        <w:t>The following documents make up this RFP:</w:t>
      </w:r>
    </w:p>
    <w:p w14:paraId="116618DB" w14:textId="06CFBA68" w:rsidR="0077781C" w:rsidRPr="002A3DFE" w:rsidRDefault="002A3DFE" w:rsidP="002A3DFE">
      <w:pPr>
        <w:pStyle w:val="ListParagraph"/>
        <w:numPr>
          <w:ilvl w:val="0"/>
          <w:numId w:val="28"/>
        </w:numPr>
        <w:tabs>
          <w:tab w:val="left" w:pos="1080"/>
        </w:tabs>
        <w:spacing w:before="0" w:line="360" w:lineRule="auto"/>
        <w:contextualSpacing w:val="0"/>
        <w:rPr>
          <w:rFonts w:cstheme="minorHAnsi"/>
          <w:color w:val="000000" w:themeColor="text1"/>
          <w:sz w:val="22"/>
        </w:rPr>
      </w:pPr>
      <w:r w:rsidRPr="002A3DFE">
        <w:rPr>
          <w:rFonts w:cstheme="minorHAnsi"/>
          <w:color w:val="000000" w:themeColor="text1"/>
          <w:sz w:val="22"/>
        </w:rPr>
        <w:t>RFP</w:t>
      </w:r>
    </w:p>
    <w:p w14:paraId="3DFBD4C0" w14:textId="2464AF02" w:rsidR="002A3DFE" w:rsidRDefault="002A3DFE" w:rsidP="002A3DFE">
      <w:pPr>
        <w:pStyle w:val="ListParagraph"/>
        <w:numPr>
          <w:ilvl w:val="0"/>
          <w:numId w:val="28"/>
        </w:numPr>
        <w:tabs>
          <w:tab w:val="left" w:pos="1080"/>
        </w:tabs>
        <w:spacing w:before="0" w:line="360" w:lineRule="auto"/>
        <w:contextualSpacing w:val="0"/>
        <w:rPr>
          <w:rFonts w:cstheme="minorHAnsi"/>
          <w:color w:val="000000" w:themeColor="text1"/>
          <w:sz w:val="22"/>
        </w:rPr>
      </w:pPr>
      <w:r>
        <w:rPr>
          <w:rFonts w:cstheme="minorHAnsi"/>
          <w:color w:val="000000" w:themeColor="text1"/>
          <w:sz w:val="22"/>
        </w:rPr>
        <w:t xml:space="preserve">Appendix 1 - </w:t>
      </w:r>
      <w:r w:rsidRPr="002A3DFE">
        <w:rPr>
          <w:rFonts w:cstheme="minorHAnsi"/>
          <w:color w:val="000000" w:themeColor="text1"/>
          <w:sz w:val="22"/>
        </w:rPr>
        <w:t>Pricing Template</w:t>
      </w:r>
    </w:p>
    <w:p w14:paraId="650540D8" w14:textId="22396901" w:rsidR="002A3DFE" w:rsidRDefault="002A3DFE" w:rsidP="002A3DFE">
      <w:pPr>
        <w:pStyle w:val="ListParagraph"/>
        <w:numPr>
          <w:ilvl w:val="0"/>
          <w:numId w:val="28"/>
        </w:numPr>
        <w:tabs>
          <w:tab w:val="left" w:pos="1080"/>
        </w:tabs>
        <w:spacing w:before="0" w:line="360" w:lineRule="auto"/>
        <w:contextualSpacing w:val="0"/>
        <w:rPr>
          <w:rFonts w:cstheme="minorHAnsi"/>
          <w:color w:val="000000" w:themeColor="text1"/>
          <w:sz w:val="22"/>
        </w:rPr>
      </w:pPr>
      <w:r>
        <w:rPr>
          <w:rFonts w:cstheme="minorHAnsi"/>
          <w:color w:val="000000" w:themeColor="text1"/>
          <w:sz w:val="22"/>
        </w:rPr>
        <w:lastRenderedPageBreak/>
        <w:t>Appendix 2 – Response Form</w:t>
      </w:r>
    </w:p>
    <w:p w14:paraId="03B4E7EB" w14:textId="7322D155" w:rsidR="0018043C" w:rsidRDefault="0018043C" w:rsidP="002A3DFE">
      <w:pPr>
        <w:pStyle w:val="ListParagraph"/>
        <w:numPr>
          <w:ilvl w:val="0"/>
          <w:numId w:val="28"/>
        </w:numPr>
        <w:tabs>
          <w:tab w:val="left" w:pos="1080"/>
        </w:tabs>
        <w:spacing w:before="0" w:line="360" w:lineRule="auto"/>
        <w:contextualSpacing w:val="0"/>
        <w:rPr>
          <w:rFonts w:cstheme="minorHAnsi"/>
          <w:color w:val="000000" w:themeColor="text1"/>
          <w:sz w:val="22"/>
        </w:rPr>
      </w:pPr>
      <w:r>
        <w:rPr>
          <w:rFonts w:cstheme="minorHAnsi"/>
          <w:color w:val="000000" w:themeColor="text1"/>
          <w:sz w:val="22"/>
        </w:rPr>
        <w:t>Appendix 3 – Draft Outcome Agreement</w:t>
      </w:r>
    </w:p>
    <w:p w14:paraId="4D576DC1" w14:textId="77777777" w:rsidR="0018043C" w:rsidRPr="0018043C" w:rsidRDefault="0018043C" w:rsidP="0018043C">
      <w:pPr>
        <w:tabs>
          <w:tab w:val="left" w:pos="1080"/>
        </w:tabs>
        <w:spacing w:line="360" w:lineRule="auto"/>
        <w:ind w:left="108"/>
        <w:rPr>
          <w:rFonts w:cstheme="minorHAnsi"/>
          <w:color w:val="000000" w:themeColor="text1"/>
        </w:rPr>
      </w:pPr>
    </w:p>
    <w:p w14:paraId="4A015E3E" w14:textId="70ACB990" w:rsidR="001C0166" w:rsidRPr="000A284B" w:rsidRDefault="00B06279" w:rsidP="00E31B3D">
      <w:pPr>
        <w:pStyle w:val="Heading1"/>
        <w:numPr>
          <w:ilvl w:val="1"/>
          <w:numId w:val="6"/>
        </w:numPr>
        <w:tabs>
          <w:tab w:val="clear" w:pos="5887"/>
        </w:tabs>
        <w:ind w:left="284" w:hanging="851"/>
        <w:jc w:val="both"/>
        <w:rPr>
          <w:rFonts w:cstheme="minorHAnsi"/>
          <w:color w:val="808080" w:themeColor="background1" w:themeShade="80"/>
          <w:sz w:val="24"/>
          <w:szCs w:val="24"/>
        </w:rPr>
      </w:pPr>
      <w:r>
        <w:rPr>
          <w:rFonts w:ascii="Verdana Pro Semibold" w:eastAsia="Cambria" w:hAnsi="Verdana Pro Semibold" w:cstheme="minorHAnsi"/>
          <w:bCs w:val="0"/>
          <w:color w:val="204D84"/>
          <w:sz w:val="24"/>
          <w:szCs w:val="24"/>
          <w:lang w:val="en-GB"/>
        </w:rPr>
        <w:t>Developing and Submitting Your Proposal</w:t>
      </w:r>
    </w:p>
    <w:p w14:paraId="318948A4" w14:textId="4B1F782A" w:rsidR="001C0166" w:rsidRPr="00B06279" w:rsidRDefault="00B06279" w:rsidP="00E31B3D">
      <w:pPr>
        <w:pStyle w:val="ListParagraph"/>
        <w:numPr>
          <w:ilvl w:val="0"/>
          <w:numId w:val="9"/>
        </w:numPr>
        <w:tabs>
          <w:tab w:val="left" w:pos="5887"/>
        </w:tabs>
        <w:spacing w:line="360" w:lineRule="auto"/>
        <w:ind w:left="709" w:hanging="425"/>
        <w:jc w:val="both"/>
        <w:rPr>
          <w:rFonts w:cstheme="minorHAnsi"/>
          <w:sz w:val="22"/>
        </w:rPr>
      </w:pPr>
      <w:r>
        <w:rPr>
          <w:rFonts w:cstheme="minorHAnsi"/>
          <w:sz w:val="22"/>
        </w:rPr>
        <w:t xml:space="preserve">This </w:t>
      </w:r>
      <w:r w:rsidR="001C0166" w:rsidRPr="00B06279">
        <w:rPr>
          <w:rFonts w:cstheme="minorHAnsi"/>
          <w:sz w:val="22"/>
        </w:rPr>
        <w:t>RFP sets out the step-by-step process and conditions that apply</w:t>
      </w:r>
      <w:r>
        <w:rPr>
          <w:rFonts w:cstheme="minorHAnsi"/>
          <w:sz w:val="22"/>
        </w:rPr>
        <w:t xml:space="preserve"> to this process</w:t>
      </w:r>
      <w:r w:rsidR="001C0166" w:rsidRPr="00B06279">
        <w:rPr>
          <w:rFonts w:cstheme="minorHAnsi"/>
          <w:sz w:val="22"/>
        </w:rPr>
        <w:t xml:space="preserve">. </w:t>
      </w:r>
    </w:p>
    <w:p w14:paraId="7AB4866E" w14:textId="77777777" w:rsidR="001C0166" w:rsidRPr="00B06279"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B06279">
        <w:rPr>
          <w:rFonts w:cstheme="minorHAnsi"/>
          <w:sz w:val="22"/>
        </w:rPr>
        <w:t xml:space="preserve">Take time to read and understand the RFP. </w:t>
      </w:r>
    </w:p>
    <w:p w14:paraId="7A961568" w14:textId="099CD193" w:rsidR="001C0166" w:rsidRPr="00B06279"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B06279">
        <w:rPr>
          <w:rFonts w:cstheme="minorHAnsi"/>
          <w:sz w:val="22"/>
        </w:rPr>
        <w:t xml:space="preserve">Develop a strong understanding of our </w:t>
      </w:r>
      <w:r w:rsidR="00B06279">
        <w:rPr>
          <w:rFonts w:cstheme="minorHAnsi"/>
          <w:sz w:val="22"/>
        </w:rPr>
        <w:t>requirements</w:t>
      </w:r>
      <w:r w:rsidRPr="00B06279">
        <w:rPr>
          <w:rFonts w:cstheme="minorHAnsi"/>
          <w:sz w:val="22"/>
        </w:rPr>
        <w:t xml:space="preserve">. </w:t>
      </w:r>
    </w:p>
    <w:p w14:paraId="6AC022E7" w14:textId="77777777" w:rsidR="001C0166" w:rsidRPr="00B06279"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B06279">
        <w:rPr>
          <w:rFonts w:cstheme="minorHAnsi"/>
          <w:sz w:val="22"/>
        </w:rPr>
        <w:t>In structuring your Proposal consider how it will be evaluated</w:t>
      </w:r>
      <w:r w:rsidRPr="005A04F9">
        <w:rPr>
          <w:rFonts w:cstheme="minorHAnsi"/>
          <w:sz w:val="22"/>
        </w:rPr>
        <w:t>. Section 5</w:t>
      </w:r>
      <w:r w:rsidRPr="00B06279">
        <w:rPr>
          <w:rFonts w:cstheme="minorHAnsi"/>
          <w:sz w:val="22"/>
        </w:rPr>
        <w:t xml:space="preserve"> describes our Evaluation Methodology. </w:t>
      </w:r>
    </w:p>
    <w:p w14:paraId="6807D5F3" w14:textId="624B4054" w:rsidR="001C0166" w:rsidRPr="00B06279"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B06279">
        <w:rPr>
          <w:rFonts w:cstheme="minorHAnsi"/>
          <w:sz w:val="22"/>
        </w:rPr>
        <w:t xml:space="preserve">For helpful hints on tendering and access to a supplier resource centre go to: </w:t>
      </w:r>
      <w:hyperlink r:id="rId13" w:history="1">
        <w:r w:rsidR="00DA45E1" w:rsidRPr="000A17C3">
          <w:rPr>
            <w:rStyle w:val="Hyperlink"/>
            <w:rFonts w:cstheme="minorHAnsi"/>
            <w:sz w:val="22"/>
          </w:rPr>
          <w:t>www.procurement.govt.nz/suppliers</w:t>
        </w:r>
      </w:hyperlink>
      <w:r w:rsidRPr="00B06279">
        <w:rPr>
          <w:rFonts w:cstheme="minorHAnsi"/>
          <w:sz w:val="22"/>
        </w:rPr>
        <w:t>.</w:t>
      </w:r>
    </w:p>
    <w:p w14:paraId="0FA7C9E9" w14:textId="185E2C93" w:rsidR="001C0166" w:rsidRPr="00B06279"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B06279">
        <w:rPr>
          <w:rFonts w:cstheme="minorHAnsi"/>
          <w:sz w:val="22"/>
        </w:rPr>
        <w:t>If anything is unclear or you have a question, please email our Point of Contact</w:t>
      </w:r>
      <w:r w:rsidR="0077781C">
        <w:rPr>
          <w:rFonts w:cstheme="minorHAnsi"/>
          <w:sz w:val="22"/>
        </w:rPr>
        <w:t xml:space="preserve"> (Section 2.3)</w:t>
      </w:r>
      <w:r w:rsidRPr="00B06279">
        <w:rPr>
          <w:rFonts w:cstheme="minorHAnsi"/>
          <w:sz w:val="22"/>
        </w:rPr>
        <w:t xml:space="preserve">. </w:t>
      </w:r>
    </w:p>
    <w:p w14:paraId="32F9A213" w14:textId="77777777" w:rsidR="001C0166" w:rsidRPr="005A04F9"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B06279">
        <w:rPr>
          <w:rFonts w:cstheme="minorHAnsi"/>
          <w:sz w:val="22"/>
        </w:rPr>
        <w:t xml:space="preserve">In submitting your Proposal, you must use the Response </w:t>
      </w:r>
      <w:r w:rsidRPr="005A04F9">
        <w:rPr>
          <w:rFonts w:cstheme="minorHAnsi"/>
          <w:sz w:val="22"/>
        </w:rPr>
        <w:t>Form (Appendix 2).</w:t>
      </w:r>
    </w:p>
    <w:p w14:paraId="2DCB6FBF" w14:textId="77777777" w:rsidR="001C0166" w:rsidRPr="005A04F9"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5A04F9">
        <w:rPr>
          <w:rFonts w:cstheme="minorHAnsi"/>
          <w:sz w:val="22"/>
        </w:rPr>
        <w:t xml:space="preserve">You must also complete and sign the </w:t>
      </w:r>
      <w:hyperlink w:anchor="Suppliers_declaration" w:history="1">
        <w:r w:rsidRPr="005A04F9">
          <w:rPr>
            <w:rFonts w:cstheme="minorHAnsi"/>
            <w:sz w:val="22"/>
          </w:rPr>
          <w:t>declaration</w:t>
        </w:r>
      </w:hyperlink>
      <w:r w:rsidRPr="005A04F9">
        <w:rPr>
          <w:rFonts w:cstheme="minorHAnsi"/>
          <w:sz w:val="22"/>
        </w:rPr>
        <w:t xml:space="preserve"> at the end of the Response Form.</w:t>
      </w:r>
    </w:p>
    <w:p w14:paraId="708AB8BE" w14:textId="1DFC2BE7" w:rsidR="001C0166" w:rsidRPr="00B06279"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5A04F9">
        <w:rPr>
          <w:rFonts w:cstheme="minorHAnsi"/>
          <w:sz w:val="22"/>
        </w:rPr>
        <w:t xml:space="preserve">You must use the </w:t>
      </w:r>
      <w:r w:rsidR="00B06279" w:rsidRPr="005A04F9">
        <w:rPr>
          <w:rFonts w:cstheme="minorHAnsi"/>
          <w:sz w:val="22"/>
        </w:rPr>
        <w:t>Pricing Schedule Template</w:t>
      </w:r>
      <w:r w:rsidRPr="005A04F9">
        <w:rPr>
          <w:rFonts w:cstheme="minorHAnsi"/>
          <w:sz w:val="22"/>
        </w:rPr>
        <w:t xml:space="preserve"> (Appendix </w:t>
      </w:r>
      <w:r w:rsidR="005A04F9" w:rsidRPr="005A04F9">
        <w:rPr>
          <w:rFonts w:cstheme="minorHAnsi"/>
          <w:sz w:val="22"/>
        </w:rPr>
        <w:t>1</w:t>
      </w:r>
      <w:r w:rsidRPr="005A04F9">
        <w:rPr>
          <w:rFonts w:cstheme="minorHAnsi"/>
          <w:sz w:val="22"/>
        </w:rPr>
        <w:t>) for your</w:t>
      </w:r>
      <w:r w:rsidRPr="00B06279">
        <w:rPr>
          <w:rFonts w:cstheme="minorHAnsi"/>
          <w:sz w:val="22"/>
        </w:rPr>
        <w:t xml:space="preserve"> pricing information and submit it in a separate document. </w:t>
      </w:r>
    </w:p>
    <w:p w14:paraId="14DE405F" w14:textId="7944C93A" w:rsidR="001C0166" w:rsidRDefault="001C0166" w:rsidP="00E31B3D">
      <w:pPr>
        <w:pStyle w:val="ListParagraph"/>
        <w:numPr>
          <w:ilvl w:val="0"/>
          <w:numId w:val="9"/>
        </w:numPr>
        <w:tabs>
          <w:tab w:val="left" w:pos="5887"/>
        </w:tabs>
        <w:spacing w:line="360" w:lineRule="auto"/>
        <w:ind w:left="709" w:hanging="425"/>
        <w:jc w:val="both"/>
        <w:rPr>
          <w:rFonts w:cstheme="minorHAnsi"/>
          <w:sz w:val="22"/>
        </w:rPr>
      </w:pPr>
      <w:r w:rsidRPr="00B06279">
        <w:rPr>
          <w:rFonts w:cstheme="minorHAnsi"/>
          <w:sz w:val="22"/>
        </w:rPr>
        <w:t xml:space="preserve">The Proposal should consist of no more than </w:t>
      </w:r>
      <w:r w:rsidR="005A04F9">
        <w:rPr>
          <w:rFonts w:cstheme="minorHAnsi"/>
          <w:sz w:val="22"/>
        </w:rPr>
        <w:t>30</w:t>
      </w:r>
      <w:r w:rsidRPr="00B06279">
        <w:rPr>
          <w:rFonts w:cstheme="minorHAnsi"/>
          <w:sz w:val="22"/>
        </w:rPr>
        <w:t xml:space="preserve"> pages</w:t>
      </w:r>
      <w:r w:rsidR="00B06279">
        <w:rPr>
          <w:rFonts w:cstheme="minorHAnsi"/>
          <w:sz w:val="22"/>
        </w:rPr>
        <w:t>.</w:t>
      </w:r>
    </w:p>
    <w:p w14:paraId="5127274E" w14:textId="77777777" w:rsidR="00B06279" w:rsidRPr="00B06279" w:rsidRDefault="00B06279" w:rsidP="00E31B3D">
      <w:pPr>
        <w:pStyle w:val="ListParagraph"/>
        <w:numPr>
          <w:ilvl w:val="0"/>
          <w:numId w:val="9"/>
        </w:numPr>
        <w:tabs>
          <w:tab w:val="left" w:pos="5887"/>
        </w:tabs>
        <w:spacing w:line="360" w:lineRule="auto"/>
        <w:ind w:left="709" w:hanging="425"/>
        <w:jc w:val="both"/>
        <w:rPr>
          <w:rFonts w:cstheme="minorHAnsi"/>
          <w:sz w:val="22"/>
        </w:rPr>
      </w:pPr>
      <w:r w:rsidRPr="00B06279">
        <w:rPr>
          <w:rFonts w:cstheme="minorHAnsi"/>
          <w:sz w:val="22"/>
        </w:rPr>
        <w:t>Check you have provided all information requested, and in the format and order asked for.</w:t>
      </w:r>
    </w:p>
    <w:p w14:paraId="58D17B49" w14:textId="77777777" w:rsidR="00B06279" w:rsidRPr="00B06279" w:rsidRDefault="00B06279" w:rsidP="00B06279">
      <w:pPr>
        <w:pStyle w:val="ListParagraph"/>
        <w:tabs>
          <w:tab w:val="left" w:pos="5887"/>
        </w:tabs>
        <w:spacing w:line="360" w:lineRule="auto"/>
        <w:ind w:left="709"/>
        <w:jc w:val="both"/>
        <w:rPr>
          <w:rFonts w:cstheme="minorHAnsi"/>
          <w:sz w:val="22"/>
        </w:rPr>
      </w:pPr>
    </w:p>
    <w:p w14:paraId="2AC2D3C2" w14:textId="096C3C24" w:rsidR="001C0166" w:rsidRPr="000A284B" w:rsidRDefault="00130177" w:rsidP="00E31B3D">
      <w:pPr>
        <w:pStyle w:val="Heading1"/>
        <w:numPr>
          <w:ilvl w:val="1"/>
          <w:numId w:val="6"/>
        </w:numPr>
        <w:tabs>
          <w:tab w:val="clear" w:pos="5887"/>
        </w:tabs>
        <w:ind w:left="284" w:hanging="851"/>
        <w:jc w:val="both"/>
        <w:rPr>
          <w:rFonts w:cstheme="minorHAnsi"/>
          <w:color w:val="808080" w:themeColor="background1" w:themeShade="80"/>
          <w:sz w:val="24"/>
          <w:szCs w:val="24"/>
        </w:rPr>
      </w:pPr>
      <w:bookmarkStart w:id="12" w:name="_Toc101272201"/>
      <w:bookmarkStart w:id="13" w:name="_Toc101272309"/>
      <w:bookmarkStart w:id="14" w:name="_Toc103155290"/>
      <w:bookmarkStart w:id="15" w:name="S1_Address"/>
      <w:r w:rsidRPr="00130177">
        <w:rPr>
          <w:rFonts w:ascii="Verdana Pro Semibold" w:eastAsia="Cambria" w:hAnsi="Verdana Pro Semibold" w:cstheme="minorHAnsi"/>
          <w:bCs w:val="0"/>
          <w:color w:val="204D84"/>
          <w:sz w:val="24"/>
          <w:szCs w:val="24"/>
          <w:lang w:val="en-GB"/>
        </w:rPr>
        <w:t xml:space="preserve">Address </w:t>
      </w:r>
      <w:r>
        <w:rPr>
          <w:rFonts w:ascii="Verdana Pro Semibold" w:eastAsia="Cambria" w:hAnsi="Verdana Pro Semibold" w:cstheme="minorHAnsi"/>
          <w:bCs w:val="0"/>
          <w:color w:val="204D84"/>
          <w:sz w:val="24"/>
          <w:szCs w:val="24"/>
          <w:lang w:val="en-GB"/>
        </w:rPr>
        <w:t>f</w:t>
      </w:r>
      <w:r w:rsidRPr="00130177">
        <w:rPr>
          <w:rFonts w:ascii="Verdana Pro Semibold" w:eastAsia="Cambria" w:hAnsi="Verdana Pro Semibold" w:cstheme="minorHAnsi"/>
          <w:bCs w:val="0"/>
          <w:color w:val="204D84"/>
          <w:sz w:val="24"/>
          <w:szCs w:val="24"/>
          <w:lang w:val="en-GB"/>
        </w:rPr>
        <w:t>or Submitting Your</w:t>
      </w:r>
      <w:r w:rsidRPr="000A284B">
        <w:rPr>
          <w:rFonts w:cstheme="minorHAnsi"/>
          <w:color w:val="808080" w:themeColor="background1" w:themeShade="80"/>
          <w:sz w:val="24"/>
          <w:szCs w:val="24"/>
        </w:rPr>
        <w:t xml:space="preserve"> </w:t>
      </w:r>
      <w:r w:rsidRPr="00130177">
        <w:rPr>
          <w:rFonts w:ascii="Verdana Pro Semibold" w:eastAsia="Cambria" w:hAnsi="Verdana Pro Semibold" w:cstheme="minorHAnsi"/>
          <w:bCs w:val="0"/>
          <w:color w:val="204D84"/>
          <w:sz w:val="24"/>
          <w:szCs w:val="24"/>
          <w:lang w:val="en-GB"/>
        </w:rPr>
        <w:t>Proposal</w:t>
      </w:r>
      <w:bookmarkEnd w:id="12"/>
      <w:bookmarkEnd w:id="13"/>
      <w:bookmarkEnd w:id="14"/>
      <w:r w:rsidRPr="00130177">
        <w:rPr>
          <w:rFonts w:ascii="Verdana Pro Semibold" w:eastAsia="Cambria" w:hAnsi="Verdana Pro Semibold" w:cstheme="minorHAnsi"/>
          <w:bCs w:val="0"/>
          <w:color w:val="204D84"/>
          <w:sz w:val="24"/>
          <w:szCs w:val="24"/>
          <w:lang w:val="en-GB"/>
        </w:rPr>
        <w:t xml:space="preserve"> </w:t>
      </w:r>
    </w:p>
    <w:bookmarkEnd w:id="15"/>
    <w:p w14:paraId="0F4277E5" w14:textId="73C75526" w:rsidR="001C0166" w:rsidRPr="002A3DFE" w:rsidRDefault="001C0166" w:rsidP="002A3DFE">
      <w:pPr>
        <w:tabs>
          <w:tab w:val="left" w:pos="5887"/>
        </w:tabs>
        <w:spacing w:line="360" w:lineRule="auto"/>
        <w:ind w:left="284"/>
        <w:jc w:val="both"/>
        <w:rPr>
          <w:rFonts w:ascii="Verdana" w:hAnsi="Verdana" w:cstheme="minorHAnsi"/>
        </w:rPr>
      </w:pPr>
      <w:r w:rsidRPr="002A3DFE">
        <w:rPr>
          <w:rFonts w:ascii="Verdana" w:hAnsi="Verdana" w:cstheme="minorHAnsi"/>
        </w:rPr>
        <w:t>Proposals must be submitted via GETS</w:t>
      </w:r>
      <w:r w:rsidR="1232DF7A" w:rsidRPr="002A3DFE">
        <w:rPr>
          <w:rFonts w:ascii="Verdana" w:hAnsi="Verdana" w:cstheme="minorHAnsi"/>
        </w:rPr>
        <w:t xml:space="preserve"> or </w:t>
      </w:r>
      <w:r w:rsidR="002A3DFE" w:rsidRPr="002A3DFE">
        <w:rPr>
          <w:rFonts w:ascii="Verdana" w:hAnsi="Verdana" w:cstheme="minorHAnsi"/>
        </w:rPr>
        <w:t xml:space="preserve">by </w:t>
      </w:r>
      <w:r w:rsidR="1232DF7A" w:rsidRPr="002A3DFE">
        <w:rPr>
          <w:rFonts w:ascii="Verdana" w:hAnsi="Verdana" w:cstheme="minorHAnsi"/>
        </w:rPr>
        <w:t xml:space="preserve">email </w:t>
      </w:r>
      <w:r w:rsidR="002A3DFE" w:rsidRPr="002A3DFE">
        <w:rPr>
          <w:rFonts w:ascii="Verdana" w:hAnsi="Verdana" w:cstheme="minorHAnsi"/>
        </w:rPr>
        <w:t>to dss_commissioning@msd.govt.nz</w:t>
      </w:r>
    </w:p>
    <w:p w14:paraId="03FE4B6F" w14:textId="7D0F6524" w:rsidR="001C0166" w:rsidRPr="00130177" w:rsidRDefault="001C0166" w:rsidP="00130177">
      <w:pPr>
        <w:tabs>
          <w:tab w:val="left" w:pos="5887"/>
        </w:tabs>
        <w:spacing w:line="360" w:lineRule="auto"/>
        <w:ind w:left="284"/>
        <w:jc w:val="both"/>
        <w:rPr>
          <w:rFonts w:ascii="Verdana" w:hAnsi="Verdana" w:cstheme="minorHAnsi"/>
        </w:rPr>
      </w:pPr>
      <w:r w:rsidRPr="00130177">
        <w:rPr>
          <w:rFonts w:ascii="Verdana" w:hAnsi="Verdana" w:cstheme="minorHAnsi"/>
        </w:rPr>
        <w:t>We will not accept proposals via any other method</w:t>
      </w:r>
      <w:r w:rsidR="00130177">
        <w:rPr>
          <w:rFonts w:ascii="Verdana" w:hAnsi="Verdana" w:cstheme="minorHAnsi"/>
        </w:rPr>
        <w:t xml:space="preserve"> unless previously agreed with the Point of Contact</w:t>
      </w:r>
      <w:r w:rsidR="0077781C">
        <w:rPr>
          <w:rFonts w:ascii="Verdana" w:hAnsi="Verdana" w:cstheme="minorHAnsi"/>
        </w:rPr>
        <w:t xml:space="preserve"> </w:t>
      </w:r>
      <w:r w:rsidR="0077781C" w:rsidRPr="0077781C">
        <w:rPr>
          <w:rFonts w:ascii="Verdana" w:hAnsi="Verdana" w:cstheme="minorHAnsi"/>
        </w:rPr>
        <w:t>(Section 2.3).</w:t>
      </w:r>
      <w:r w:rsidRPr="00130177">
        <w:rPr>
          <w:rFonts w:ascii="Verdana" w:hAnsi="Verdana" w:cstheme="minorHAnsi"/>
        </w:rPr>
        <w:t xml:space="preserve"> </w:t>
      </w:r>
    </w:p>
    <w:p w14:paraId="4DA0A07D" w14:textId="77777777" w:rsidR="001C0166" w:rsidRPr="00796CBE" w:rsidRDefault="001C0166" w:rsidP="009051BB">
      <w:pPr>
        <w:pStyle w:val="ListParagraph"/>
        <w:tabs>
          <w:tab w:val="left" w:pos="1080"/>
        </w:tabs>
        <w:spacing w:before="0" w:line="360" w:lineRule="auto"/>
        <w:ind w:left="108"/>
        <w:contextualSpacing w:val="0"/>
        <w:rPr>
          <w:rFonts w:asciiTheme="minorHAnsi" w:hAnsiTheme="minorHAnsi" w:cstheme="minorHAnsi"/>
          <w:b/>
          <w:bCs/>
          <w:sz w:val="22"/>
        </w:rPr>
      </w:pPr>
    </w:p>
    <w:p w14:paraId="2639B9F9" w14:textId="17E5019F" w:rsidR="001C0166" w:rsidRPr="000B6DFC" w:rsidRDefault="000B6DFC"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16" w:name="_Toc101272202"/>
      <w:bookmarkStart w:id="17" w:name="_Toc101272310"/>
      <w:bookmarkStart w:id="18" w:name="_Toc103155291"/>
      <w:bookmarkStart w:id="19" w:name="S1_ProcessTermsConditions"/>
      <w:r w:rsidRPr="000B6DFC">
        <w:rPr>
          <w:rFonts w:ascii="Verdana Pro Semibold" w:eastAsia="Cambria" w:hAnsi="Verdana Pro Semibold" w:cstheme="minorHAnsi"/>
          <w:bCs w:val="0"/>
          <w:color w:val="204D84"/>
          <w:sz w:val="24"/>
          <w:szCs w:val="24"/>
          <w:lang w:val="en-GB"/>
        </w:rPr>
        <w:t>Our R</w:t>
      </w:r>
      <w:r>
        <w:rPr>
          <w:rFonts w:ascii="Verdana Pro Semibold" w:eastAsia="Cambria" w:hAnsi="Verdana Pro Semibold" w:cstheme="minorHAnsi"/>
          <w:bCs w:val="0"/>
          <w:color w:val="204D84"/>
          <w:sz w:val="24"/>
          <w:szCs w:val="24"/>
          <w:lang w:val="en-GB"/>
        </w:rPr>
        <w:t>FP</w:t>
      </w:r>
      <w:r w:rsidRPr="000B6DFC">
        <w:rPr>
          <w:rFonts w:ascii="Verdana Pro Semibold" w:eastAsia="Cambria" w:hAnsi="Verdana Pro Semibold" w:cstheme="minorHAnsi"/>
          <w:bCs w:val="0"/>
          <w:color w:val="204D84"/>
          <w:sz w:val="24"/>
          <w:szCs w:val="24"/>
          <w:lang w:val="en-GB"/>
        </w:rPr>
        <w:t xml:space="preserve"> Process, Terms </w:t>
      </w:r>
      <w:r>
        <w:rPr>
          <w:rFonts w:ascii="Verdana Pro Semibold" w:eastAsia="Cambria" w:hAnsi="Verdana Pro Semibold" w:cstheme="minorHAnsi"/>
          <w:bCs w:val="0"/>
          <w:color w:val="204D84"/>
          <w:sz w:val="24"/>
          <w:szCs w:val="24"/>
          <w:lang w:val="en-GB"/>
        </w:rPr>
        <w:t>a</w:t>
      </w:r>
      <w:r w:rsidRPr="000B6DFC">
        <w:rPr>
          <w:rFonts w:ascii="Verdana Pro Semibold" w:eastAsia="Cambria" w:hAnsi="Verdana Pro Semibold" w:cstheme="minorHAnsi"/>
          <w:bCs w:val="0"/>
          <w:color w:val="204D84"/>
          <w:sz w:val="24"/>
          <w:szCs w:val="24"/>
          <w:lang w:val="en-GB"/>
        </w:rPr>
        <w:t>nd Conditions</w:t>
      </w:r>
      <w:bookmarkEnd w:id="16"/>
      <w:bookmarkEnd w:id="17"/>
      <w:bookmarkEnd w:id="18"/>
    </w:p>
    <w:bookmarkEnd w:id="19"/>
    <w:p w14:paraId="0FA041C7" w14:textId="53DB07F9" w:rsidR="001C0166" w:rsidRPr="000B6DFC" w:rsidRDefault="001C0166" w:rsidP="00E31B3D">
      <w:pPr>
        <w:pStyle w:val="ListParagraph"/>
        <w:numPr>
          <w:ilvl w:val="0"/>
          <w:numId w:val="10"/>
        </w:numPr>
        <w:tabs>
          <w:tab w:val="left" w:pos="5887"/>
        </w:tabs>
        <w:spacing w:line="360" w:lineRule="auto"/>
        <w:ind w:left="709"/>
        <w:jc w:val="both"/>
        <w:rPr>
          <w:rFonts w:cstheme="minorHAnsi"/>
          <w:sz w:val="22"/>
        </w:rPr>
      </w:pPr>
      <w:r w:rsidRPr="000B6DFC">
        <w:rPr>
          <w:rFonts w:cstheme="minorHAnsi"/>
          <w:sz w:val="22"/>
        </w:rPr>
        <w:lastRenderedPageBreak/>
        <w:t xml:space="preserve">Offer Validity Period: In submitting a </w:t>
      </w:r>
      <w:proofErr w:type="gramStart"/>
      <w:r w:rsidRPr="000B6DFC">
        <w:rPr>
          <w:rFonts w:cstheme="minorHAnsi"/>
          <w:sz w:val="22"/>
        </w:rPr>
        <w:t>Proposal</w:t>
      </w:r>
      <w:proofErr w:type="gramEnd"/>
      <w:r w:rsidRPr="000B6DFC">
        <w:rPr>
          <w:rFonts w:cstheme="minorHAnsi"/>
          <w:sz w:val="22"/>
        </w:rPr>
        <w:t xml:space="preserve"> the Respondent agrees that their offer will remain open for acceptance by </w:t>
      </w:r>
      <w:r w:rsidR="0077781C">
        <w:rPr>
          <w:rFonts w:cstheme="minorHAnsi"/>
          <w:sz w:val="22"/>
        </w:rPr>
        <w:t>MSD</w:t>
      </w:r>
      <w:r w:rsidRPr="000B6DFC">
        <w:rPr>
          <w:rFonts w:cstheme="minorHAnsi"/>
          <w:sz w:val="22"/>
        </w:rPr>
        <w:t xml:space="preserve"> for </w:t>
      </w:r>
      <w:r w:rsidRPr="002A3DFE">
        <w:rPr>
          <w:rFonts w:cstheme="minorHAnsi"/>
          <w:sz w:val="22"/>
        </w:rPr>
        <w:t>90 days</w:t>
      </w:r>
      <w:r w:rsidRPr="000B6DFC">
        <w:rPr>
          <w:rFonts w:cstheme="minorHAnsi"/>
          <w:sz w:val="22"/>
        </w:rPr>
        <w:t xml:space="preserve"> from the Deadline for Proposals. </w:t>
      </w:r>
    </w:p>
    <w:p w14:paraId="12082B3D" w14:textId="52212592" w:rsidR="001C0166" w:rsidRPr="000B6DFC" w:rsidRDefault="001C0166" w:rsidP="00E31B3D">
      <w:pPr>
        <w:pStyle w:val="ListParagraph"/>
        <w:numPr>
          <w:ilvl w:val="0"/>
          <w:numId w:val="10"/>
        </w:numPr>
        <w:tabs>
          <w:tab w:val="left" w:pos="5887"/>
        </w:tabs>
        <w:spacing w:line="360" w:lineRule="auto"/>
        <w:ind w:left="709" w:hanging="425"/>
        <w:jc w:val="both"/>
        <w:rPr>
          <w:rFonts w:cstheme="minorHAnsi"/>
          <w:sz w:val="22"/>
        </w:rPr>
      </w:pPr>
      <w:r w:rsidRPr="000B6DFC">
        <w:rPr>
          <w:rFonts w:cstheme="minorHAnsi"/>
          <w:sz w:val="22"/>
        </w:rPr>
        <w:t xml:space="preserve">The RFP is subject to the RFP Process, Terms and Conditions (shortened to RFP-Terms) </w:t>
      </w:r>
      <w:r w:rsidRPr="002A3DFE">
        <w:rPr>
          <w:rFonts w:cstheme="minorHAnsi"/>
          <w:sz w:val="22"/>
        </w:rPr>
        <w:t xml:space="preserve">described in </w:t>
      </w:r>
      <w:r w:rsidR="0077781C" w:rsidRPr="002A3DFE">
        <w:rPr>
          <w:rFonts w:cstheme="minorHAnsi"/>
          <w:sz w:val="22"/>
        </w:rPr>
        <w:t xml:space="preserve">Section </w:t>
      </w:r>
      <w:hyperlink w:anchor="S6_Terms" w:history="1">
        <w:r w:rsidRPr="002A3DFE">
          <w:rPr>
            <w:rFonts w:cstheme="minorHAnsi"/>
            <w:sz w:val="22"/>
          </w:rPr>
          <w:t>7</w:t>
        </w:r>
      </w:hyperlink>
      <w:r w:rsidRPr="002A3DFE">
        <w:rPr>
          <w:rFonts w:cstheme="minorHAnsi"/>
          <w:sz w:val="22"/>
        </w:rPr>
        <w:t>.</w:t>
      </w:r>
      <w:r w:rsidRPr="000B6DFC">
        <w:rPr>
          <w:rFonts w:cstheme="minorHAnsi"/>
          <w:sz w:val="22"/>
        </w:rPr>
        <w:t xml:space="preserve"> </w:t>
      </w:r>
    </w:p>
    <w:p w14:paraId="5E6F829F" w14:textId="77777777" w:rsidR="001C0166" w:rsidRPr="00796CBE" w:rsidRDefault="001C0166" w:rsidP="009051BB">
      <w:pPr>
        <w:pStyle w:val="ListParagraph"/>
        <w:tabs>
          <w:tab w:val="left" w:pos="1080"/>
        </w:tabs>
        <w:spacing w:before="0" w:line="360" w:lineRule="auto"/>
        <w:ind w:left="108"/>
        <w:contextualSpacing w:val="0"/>
        <w:rPr>
          <w:rFonts w:asciiTheme="minorHAnsi" w:hAnsiTheme="minorHAnsi" w:cstheme="minorHAnsi"/>
          <w:sz w:val="22"/>
        </w:rPr>
      </w:pPr>
    </w:p>
    <w:p w14:paraId="76F30831" w14:textId="1F4FE08A" w:rsidR="001C0166" w:rsidRPr="000A284B" w:rsidRDefault="000B6DFC" w:rsidP="00E31B3D">
      <w:pPr>
        <w:pStyle w:val="Heading1"/>
        <w:numPr>
          <w:ilvl w:val="1"/>
          <w:numId w:val="6"/>
        </w:numPr>
        <w:tabs>
          <w:tab w:val="clear" w:pos="5887"/>
        </w:tabs>
        <w:ind w:left="284" w:hanging="851"/>
        <w:jc w:val="both"/>
        <w:rPr>
          <w:rFonts w:cstheme="minorHAnsi"/>
          <w:color w:val="808080" w:themeColor="background1" w:themeShade="80"/>
          <w:sz w:val="24"/>
          <w:szCs w:val="24"/>
        </w:rPr>
      </w:pPr>
      <w:r>
        <w:rPr>
          <w:rFonts w:ascii="Verdana Pro Semibold" w:eastAsia="Cambria" w:hAnsi="Verdana Pro Semibold" w:cstheme="minorHAnsi"/>
          <w:bCs w:val="0"/>
          <w:color w:val="204D84"/>
          <w:sz w:val="24"/>
          <w:szCs w:val="24"/>
          <w:lang w:val="en-GB"/>
        </w:rPr>
        <w:t>Later Changes to the RFP or RFP Process</w:t>
      </w:r>
    </w:p>
    <w:p w14:paraId="648E385C" w14:textId="610F1964" w:rsidR="001C0166" w:rsidRPr="005A04F9" w:rsidRDefault="001C0166" w:rsidP="00E31B3D">
      <w:pPr>
        <w:pStyle w:val="ListParagraph"/>
        <w:numPr>
          <w:ilvl w:val="0"/>
          <w:numId w:val="11"/>
        </w:numPr>
        <w:tabs>
          <w:tab w:val="left" w:pos="5887"/>
        </w:tabs>
        <w:spacing w:line="360" w:lineRule="auto"/>
        <w:ind w:left="709"/>
        <w:jc w:val="both"/>
        <w:rPr>
          <w:rFonts w:cstheme="minorHAnsi"/>
          <w:sz w:val="22"/>
        </w:rPr>
      </w:pPr>
      <w:r w:rsidRPr="000B6DFC">
        <w:rPr>
          <w:rFonts w:cstheme="minorHAnsi"/>
          <w:sz w:val="22"/>
        </w:rPr>
        <w:t xml:space="preserve">If, after publishing the RFP, we need to change anything about the RFP or RFP process, or want to provide suppliers with additional information we will let all suppliers </w:t>
      </w:r>
      <w:r w:rsidRPr="005A04F9">
        <w:rPr>
          <w:rFonts w:cstheme="minorHAnsi"/>
          <w:sz w:val="22"/>
        </w:rPr>
        <w:t>know via GETS</w:t>
      </w:r>
      <w:r w:rsidR="002A3DFE" w:rsidRPr="005A04F9">
        <w:rPr>
          <w:rFonts w:cstheme="minorHAnsi"/>
          <w:sz w:val="22"/>
        </w:rPr>
        <w:t xml:space="preserve"> and the DSS website</w:t>
      </w:r>
      <w:r w:rsidR="005A04F9">
        <w:rPr>
          <w:rFonts w:cstheme="minorHAnsi"/>
          <w:sz w:val="22"/>
        </w:rPr>
        <w:t xml:space="preserve"> (</w:t>
      </w:r>
      <w:hyperlink r:id="rId14" w:history="1">
        <w:r w:rsidR="005A04F9" w:rsidRPr="00FE5127">
          <w:rPr>
            <w:rStyle w:val="Hyperlink"/>
            <w:rFonts w:cstheme="minorHAnsi"/>
            <w:sz w:val="22"/>
          </w:rPr>
          <w:t>www.disabilitysupport.govt.nz</w:t>
        </w:r>
      </w:hyperlink>
      <w:r w:rsidR="005A04F9">
        <w:rPr>
          <w:rFonts w:cstheme="minorHAnsi"/>
          <w:sz w:val="22"/>
        </w:rPr>
        <w:t xml:space="preserve">) </w:t>
      </w:r>
    </w:p>
    <w:p w14:paraId="3F15054D" w14:textId="77777777" w:rsidR="001C0166" w:rsidRPr="000B6DFC" w:rsidRDefault="001C0166" w:rsidP="00E31B3D">
      <w:pPr>
        <w:pStyle w:val="ListParagraph"/>
        <w:numPr>
          <w:ilvl w:val="0"/>
          <w:numId w:val="11"/>
        </w:numPr>
        <w:tabs>
          <w:tab w:val="left" w:pos="5887"/>
        </w:tabs>
        <w:spacing w:line="360" w:lineRule="auto"/>
        <w:ind w:left="709"/>
        <w:jc w:val="both"/>
        <w:rPr>
          <w:rFonts w:cstheme="minorHAnsi"/>
          <w:sz w:val="22"/>
        </w:rPr>
      </w:pPr>
      <w:r w:rsidRPr="000B6DFC">
        <w:rPr>
          <w:rFonts w:cstheme="minorHAnsi"/>
          <w:sz w:val="22"/>
        </w:rPr>
        <w:t>If you downloaded the RFP from GETS you will automatically receive notifications of any changes through GETS.</w:t>
      </w:r>
    </w:p>
    <w:p w14:paraId="1D4CE09F" w14:textId="34655151" w:rsidR="00796CBE" w:rsidRDefault="00796CBE"/>
    <w:p w14:paraId="52250A6E" w14:textId="77777777" w:rsidR="00796CBE" w:rsidRPr="00796CBE" w:rsidRDefault="00796CBE" w:rsidP="00796CBE"/>
    <w:p w14:paraId="0227C88E" w14:textId="0AD953C0" w:rsidR="00AA0321" w:rsidRDefault="000B6DFC" w:rsidP="00E31B3D">
      <w:pPr>
        <w:pStyle w:val="Heading1"/>
        <w:numPr>
          <w:ilvl w:val="0"/>
          <w:numId w:val="6"/>
        </w:numPr>
        <w:tabs>
          <w:tab w:val="clear" w:pos="5887"/>
        </w:tabs>
        <w:ind w:left="284" w:hanging="851"/>
        <w:jc w:val="both"/>
      </w:pPr>
      <w:r>
        <w:t>Requirements</w:t>
      </w:r>
    </w:p>
    <w:p w14:paraId="4B45A396" w14:textId="085661C7" w:rsidR="00AA0321" w:rsidRDefault="00AA032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20" w:name="_Toc99366857"/>
      <w:bookmarkStart w:id="21" w:name="_Toc101272205"/>
      <w:bookmarkStart w:id="22" w:name="_Toc101272313"/>
      <w:bookmarkStart w:id="23" w:name="_Toc103155294"/>
      <w:r w:rsidRPr="00172D31">
        <w:rPr>
          <w:rFonts w:ascii="Verdana Pro Semibold" w:eastAsia="Cambria" w:hAnsi="Verdana Pro Semibold" w:cstheme="minorHAnsi"/>
          <w:bCs w:val="0"/>
          <w:color w:val="204D84"/>
          <w:sz w:val="24"/>
          <w:szCs w:val="24"/>
          <w:lang w:val="en-GB"/>
        </w:rPr>
        <w:t>C</w:t>
      </w:r>
      <w:bookmarkEnd w:id="20"/>
      <w:bookmarkEnd w:id="21"/>
      <w:bookmarkEnd w:id="22"/>
      <w:bookmarkEnd w:id="23"/>
      <w:r w:rsidR="00172D31">
        <w:rPr>
          <w:rFonts w:ascii="Verdana Pro Semibold" w:eastAsia="Cambria" w:hAnsi="Verdana Pro Semibold" w:cstheme="minorHAnsi"/>
          <w:bCs w:val="0"/>
          <w:color w:val="204D84"/>
          <w:sz w:val="24"/>
          <w:szCs w:val="24"/>
          <w:lang w:val="en-GB"/>
        </w:rPr>
        <w:t>ontext</w:t>
      </w:r>
    </w:p>
    <w:p w14:paraId="0A34AB68" w14:textId="77777777" w:rsidR="00F1348E" w:rsidRDefault="00F1348E" w:rsidP="00F1348E">
      <w:pPr>
        <w:tabs>
          <w:tab w:val="left" w:pos="5887"/>
        </w:tabs>
        <w:spacing w:line="360" w:lineRule="auto"/>
        <w:ind w:left="284"/>
        <w:rPr>
          <w:rFonts w:ascii="Verdana" w:eastAsia="Times New Roman" w:hAnsi="Verdana" w:cs="Arial"/>
          <w:lang w:eastAsia="en-NZ"/>
        </w:rPr>
      </w:pPr>
      <w:r w:rsidRPr="00996537">
        <w:rPr>
          <w:rFonts w:ascii="Verdana" w:eastAsia="Verdana" w:hAnsi="Verdana" w:cs="Verdana"/>
        </w:rPr>
        <w:t xml:space="preserve">Te Aorerekura is the National Strategy and Action Plan to </w:t>
      </w:r>
      <w:r w:rsidRPr="00996537">
        <w:rPr>
          <w:rFonts w:ascii="Verdana" w:eastAsia="Times New Roman" w:hAnsi="Verdana" w:cs="Times New Roman"/>
        </w:rPr>
        <w:t xml:space="preserve">eliminate family violence and sexual violence. It was developed through the Joint Venture for Family Violence and Sexual Violence, which became Te Puna Aonui. </w:t>
      </w:r>
      <w:r>
        <w:rPr>
          <w:rFonts w:ascii="Verdana" w:eastAsia="Times New Roman" w:hAnsi="Verdana" w:cs="Arial"/>
          <w:lang w:eastAsia="en-NZ"/>
        </w:rPr>
        <w:t xml:space="preserve">Te Aorerekura provides the mandate for much of the DAPAR work. </w:t>
      </w:r>
    </w:p>
    <w:p w14:paraId="21A05FCB" w14:textId="77777777" w:rsidR="00F1348E" w:rsidRPr="00996537" w:rsidRDefault="00F1348E" w:rsidP="00F1348E">
      <w:pPr>
        <w:spacing w:line="360" w:lineRule="auto"/>
        <w:ind w:left="284"/>
        <w:rPr>
          <w:rFonts w:eastAsia="Times New Roman" w:cs="Arial"/>
          <w:lang w:eastAsia="en-NZ"/>
        </w:rPr>
      </w:pPr>
    </w:p>
    <w:p w14:paraId="61796DFA" w14:textId="63A3D3D5" w:rsidR="00F1348E" w:rsidRDefault="00F1348E" w:rsidP="00511711">
      <w:pPr>
        <w:tabs>
          <w:tab w:val="left" w:pos="5887"/>
        </w:tabs>
        <w:spacing w:line="360" w:lineRule="auto"/>
        <w:ind w:left="284"/>
        <w:rPr>
          <w:rFonts w:ascii="Verdana" w:eastAsia="Times New Roman" w:hAnsi="Verdana" w:cs="Times New Roman"/>
          <w:lang w:val="en-NZ"/>
        </w:rPr>
      </w:pPr>
      <w:r w:rsidRPr="00996537">
        <w:rPr>
          <w:rFonts w:ascii="Verdana" w:eastAsia="Times New Roman" w:hAnsi="Verdana" w:cs="Arial"/>
          <w:lang w:eastAsia="en-NZ"/>
        </w:rPr>
        <w:t>In 2022</w:t>
      </w:r>
      <w:r w:rsidR="00E0344B">
        <w:rPr>
          <w:rFonts w:ascii="Verdana" w:eastAsia="Times New Roman" w:hAnsi="Verdana" w:cs="Arial"/>
          <w:lang w:eastAsia="en-NZ"/>
        </w:rPr>
        <w:t>,</w:t>
      </w:r>
      <w:r w:rsidRPr="00996537">
        <w:rPr>
          <w:rFonts w:ascii="Verdana" w:eastAsia="Times New Roman" w:hAnsi="Verdana" w:cs="Arial"/>
          <w:lang w:eastAsia="en-NZ"/>
        </w:rPr>
        <w:t xml:space="preserve"> Whaikaha took on responsibility for leading Action 28 in Te Aorerekura</w:t>
      </w:r>
      <w:r>
        <w:rPr>
          <w:rFonts w:ascii="Verdana" w:eastAsia="Times New Roman" w:hAnsi="Verdana" w:cs="Arial"/>
          <w:lang w:eastAsia="en-NZ"/>
        </w:rPr>
        <w:t>,</w:t>
      </w:r>
      <w:r w:rsidRPr="00996537">
        <w:rPr>
          <w:rFonts w:ascii="Verdana" w:eastAsia="Times New Roman" w:hAnsi="Verdana" w:cs="Arial"/>
          <w:lang w:eastAsia="en-NZ"/>
        </w:rPr>
        <w:t xml:space="preserve"> to </w:t>
      </w:r>
      <w:r>
        <w:rPr>
          <w:rFonts w:ascii="Verdana" w:eastAsia="Times New Roman" w:hAnsi="Verdana" w:cs="Arial"/>
          <w:lang w:eastAsia="en-NZ"/>
        </w:rPr>
        <w:t>“</w:t>
      </w:r>
      <w:r w:rsidRPr="00996537">
        <w:rPr>
          <w:rFonts w:ascii="Verdana" w:eastAsia="Times New Roman" w:hAnsi="Verdana" w:cs="Arial"/>
          <w:lang w:eastAsia="en-NZ"/>
        </w:rPr>
        <w:t>Implement safeguarding responses for disabled and vulnerable adults</w:t>
      </w:r>
      <w:r>
        <w:rPr>
          <w:rFonts w:ascii="Verdana" w:eastAsia="Times New Roman" w:hAnsi="Verdana" w:cs="Arial"/>
          <w:lang w:eastAsia="en-NZ"/>
        </w:rPr>
        <w:t>”.  Action 28 aims to: “</w:t>
      </w:r>
      <w:r w:rsidRPr="000A11C9">
        <w:rPr>
          <w:rFonts w:ascii="Verdana" w:hAnsi="Verdana"/>
        </w:rPr>
        <w:t>Build on the work undertaken with the Waitematā and MidCentral District Health Board pilots to expand the roll-out of the Safeguarding Framework and interagency safeguarding adults from abuse approach (SAFA) to preventing, reporting, investigating and responding to alleged or identified family harm and other forms of abuse, neglect or harm of vulnerable adults.</w:t>
      </w:r>
      <w:r>
        <w:rPr>
          <w:rFonts w:ascii="Verdana" w:hAnsi="Verdana"/>
        </w:rPr>
        <w:t>”</w:t>
      </w:r>
      <w:r w:rsidRPr="000A11C9">
        <w:rPr>
          <w:rFonts w:ascii="Verdana" w:hAnsi="Verdana"/>
        </w:rPr>
        <w:t xml:space="preserve"> </w:t>
      </w:r>
      <w:r>
        <w:rPr>
          <w:rFonts w:ascii="Verdana" w:hAnsi="Verdana"/>
        </w:rPr>
        <w:t xml:space="preserve"> This </w:t>
      </w:r>
      <w:r w:rsidRPr="00996537">
        <w:rPr>
          <w:rFonts w:ascii="Verdana" w:eastAsia="Times New Roman" w:hAnsi="Verdana" w:cs="Arial"/>
          <w:lang w:eastAsia="en-NZ"/>
        </w:rPr>
        <w:t>is part of a shift towards safe, accessible, and integrated responses. </w:t>
      </w:r>
      <w:r>
        <w:rPr>
          <w:rFonts w:ascii="Verdana" w:eastAsia="Times New Roman" w:hAnsi="Verdana" w:cs="Times New Roman"/>
          <w:lang w:val="en-NZ"/>
        </w:rPr>
        <w:t xml:space="preserve">The DAPAR Prototype was established and developed in 23-24 and is detailed in </w:t>
      </w:r>
      <w:r w:rsidRPr="00FA590C">
        <w:rPr>
          <w:rFonts w:ascii="Verdana" w:eastAsia="Times New Roman" w:hAnsi="Verdana" w:cs="Times New Roman"/>
          <w:lang w:val="en-NZ"/>
        </w:rPr>
        <w:t>section 2.6.</w:t>
      </w:r>
    </w:p>
    <w:p w14:paraId="0A7CE9E3" w14:textId="77777777" w:rsidR="00F1348E" w:rsidRDefault="00F1348E" w:rsidP="00F1348E">
      <w:pPr>
        <w:spacing w:line="360" w:lineRule="auto"/>
        <w:ind w:left="284"/>
        <w:rPr>
          <w:rFonts w:ascii="Verdana" w:eastAsia="Times New Roman" w:hAnsi="Verdana" w:cs="Times New Roman"/>
          <w:lang w:val="en-NZ"/>
        </w:rPr>
      </w:pPr>
    </w:p>
    <w:p w14:paraId="752569AD" w14:textId="06FB921B" w:rsidR="00F1348E" w:rsidRDefault="00F1348E" w:rsidP="00F1348E">
      <w:pPr>
        <w:spacing w:line="360" w:lineRule="auto"/>
        <w:ind w:left="284"/>
        <w:rPr>
          <w:rFonts w:ascii="Verdana" w:eastAsia="Times New Roman" w:hAnsi="Verdana" w:cs="Times New Roman"/>
          <w:lang w:val="en-NZ"/>
        </w:rPr>
      </w:pPr>
      <w:r w:rsidRPr="00EA74F6">
        <w:rPr>
          <w:rFonts w:ascii="Verdana" w:eastAsia="Times New Roman" w:hAnsi="Verdana" w:cs="Times New Roman"/>
          <w:lang w:val="en-NZ"/>
        </w:rPr>
        <w:lastRenderedPageBreak/>
        <w:t>In August 2024</w:t>
      </w:r>
      <w:r w:rsidR="00E0344B">
        <w:rPr>
          <w:rFonts w:ascii="Verdana" w:eastAsia="Times New Roman" w:hAnsi="Verdana" w:cs="Times New Roman"/>
          <w:lang w:val="en-NZ"/>
        </w:rPr>
        <w:t>,</w:t>
      </w:r>
      <w:r w:rsidRPr="00EA74F6">
        <w:rPr>
          <w:rFonts w:ascii="Verdana" w:eastAsia="Times New Roman" w:hAnsi="Verdana" w:cs="Times New Roman"/>
          <w:lang w:val="en-NZ"/>
        </w:rPr>
        <w:t xml:space="preserve"> Cabinet decided to transfer the responsibility for commissioning disability supports from Whaikaha to a new business unit in MSD called Disability Support Services (DSS). As a result, the quality and safeguarding mechanisms for DSS (including DAPAR) transfer</w:t>
      </w:r>
      <w:r>
        <w:rPr>
          <w:rFonts w:ascii="Verdana" w:eastAsia="Times New Roman" w:hAnsi="Verdana" w:cs="Times New Roman"/>
          <w:lang w:val="en-NZ"/>
        </w:rPr>
        <w:t>red</w:t>
      </w:r>
      <w:r w:rsidRPr="00EA74F6">
        <w:rPr>
          <w:rFonts w:ascii="Verdana" w:eastAsia="Times New Roman" w:hAnsi="Verdana" w:cs="Times New Roman"/>
          <w:lang w:val="en-NZ"/>
        </w:rPr>
        <w:t xml:space="preserve"> to DSS in December 2024. </w:t>
      </w:r>
    </w:p>
    <w:p w14:paraId="3754053D" w14:textId="77777777" w:rsidR="00F1348E" w:rsidRPr="00EA74F6" w:rsidRDefault="00F1348E" w:rsidP="00F1348E">
      <w:pPr>
        <w:spacing w:line="360" w:lineRule="auto"/>
        <w:ind w:left="284"/>
        <w:rPr>
          <w:rFonts w:ascii="Verdana" w:eastAsia="Times New Roman" w:hAnsi="Verdana" w:cs="Times New Roman"/>
          <w:lang w:val="en-NZ"/>
        </w:rPr>
      </w:pPr>
    </w:p>
    <w:p w14:paraId="2D59C483" w14:textId="77777777" w:rsidR="00F1348E" w:rsidRDefault="00F1348E" w:rsidP="00F1348E">
      <w:pPr>
        <w:spacing w:line="360" w:lineRule="auto"/>
        <w:ind w:left="284"/>
        <w:rPr>
          <w:rFonts w:ascii="Verdana" w:eastAsia="Verdana" w:hAnsi="Verdana" w:cs="Verdana"/>
          <w:color w:val="000000" w:themeColor="text1"/>
          <w:lang w:val="en-NZ"/>
        </w:rPr>
      </w:pPr>
      <w:r w:rsidRPr="463D4DAA">
        <w:rPr>
          <w:rFonts w:ascii="Verdana" w:eastAsia="Verdana" w:hAnsi="Verdana" w:cs="Verdana"/>
          <w:color w:val="000000" w:themeColor="text1"/>
          <w:lang w:val="en-NZ"/>
        </w:rPr>
        <w:t xml:space="preserve">DAPAR is a component of the Ministry’s quality and safeguarding framework. As such it will be aligned with Te Tiriti o Waitangi, the United Nation’s Convention on the Rights of Persons with Disabilities (UNCRPD) and Enabling Good Lives. </w:t>
      </w:r>
    </w:p>
    <w:p w14:paraId="67D496C6" w14:textId="77777777" w:rsidR="00F1348E" w:rsidRPr="009E466B" w:rsidRDefault="00F1348E" w:rsidP="00F1348E">
      <w:pPr>
        <w:spacing w:line="360" w:lineRule="auto"/>
        <w:ind w:left="284"/>
        <w:rPr>
          <w:rFonts w:ascii="Verdana" w:eastAsia="Verdana" w:hAnsi="Verdana" w:cs="Verdana"/>
          <w:color w:val="000000" w:themeColor="text1"/>
        </w:rPr>
      </w:pPr>
      <w:r w:rsidRPr="786AFC5C">
        <w:rPr>
          <w:rFonts w:ascii="Verdana" w:eastAsia="Verdana" w:hAnsi="Verdana" w:cs="Verdana"/>
          <w:color w:val="000000" w:themeColor="text1"/>
          <w:lang w:val="en-NZ"/>
        </w:rPr>
        <w:t xml:space="preserve">The </w:t>
      </w:r>
      <w:r w:rsidRPr="009E466B">
        <w:rPr>
          <w:rFonts w:ascii="Verdana" w:eastAsia="Verdana" w:hAnsi="Verdana" w:cs="Verdana"/>
          <w:color w:val="000000" w:themeColor="text1"/>
          <w:lang w:val="en-NZ"/>
        </w:rPr>
        <w:t xml:space="preserve">quality and safeguarding framework </w:t>
      </w:r>
      <w:r w:rsidRPr="786AFC5C">
        <w:rPr>
          <w:rFonts w:ascii="Verdana" w:eastAsia="Verdana" w:hAnsi="Verdana" w:cs="Verdana"/>
          <w:color w:val="000000" w:themeColor="text1"/>
          <w:lang w:val="en-NZ"/>
        </w:rPr>
        <w:t xml:space="preserve">for Whaikaha (and now DSS) was published in July 2024 and can be found online at </w:t>
      </w:r>
      <w:hyperlink r:id="rId15" w:history="1">
        <w:r w:rsidRPr="786AFC5C">
          <w:rPr>
            <w:rStyle w:val="Hyperlink"/>
            <w:rFonts w:ascii="Verdana" w:eastAsia="Verdana" w:hAnsi="Verdana" w:cs="Verdana"/>
            <w:lang w:val="en-NZ"/>
          </w:rPr>
          <w:t>Quality and Safeguarding | Whaikaha - Ministry of Disabled People</w:t>
        </w:r>
      </w:hyperlink>
      <w:r w:rsidRPr="786AFC5C">
        <w:rPr>
          <w:rFonts w:ascii="Verdana" w:eastAsia="Verdana" w:hAnsi="Verdana" w:cs="Verdana"/>
          <w:color w:val="000000" w:themeColor="text1"/>
          <w:lang w:val="en-NZ"/>
        </w:rPr>
        <w:t>.</w:t>
      </w:r>
      <w:r w:rsidRPr="009E466B">
        <w:rPr>
          <w:rFonts w:ascii="Verdana" w:eastAsia="Verdana" w:hAnsi="Verdana" w:cs="Verdana"/>
          <w:color w:val="000000" w:themeColor="text1"/>
          <w:lang w:val="en-NZ"/>
        </w:rPr>
        <w:t xml:space="preserve"> The framework outlines our approach to quality and safeguarding and the various actions we take to check the quality of </w:t>
      </w:r>
      <w:r>
        <w:rPr>
          <w:rFonts w:ascii="Verdana" w:eastAsia="Verdana" w:hAnsi="Verdana" w:cs="Verdana"/>
          <w:color w:val="000000" w:themeColor="text1"/>
          <w:lang w:val="en-NZ"/>
        </w:rPr>
        <w:t>the Ministry’s</w:t>
      </w:r>
      <w:r w:rsidRPr="009E466B">
        <w:rPr>
          <w:rFonts w:ascii="Verdana" w:eastAsia="Verdana" w:hAnsi="Verdana" w:cs="Verdana"/>
          <w:color w:val="000000" w:themeColor="text1"/>
          <w:lang w:val="en-NZ"/>
        </w:rPr>
        <w:t xml:space="preserve"> funded supports and that disabled people are safeguarded from abuse and neglect. </w:t>
      </w:r>
      <w:r>
        <w:rPr>
          <w:rFonts w:ascii="Verdana" w:eastAsia="Verdana" w:hAnsi="Verdana" w:cs="Verdana"/>
          <w:color w:val="000000" w:themeColor="text1"/>
          <w:lang w:val="en-NZ"/>
        </w:rPr>
        <w:t>The Ministry</w:t>
      </w:r>
      <w:r w:rsidRPr="009E466B">
        <w:rPr>
          <w:rFonts w:ascii="Verdana" w:eastAsia="Verdana" w:hAnsi="Verdana" w:cs="Verdana"/>
          <w:color w:val="000000" w:themeColor="text1"/>
          <w:lang w:val="en-NZ"/>
        </w:rPr>
        <w:t xml:space="preserve"> is working towards quality and safeguarding actions that aim to:</w:t>
      </w:r>
    </w:p>
    <w:p w14:paraId="61A92B2E" w14:textId="77777777" w:rsidR="00F1348E" w:rsidRPr="001028D1" w:rsidRDefault="00F1348E" w:rsidP="00F1348E">
      <w:pPr>
        <w:pStyle w:val="ListParagraph"/>
        <w:numPr>
          <w:ilvl w:val="0"/>
          <w:numId w:val="19"/>
        </w:numPr>
        <w:spacing w:before="0" w:line="360" w:lineRule="auto"/>
        <w:rPr>
          <w:rFonts w:eastAsia="Verdana" w:cs="Verdana"/>
          <w:color w:val="000000" w:themeColor="text1"/>
          <w:sz w:val="22"/>
          <w:lang w:val="en-US"/>
        </w:rPr>
      </w:pPr>
      <w:r w:rsidRPr="001028D1">
        <w:rPr>
          <w:rFonts w:eastAsia="Verdana" w:cs="Verdana"/>
          <w:color w:val="000000" w:themeColor="text1"/>
          <w:sz w:val="22"/>
        </w:rPr>
        <w:t>Prevent – Prevent issues happening</w:t>
      </w:r>
      <w:r>
        <w:rPr>
          <w:rFonts w:eastAsia="Verdana" w:cs="Verdana"/>
          <w:color w:val="000000" w:themeColor="text1"/>
          <w:sz w:val="22"/>
        </w:rPr>
        <w:t>.</w:t>
      </w:r>
    </w:p>
    <w:p w14:paraId="31EA6A37" w14:textId="77777777" w:rsidR="00F1348E" w:rsidRPr="001028D1" w:rsidRDefault="00F1348E" w:rsidP="00F1348E">
      <w:pPr>
        <w:pStyle w:val="ListParagraph"/>
        <w:numPr>
          <w:ilvl w:val="0"/>
          <w:numId w:val="19"/>
        </w:numPr>
        <w:spacing w:before="0" w:line="360" w:lineRule="auto"/>
        <w:rPr>
          <w:rFonts w:eastAsia="Verdana" w:cs="Verdana"/>
          <w:color w:val="000000" w:themeColor="text1"/>
          <w:sz w:val="22"/>
          <w:lang w:val="en-US"/>
        </w:rPr>
      </w:pPr>
      <w:r w:rsidRPr="001028D1">
        <w:rPr>
          <w:rFonts w:eastAsia="Verdana" w:cs="Verdana"/>
          <w:color w:val="000000" w:themeColor="text1"/>
          <w:sz w:val="22"/>
        </w:rPr>
        <w:t>Identify – Identify issues when they do happen</w:t>
      </w:r>
      <w:r>
        <w:rPr>
          <w:rFonts w:eastAsia="Verdana" w:cs="Verdana"/>
          <w:color w:val="000000" w:themeColor="text1"/>
          <w:sz w:val="22"/>
        </w:rPr>
        <w:t>.</w:t>
      </w:r>
    </w:p>
    <w:p w14:paraId="08F9860B" w14:textId="77777777" w:rsidR="00F1348E" w:rsidRPr="001028D1" w:rsidRDefault="00F1348E" w:rsidP="00F1348E">
      <w:pPr>
        <w:pStyle w:val="ListParagraph"/>
        <w:numPr>
          <w:ilvl w:val="0"/>
          <w:numId w:val="19"/>
        </w:numPr>
        <w:spacing w:before="0" w:line="360" w:lineRule="auto"/>
        <w:rPr>
          <w:rFonts w:eastAsia="Verdana" w:cs="Verdana"/>
          <w:color w:val="000000" w:themeColor="text1"/>
          <w:sz w:val="22"/>
          <w:lang w:val="en-US"/>
        </w:rPr>
      </w:pPr>
      <w:r w:rsidRPr="001028D1">
        <w:rPr>
          <w:rFonts w:eastAsia="Verdana" w:cs="Verdana"/>
          <w:color w:val="000000" w:themeColor="text1"/>
          <w:sz w:val="22"/>
        </w:rPr>
        <w:t>Respond – Respond to issues that are found</w:t>
      </w:r>
      <w:r>
        <w:rPr>
          <w:rFonts w:eastAsia="Verdana" w:cs="Verdana"/>
          <w:color w:val="000000" w:themeColor="text1"/>
          <w:sz w:val="22"/>
        </w:rPr>
        <w:t>.</w:t>
      </w:r>
    </w:p>
    <w:p w14:paraId="6798011A" w14:textId="77777777" w:rsidR="00F1348E" w:rsidRPr="00A47DBE" w:rsidRDefault="00F1348E" w:rsidP="00F1348E">
      <w:pPr>
        <w:pStyle w:val="ListParagraph"/>
        <w:numPr>
          <w:ilvl w:val="0"/>
          <w:numId w:val="19"/>
        </w:numPr>
        <w:spacing w:before="0" w:line="360" w:lineRule="auto"/>
        <w:rPr>
          <w:rFonts w:eastAsia="Verdana" w:cs="Verdana"/>
          <w:color w:val="000000" w:themeColor="text1"/>
          <w:sz w:val="22"/>
          <w:lang w:val="en-US"/>
        </w:rPr>
      </w:pPr>
      <w:r w:rsidRPr="001028D1">
        <w:rPr>
          <w:rFonts w:eastAsia="Verdana" w:cs="Verdana"/>
          <w:color w:val="000000" w:themeColor="text1"/>
          <w:sz w:val="22"/>
        </w:rPr>
        <w:t>Develop – Develop and improve disability supports.</w:t>
      </w:r>
    </w:p>
    <w:p w14:paraId="4D6F299F" w14:textId="77777777" w:rsidR="00F1348E" w:rsidRPr="001028D1" w:rsidRDefault="00F1348E" w:rsidP="00F1348E">
      <w:pPr>
        <w:pStyle w:val="ListParagraph"/>
        <w:spacing w:before="0" w:line="360" w:lineRule="auto"/>
        <w:ind w:left="1004"/>
        <w:rPr>
          <w:rFonts w:eastAsia="Verdana" w:cs="Verdana"/>
          <w:color w:val="000000" w:themeColor="text1"/>
          <w:sz w:val="22"/>
          <w:lang w:val="en-US"/>
        </w:rPr>
      </w:pPr>
    </w:p>
    <w:p w14:paraId="3C9C972C" w14:textId="5C4C97FF" w:rsidR="00F1348E" w:rsidRDefault="00F1348E" w:rsidP="00F1348E">
      <w:pPr>
        <w:spacing w:line="360" w:lineRule="auto"/>
        <w:ind w:left="284"/>
        <w:rPr>
          <w:rFonts w:ascii="Verdana" w:eastAsia="Verdana" w:hAnsi="Verdana" w:cs="Verdana"/>
          <w:color w:val="000000" w:themeColor="text1"/>
          <w:lang w:val="en-NZ"/>
        </w:rPr>
      </w:pPr>
      <w:r w:rsidRPr="009E466B">
        <w:rPr>
          <w:rFonts w:ascii="Verdana" w:eastAsia="Verdana" w:hAnsi="Verdana" w:cs="Verdana"/>
          <w:color w:val="000000" w:themeColor="text1"/>
          <w:lang w:val="en-NZ"/>
        </w:rPr>
        <w:t xml:space="preserve">The DAPAR service is an important component of the Ministry’s quality and safeguarding framework </w:t>
      </w:r>
      <w:r w:rsidR="00F01BEF">
        <w:rPr>
          <w:rFonts w:ascii="Verdana" w:eastAsia="Verdana" w:hAnsi="Verdana" w:cs="Verdana"/>
          <w:color w:val="000000" w:themeColor="text1"/>
          <w:lang w:val="en-NZ"/>
        </w:rPr>
        <w:t xml:space="preserve">as it </w:t>
      </w:r>
      <w:r w:rsidRPr="009E466B">
        <w:rPr>
          <w:rFonts w:ascii="Verdana" w:eastAsia="Verdana" w:hAnsi="Verdana" w:cs="Verdana"/>
          <w:color w:val="000000" w:themeColor="text1"/>
          <w:lang w:val="en-NZ"/>
        </w:rPr>
        <w:t>identif</w:t>
      </w:r>
      <w:r w:rsidR="00F01BEF">
        <w:rPr>
          <w:rFonts w:ascii="Verdana" w:eastAsia="Verdana" w:hAnsi="Verdana" w:cs="Verdana"/>
          <w:color w:val="000000" w:themeColor="text1"/>
          <w:lang w:val="en-NZ"/>
        </w:rPr>
        <w:t>ies</w:t>
      </w:r>
      <w:r w:rsidRPr="009E466B">
        <w:rPr>
          <w:rFonts w:ascii="Verdana" w:eastAsia="Verdana" w:hAnsi="Verdana" w:cs="Verdana"/>
          <w:color w:val="000000" w:themeColor="text1"/>
          <w:lang w:val="en-NZ"/>
        </w:rPr>
        <w:t xml:space="preserve"> and respond</w:t>
      </w:r>
      <w:r w:rsidR="00F01BEF">
        <w:rPr>
          <w:rFonts w:ascii="Verdana" w:eastAsia="Verdana" w:hAnsi="Verdana" w:cs="Verdana"/>
          <w:color w:val="000000" w:themeColor="text1"/>
          <w:lang w:val="en-NZ"/>
        </w:rPr>
        <w:t>s</w:t>
      </w:r>
      <w:r w:rsidRPr="009E466B">
        <w:rPr>
          <w:rFonts w:ascii="Verdana" w:eastAsia="Verdana" w:hAnsi="Verdana" w:cs="Verdana"/>
          <w:color w:val="000000" w:themeColor="text1"/>
          <w:lang w:val="en-NZ"/>
        </w:rPr>
        <w:t xml:space="preserve"> to situations of </w:t>
      </w:r>
      <w:r>
        <w:rPr>
          <w:rFonts w:ascii="Verdana" w:eastAsia="Verdana" w:hAnsi="Verdana" w:cs="Verdana"/>
          <w:color w:val="000000" w:themeColor="text1"/>
          <w:lang w:val="en-NZ"/>
        </w:rPr>
        <w:t xml:space="preserve">violence, </w:t>
      </w:r>
      <w:proofErr w:type="gramStart"/>
      <w:r w:rsidRPr="009E466B">
        <w:rPr>
          <w:rFonts w:ascii="Verdana" w:eastAsia="Verdana" w:hAnsi="Verdana" w:cs="Verdana"/>
          <w:color w:val="000000" w:themeColor="text1"/>
          <w:lang w:val="en-NZ"/>
        </w:rPr>
        <w:t>abuse</w:t>
      </w:r>
      <w:proofErr w:type="gramEnd"/>
      <w:r>
        <w:rPr>
          <w:rFonts w:ascii="Verdana" w:eastAsia="Verdana" w:hAnsi="Verdana" w:cs="Verdana"/>
          <w:color w:val="000000" w:themeColor="text1"/>
          <w:lang w:val="en-NZ"/>
        </w:rPr>
        <w:t xml:space="preserve"> and </w:t>
      </w:r>
      <w:r w:rsidRPr="009E466B">
        <w:rPr>
          <w:rFonts w:ascii="Verdana" w:eastAsia="Verdana" w:hAnsi="Verdana" w:cs="Verdana"/>
          <w:color w:val="000000" w:themeColor="text1"/>
          <w:lang w:val="en-NZ"/>
        </w:rPr>
        <w:t>neglect</w:t>
      </w:r>
      <w:r>
        <w:rPr>
          <w:rFonts w:ascii="Verdana" w:eastAsia="Verdana" w:hAnsi="Verdana" w:cs="Verdana"/>
          <w:color w:val="000000" w:themeColor="text1"/>
          <w:lang w:val="en-NZ"/>
        </w:rPr>
        <w:t>. DAPAR also</w:t>
      </w:r>
      <w:r w:rsidRPr="009E466B">
        <w:rPr>
          <w:rFonts w:ascii="Verdana" w:eastAsia="Verdana" w:hAnsi="Verdana" w:cs="Verdana"/>
          <w:color w:val="000000" w:themeColor="text1"/>
          <w:lang w:val="en-NZ"/>
        </w:rPr>
        <w:t xml:space="preserve"> provides </w:t>
      </w:r>
      <w:r w:rsidR="00F01BEF">
        <w:rPr>
          <w:rFonts w:ascii="Verdana" w:eastAsia="Verdana" w:hAnsi="Verdana" w:cs="Verdana"/>
          <w:color w:val="000000" w:themeColor="text1"/>
          <w:lang w:val="en-NZ"/>
        </w:rPr>
        <w:t>capability building</w:t>
      </w:r>
      <w:r w:rsidR="00F01BEF" w:rsidRPr="009E466B">
        <w:rPr>
          <w:rFonts w:ascii="Verdana" w:eastAsia="Verdana" w:hAnsi="Verdana" w:cs="Verdana"/>
          <w:color w:val="000000" w:themeColor="text1"/>
          <w:lang w:val="en-NZ"/>
        </w:rPr>
        <w:t xml:space="preserve"> </w:t>
      </w:r>
      <w:r w:rsidRPr="009E466B">
        <w:rPr>
          <w:rFonts w:ascii="Verdana" w:eastAsia="Verdana" w:hAnsi="Verdana" w:cs="Verdana"/>
          <w:color w:val="000000" w:themeColor="text1"/>
          <w:lang w:val="en-NZ"/>
        </w:rPr>
        <w:t xml:space="preserve">for NASC, EGL sites, disability support providers and mainstream </w:t>
      </w:r>
      <w:r>
        <w:rPr>
          <w:rFonts w:ascii="Verdana" w:eastAsia="Verdana" w:hAnsi="Verdana" w:cs="Verdana"/>
          <w:color w:val="000000" w:themeColor="text1"/>
          <w:lang w:val="en-NZ"/>
        </w:rPr>
        <w:t>FV/SV</w:t>
      </w:r>
      <w:r w:rsidRPr="009E466B">
        <w:rPr>
          <w:rFonts w:ascii="Verdana" w:eastAsia="Verdana" w:hAnsi="Verdana" w:cs="Verdana"/>
          <w:color w:val="000000" w:themeColor="text1"/>
          <w:lang w:val="en-NZ"/>
        </w:rPr>
        <w:t xml:space="preserve"> services</w:t>
      </w:r>
      <w:r>
        <w:rPr>
          <w:rFonts w:ascii="Verdana" w:eastAsia="Verdana" w:hAnsi="Verdana" w:cs="Verdana"/>
          <w:color w:val="000000" w:themeColor="text1"/>
          <w:lang w:val="en-NZ"/>
        </w:rPr>
        <w:t xml:space="preserve"> (sometimes describes as a twin-track approach)</w:t>
      </w:r>
      <w:r w:rsidRPr="009E466B">
        <w:rPr>
          <w:rFonts w:ascii="Verdana" w:eastAsia="Verdana" w:hAnsi="Verdana" w:cs="Verdana"/>
          <w:color w:val="000000" w:themeColor="text1"/>
          <w:lang w:val="en-NZ"/>
        </w:rPr>
        <w:t>.</w:t>
      </w:r>
    </w:p>
    <w:p w14:paraId="5E6047BA" w14:textId="77777777" w:rsidR="00F1348E" w:rsidRPr="009E466B" w:rsidRDefault="00F1348E" w:rsidP="00F1348E">
      <w:pPr>
        <w:spacing w:line="360" w:lineRule="auto"/>
        <w:ind w:left="284"/>
        <w:rPr>
          <w:rFonts w:ascii="Verdana" w:eastAsia="Verdana" w:hAnsi="Verdana" w:cs="Verdana"/>
          <w:color w:val="000000" w:themeColor="text1"/>
        </w:rPr>
      </w:pPr>
      <w:r w:rsidRPr="009E466B">
        <w:rPr>
          <w:rFonts w:ascii="Verdana" w:eastAsia="Verdana" w:hAnsi="Verdana" w:cs="Verdana"/>
          <w:color w:val="000000" w:themeColor="text1"/>
          <w:lang w:val="en-NZ"/>
        </w:rPr>
        <w:t xml:space="preserve"> </w:t>
      </w:r>
    </w:p>
    <w:p w14:paraId="2EAC951F" w14:textId="2037B953" w:rsidR="00F1348E" w:rsidRPr="009E466B" w:rsidRDefault="00F1348E" w:rsidP="00F1348E">
      <w:pPr>
        <w:spacing w:line="360" w:lineRule="auto"/>
        <w:ind w:left="284"/>
        <w:rPr>
          <w:rFonts w:ascii="Verdana" w:eastAsia="Verdana" w:hAnsi="Verdana" w:cs="Verdana"/>
          <w:color w:val="000000" w:themeColor="text1"/>
        </w:rPr>
      </w:pPr>
      <w:r w:rsidRPr="367F2B80">
        <w:rPr>
          <w:rFonts w:ascii="Verdana" w:eastAsia="Verdana" w:hAnsi="Verdana" w:cs="Verdana"/>
          <w:color w:val="000000" w:themeColor="text1"/>
          <w:lang w:val="en-NZ"/>
        </w:rPr>
        <w:t xml:space="preserve">The Ministry acknowledges there are gaps in the systems and policies to safeguard people and check the quality of supports. We aim to learn, </w:t>
      </w:r>
      <w:proofErr w:type="gramStart"/>
      <w:r w:rsidRPr="367F2B80">
        <w:rPr>
          <w:rFonts w:ascii="Verdana" w:eastAsia="Verdana" w:hAnsi="Verdana" w:cs="Verdana"/>
          <w:color w:val="000000" w:themeColor="text1"/>
          <w:lang w:val="en-NZ"/>
        </w:rPr>
        <w:t>improve</w:t>
      </w:r>
      <w:proofErr w:type="gramEnd"/>
      <w:r w:rsidRPr="367F2B80">
        <w:rPr>
          <w:rFonts w:ascii="Verdana" w:eastAsia="Verdana" w:hAnsi="Verdana" w:cs="Verdana"/>
          <w:color w:val="000000" w:themeColor="text1"/>
          <w:lang w:val="en-NZ"/>
        </w:rPr>
        <w:t xml:space="preserve"> and develop ways to address those gaps</w:t>
      </w:r>
      <w:r>
        <w:rPr>
          <w:rFonts w:ascii="Verdana" w:eastAsia="Verdana" w:hAnsi="Verdana" w:cs="Verdana"/>
          <w:color w:val="000000" w:themeColor="text1"/>
          <w:lang w:val="en-NZ"/>
        </w:rPr>
        <w:t>, e</w:t>
      </w:r>
      <w:r w:rsidR="008F1144">
        <w:rPr>
          <w:rFonts w:ascii="Verdana" w:eastAsia="Verdana" w:hAnsi="Verdana" w:cs="Verdana"/>
          <w:color w:val="000000" w:themeColor="text1"/>
          <w:lang w:val="en-NZ"/>
        </w:rPr>
        <w:t>.</w:t>
      </w:r>
      <w:r>
        <w:rPr>
          <w:rFonts w:ascii="Verdana" w:eastAsia="Verdana" w:hAnsi="Verdana" w:cs="Verdana"/>
          <w:color w:val="000000" w:themeColor="text1"/>
          <w:lang w:val="en-NZ"/>
        </w:rPr>
        <w:t>g. People for Us peer visiting service</w:t>
      </w:r>
      <w:r w:rsidRPr="009E466B">
        <w:rPr>
          <w:rFonts w:ascii="Verdana" w:eastAsia="Verdana" w:hAnsi="Verdana" w:cs="Verdana"/>
          <w:color w:val="000000" w:themeColor="text1"/>
          <w:lang w:val="en-NZ"/>
        </w:rPr>
        <w:t>.</w:t>
      </w:r>
      <w:r w:rsidRPr="367F2B80">
        <w:rPr>
          <w:rFonts w:ascii="Verdana" w:eastAsia="Verdana" w:hAnsi="Verdana" w:cs="Verdana"/>
          <w:color w:val="000000" w:themeColor="text1"/>
          <w:lang w:val="en-NZ"/>
        </w:rPr>
        <w:t xml:space="preserve"> </w:t>
      </w:r>
    </w:p>
    <w:p w14:paraId="2DE184FA" w14:textId="77777777" w:rsidR="00F1348E" w:rsidRPr="009E466B" w:rsidRDefault="00F1348E" w:rsidP="00F1348E">
      <w:pPr>
        <w:ind w:left="284"/>
        <w:rPr>
          <w:rFonts w:ascii="Verdana" w:hAnsi="Verdana"/>
        </w:rPr>
      </w:pPr>
    </w:p>
    <w:p w14:paraId="3FB745EF" w14:textId="3F61957B" w:rsidR="00F1348E" w:rsidRPr="007B361B" w:rsidRDefault="00F1348E" w:rsidP="00F1348E">
      <w:pPr>
        <w:spacing w:line="360" w:lineRule="auto"/>
        <w:ind w:left="284"/>
        <w:textAlignment w:val="baseline"/>
        <w:rPr>
          <w:rFonts w:ascii="Verdana" w:eastAsia="Arial" w:hAnsi="Verdana" w:cs="Arial"/>
          <w:highlight w:val="yellow"/>
          <w:lang w:val="en-NZ"/>
        </w:rPr>
      </w:pPr>
      <w:r w:rsidRPr="007B361B">
        <w:rPr>
          <w:rFonts w:ascii="Verdana" w:eastAsia="Times New Roman" w:hAnsi="Verdana" w:cs="Arial"/>
          <w:lang w:val="en-NZ" w:eastAsia="en-NZ"/>
        </w:rPr>
        <w:t xml:space="preserve">The Royal Commission into Abuse in State and Faith Based Care released </w:t>
      </w:r>
      <w:r w:rsidR="005B137F" w:rsidRPr="007B361B">
        <w:rPr>
          <w:rFonts w:ascii="Verdana" w:eastAsia="Times New Roman" w:hAnsi="Verdana" w:cs="Arial"/>
          <w:lang w:val="en-NZ" w:eastAsia="en-NZ"/>
        </w:rPr>
        <w:t>its</w:t>
      </w:r>
      <w:r w:rsidRPr="007B361B">
        <w:rPr>
          <w:rFonts w:ascii="Verdana" w:eastAsia="Times New Roman" w:hAnsi="Verdana" w:cs="Arial"/>
          <w:lang w:val="en-NZ" w:eastAsia="en-NZ"/>
        </w:rPr>
        <w:t xml:space="preserve"> final report </w:t>
      </w:r>
      <w:r w:rsidRPr="007B361B">
        <w:rPr>
          <w:rFonts w:ascii="Verdana" w:eastAsia="Arial" w:hAnsi="Verdana" w:cs="Arial"/>
          <w:i/>
          <w:iCs/>
          <w:lang w:val="en-NZ"/>
        </w:rPr>
        <w:t>Whanaketia – through pain and trauma, from darkness to light</w:t>
      </w:r>
      <w:r w:rsidR="005243E6">
        <w:rPr>
          <w:rFonts w:ascii="Verdana" w:eastAsia="Arial" w:hAnsi="Verdana" w:cs="Arial"/>
          <w:i/>
          <w:iCs/>
          <w:lang w:val="en-NZ"/>
        </w:rPr>
        <w:t xml:space="preserve"> </w:t>
      </w:r>
      <w:r w:rsidR="005243E6">
        <w:rPr>
          <w:rFonts w:ascii="Verdana" w:eastAsia="Arial" w:hAnsi="Verdana" w:cs="Arial"/>
          <w:lang w:val="en-NZ"/>
        </w:rPr>
        <w:t>in 2024</w:t>
      </w:r>
      <w:r w:rsidRPr="007B361B">
        <w:rPr>
          <w:rFonts w:ascii="Verdana" w:eastAsia="Times New Roman" w:hAnsi="Verdana" w:cs="Arial"/>
          <w:lang w:val="en-NZ" w:eastAsia="en-NZ"/>
        </w:rPr>
        <w:t xml:space="preserve">. </w:t>
      </w:r>
      <w:r w:rsidRPr="007B361B">
        <w:rPr>
          <w:rFonts w:ascii="Verdana" w:eastAsia="Arial" w:hAnsi="Verdana" w:cs="Arial"/>
          <w:lang w:val="en-NZ"/>
        </w:rPr>
        <w:lastRenderedPageBreak/>
        <w:t xml:space="preserve">State and faith-based institutions were entrusted to care for many </w:t>
      </w:r>
      <w:r w:rsidRPr="00712A02">
        <w:rPr>
          <w:rFonts w:ascii="Verdana" w:eastAsia="Arial" w:hAnsi="Verdana" w:cs="Arial"/>
          <w:lang w:val="en-NZ"/>
        </w:rPr>
        <w:t xml:space="preserve">thousands of children, young </w:t>
      </w:r>
      <w:proofErr w:type="gramStart"/>
      <w:r w:rsidRPr="00712A02">
        <w:rPr>
          <w:rFonts w:ascii="Verdana" w:eastAsia="Arial" w:hAnsi="Verdana" w:cs="Arial"/>
          <w:lang w:val="en-NZ"/>
        </w:rPr>
        <w:t>people</w:t>
      </w:r>
      <w:proofErr w:type="gramEnd"/>
      <w:r w:rsidRPr="00712A02">
        <w:rPr>
          <w:rFonts w:ascii="Verdana" w:eastAsia="Arial" w:hAnsi="Verdana" w:cs="Arial"/>
          <w:lang w:val="en-NZ"/>
        </w:rPr>
        <w:t xml:space="preserve"> and adults between 1950-1999. The leaders of these institutions failed in their duty to nurture and protect the people in their care and failed to hold abusers to account. Instead of receiving care and support, an estimated 200,000 children, young people and adults in care were exposed to pervasive abuse and neglect</w:t>
      </w:r>
      <w:r w:rsidR="00E0344B">
        <w:rPr>
          <w:rFonts w:ascii="Verdana" w:eastAsia="Arial" w:hAnsi="Verdana" w:cs="Arial"/>
          <w:lang w:val="en-NZ"/>
        </w:rPr>
        <w:t>, m</w:t>
      </w:r>
      <w:r w:rsidRPr="00712A02">
        <w:rPr>
          <w:rFonts w:ascii="Verdana" w:eastAsia="Arial" w:hAnsi="Verdana" w:cs="Arial"/>
          <w:lang w:val="en-NZ"/>
        </w:rPr>
        <w:t>any of these people were disabled.</w:t>
      </w:r>
    </w:p>
    <w:p w14:paraId="7502B6DD" w14:textId="77777777" w:rsidR="00F1348E" w:rsidRPr="007B361B" w:rsidRDefault="00F1348E" w:rsidP="00F1348E">
      <w:pPr>
        <w:spacing w:line="360" w:lineRule="auto"/>
        <w:ind w:left="284"/>
        <w:textAlignment w:val="baseline"/>
        <w:rPr>
          <w:rFonts w:ascii="Verdana" w:eastAsia="Arial" w:hAnsi="Verdana" w:cs="Arial"/>
          <w:highlight w:val="yellow"/>
          <w:lang w:val="en-NZ"/>
        </w:rPr>
      </w:pPr>
    </w:p>
    <w:p w14:paraId="042E42B6" w14:textId="77777777" w:rsidR="00F1348E" w:rsidRPr="00EA59E8" w:rsidRDefault="00F1348E" w:rsidP="00F1348E">
      <w:pPr>
        <w:spacing w:line="360" w:lineRule="auto"/>
        <w:ind w:left="284"/>
        <w:textAlignment w:val="baseline"/>
        <w:rPr>
          <w:rFonts w:ascii="Verdana" w:eastAsia="Arial" w:hAnsi="Verdana" w:cs="Arial"/>
          <w:lang w:val="en-NZ"/>
        </w:rPr>
      </w:pPr>
      <w:r w:rsidRPr="000C77CD">
        <w:rPr>
          <w:rFonts w:ascii="Verdana" w:eastAsia="Arial" w:hAnsi="Verdana" w:cs="Arial"/>
          <w:i/>
          <w:iCs/>
          <w:lang w:val="en-NZ"/>
        </w:rPr>
        <w:t xml:space="preserve">Whanaketia – through pain and trauma, from darkness to light </w:t>
      </w:r>
      <w:r w:rsidRPr="000C77CD">
        <w:rPr>
          <w:rFonts w:ascii="Verdana" w:eastAsia="Arial" w:hAnsi="Verdana" w:cs="Arial"/>
          <w:lang w:val="en-NZ"/>
        </w:rPr>
        <w:t>shines a light on what happened and why it happened. The report finds abuse did not occur solely due to the actions of a few ‘bad apples’, but that it was deeply rooted and enabled across all levels of the systems responsible for providing care</w:t>
      </w:r>
      <w:r w:rsidRPr="002D6841">
        <w:rPr>
          <w:rFonts w:ascii="Verdana" w:eastAsia="Arial" w:hAnsi="Verdana" w:cs="Arial"/>
          <w:lang w:val="en-NZ"/>
        </w:rPr>
        <w:t>.</w:t>
      </w:r>
      <w:r w:rsidRPr="002D6841">
        <w:rPr>
          <w:rStyle w:val="FootnoteReference"/>
          <w:rFonts w:ascii="Arial" w:eastAsia="Arial" w:hAnsi="Arial" w:cs="Arial"/>
          <w:lang w:val="en-NZ"/>
        </w:rPr>
        <w:t xml:space="preserve"> </w:t>
      </w:r>
      <w:r w:rsidRPr="002D6841">
        <w:rPr>
          <w:rStyle w:val="FootnoteReference"/>
          <w:rFonts w:ascii="Arial" w:eastAsia="Arial" w:hAnsi="Arial" w:cs="Arial"/>
          <w:lang w:val="en-NZ"/>
        </w:rPr>
        <w:footnoteReference w:id="2"/>
      </w:r>
      <w:r>
        <w:rPr>
          <w:rFonts w:ascii="Verdana" w:eastAsia="Arial" w:hAnsi="Verdana" w:cs="Arial"/>
          <w:lang w:val="en-NZ"/>
        </w:rPr>
        <w:t xml:space="preserve"> </w:t>
      </w:r>
      <w:r w:rsidRPr="00EA59E8">
        <w:rPr>
          <w:rFonts w:ascii="Verdana" w:eastAsia="Arial" w:hAnsi="Verdana" w:cs="Arial"/>
          <w:lang w:val="en-NZ"/>
        </w:rPr>
        <w:t xml:space="preserve">The report </w:t>
      </w:r>
      <w:r>
        <w:rPr>
          <w:rFonts w:ascii="Verdana" w:eastAsia="Arial" w:hAnsi="Verdana" w:cs="Arial"/>
          <w:lang w:val="en-NZ"/>
        </w:rPr>
        <w:t>reinforces</w:t>
      </w:r>
      <w:r w:rsidRPr="00EA59E8">
        <w:rPr>
          <w:rFonts w:ascii="Verdana" w:eastAsia="Arial" w:hAnsi="Verdana" w:cs="Arial"/>
          <w:lang w:val="en-NZ"/>
        </w:rPr>
        <w:t xml:space="preserve"> the commitments to action made in </w:t>
      </w:r>
      <w:r w:rsidRPr="00EA59E8">
        <w:rPr>
          <w:rFonts w:ascii="Verdana" w:eastAsia="Verdana" w:hAnsi="Verdana" w:cs="Verdana"/>
        </w:rPr>
        <w:t>Te Aorerekura and previous work to establish the DAPAR protype.</w:t>
      </w:r>
    </w:p>
    <w:p w14:paraId="7DC1EE7F" w14:textId="77777777" w:rsidR="00F1348E" w:rsidRPr="007B361B" w:rsidRDefault="00F1348E" w:rsidP="00F1348E">
      <w:pPr>
        <w:spacing w:line="360" w:lineRule="auto"/>
        <w:rPr>
          <w:rFonts w:ascii="Verdana" w:eastAsia="Arial" w:hAnsi="Verdana" w:cs="Arial"/>
          <w:highlight w:val="yellow"/>
          <w:lang w:val="en-NZ"/>
        </w:rPr>
      </w:pPr>
    </w:p>
    <w:p w14:paraId="13E768B0" w14:textId="73A66132" w:rsidR="00F1348E" w:rsidRDefault="00F1348E" w:rsidP="00F1348E">
      <w:pPr>
        <w:tabs>
          <w:tab w:val="left" w:pos="5887"/>
        </w:tabs>
        <w:spacing w:line="360" w:lineRule="auto"/>
        <w:ind w:left="284"/>
        <w:rPr>
          <w:rFonts w:ascii="Verdana" w:hAnsi="Verdana"/>
        </w:rPr>
      </w:pPr>
      <w:r w:rsidRPr="000951C4">
        <w:rPr>
          <w:rFonts w:ascii="Verdana" w:hAnsi="Verdana"/>
        </w:rPr>
        <w:t>If DAPAR is not procured</w:t>
      </w:r>
      <w:r w:rsidR="00E0344B">
        <w:rPr>
          <w:rFonts w:ascii="Verdana" w:hAnsi="Verdana"/>
        </w:rPr>
        <w:t>,</w:t>
      </w:r>
      <w:r w:rsidRPr="000951C4">
        <w:rPr>
          <w:rFonts w:ascii="Verdana" w:hAnsi="Verdana"/>
        </w:rPr>
        <w:t xml:space="preserve"> </w:t>
      </w:r>
      <w:r w:rsidR="00E0344B">
        <w:rPr>
          <w:rFonts w:ascii="Verdana" w:hAnsi="Verdana"/>
        </w:rPr>
        <w:t>few</w:t>
      </w:r>
      <w:r w:rsidR="00E0344B" w:rsidRPr="000951C4">
        <w:rPr>
          <w:rFonts w:ascii="Verdana" w:hAnsi="Verdana"/>
        </w:rPr>
        <w:t xml:space="preserve"> </w:t>
      </w:r>
      <w:r w:rsidRPr="000951C4">
        <w:rPr>
          <w:rFonts w:ascii="Verdana" w:hAnsi="Verdana"/>
        </w:rPr>
        <w:t>options will be available</w:t>
      </w:r>
      <w:r>
        <w:rPr>
          <w:rFonts w:ascii="Verdana" w:hAnsi="Verdana"/>
        </w:rPr>
        <w:t xml:space="preserve"> to grow the capability of the disability and community sectors. The Ministry aims to strengthen </w:t>
      </w:r>
      <w:r w:rsidR="00E0344B">
        <w:rPr>
          <w:rFonts w:ascii="Verdana" w:hAnsi="Verdana"/>
        </w:rPr>
        <w:t xml:space="preserve">our </w:t>
      </w:r>
      <w:r>
        <w:rPr>
          <w:rFonts w:ascii="Verdana" w:hAnsi="Verdana"/>
        </w:rPr>
        <w:t>capacity to respond</w:t>
      </w:r>
      <w:r w:rsidRPr="000951C4">
        <w:rPr>
          <w:rFonts w:ascii="Verdana" w:hAnsi="Verdana"/>
        </w:rPr>
        <w:t xml:space="preserve"> to disabled people and tāngata </w:t>
      </w:r>
      <w:r w:rsidRPr="0052061B">
        <w:rPr>
          <w:rFonts w:ascii="Verdana" w:hAnsi="Verdana"/>
          <w:lang w:val="en-NZ"/>
        </w:rPr>
        <w:t xml:space="preserve">whaikaha Māori who are at risk of, or experiencing, </w:t>
      </w:r>
      <w:r>
        <w:rPr>
          <w:rFonts w:ascii="Verdana" w:hAnsi="Verdana"/>
          <w:lang w:val="en-NZ"/>
        </w:rPr>
        <w:t>violence</w:t>
      </w:r>
      <w:r w:rsidRPr="0052061B">
        <w:rPr>
          <w:rFonts w:ascii="Verdana" w:hAnsi="Verdana"/>
          <w:lang w:val="en-NZ"/>
        </w:rPr>
        <w:t xml:space="preserve">, </w:t>
      </w:r>
      <w:proofErr w:type="gramStart"/>
      <w:r w:rsidRPr="0052061B">
        <w:rPr>
          <w:rFonts w:ascii="Verdana" w:hAnsi="Verdana"/>
          <w:lang w:val="en-NZ"/>
        </w:rPr>
        <w:t>abuse</w:t>
      </w:r>
      <w:proofErr w:type="gramEnd"/>
      <w:r w:rsidRPr="0052061B">
        <w:rPr>
          <w:rFonts w:ascii="Verdana" w:hAnsi="Verdana"/>
          <w:lang w:val="en-NZ"/>
        </w:rPr>
        <w:t xml:space="preserve"> and neglect. Furthermore, disabled people and tāngata whaikaha Māori </w:t>
      </w:r>
      <w:r w:rsidR="00D742C6" w:rsidRPr="00586B9F">
        <w:rPr>
          <w:rFonts w:ascii="Verdana" w:hAnsi="Verdana"/>
          <w:lang w:val="en-NZ"/>
        </w:rPr>
        <w:t>may</w:t>
      </w:r>
      <w:r w:rsidR="00D742C6">
        <w:rPr>
          <w:rFonts w:ascii="Verdana" w:hAnsi="Verdana"/>
          <w:lang w:val="en-NZ"/>
        </w:rPr>
        <w:t xml:space="preserve"> </w:t>
      </w:r>
      <w:r w:rsidRPr="0052061B">
        <w:rPr>
          <w:rFonts w:ascii="Verdana" w:hAnsi="Verdana"/>
          <w:lang w:val="en-NZ"/>
        </w:rPr>
        <w:t xml:space="preserve">need specific responses </w:t>
      </w:r>
      <w:r w:rsidRPr="000951C4">
        <w:rPr>
          <w:rFonts w:ascii="Verdana" w:hAnsi="Verdana"/>
        </w:rPr>
        <w:t>and approaches due to the reality that they experience a disproportionate</w:t>
      </w:r>
      <w:r>
        <w:rPr>
          <w:rFonts w:ascii="Verdana" w:hAnsi="Verdana"/>
        </w:rPr>
        <w:t>ly</w:t>
      </w:r>
      <w:r w:rsidRPr="000951C4">
        <w:rPr>
          <w:rFonts w:ascii="Verdana" w:hAnsi="Verdana"/>
        </w:rPr>
        <w:t xml:space="preserve"> </w:t>
      </w:r>
      <w:r w:rsidRPr="0035330D">
        <w:rPr>
          <w:rFonts w:ascii="Verdana" w:hAnsi="Verdana"/>
        </w:rPr>
        <w:t>higher</w:t>
      </w:r>
      <w:r w:rsidRPr="3DA6AAC7">
        <w:rPr>
          <w:rFonts w:ascii="Verdana" w:hAnsi="Verdana"/>
        </w:rPr>
        <w:t xml:space="preserve"> </w:t>
      </w:r>
      <w:r w:rsidRPr="000951C4">
        <w:rPr>
          <w:rFonts w:ascii="Verdana" w:hAnsi="Verdana"/>
        </w:rPr>
        <w:t xml:space="preserve">level of </w:t>
      </w:r>
      <w:r>
        <w:rPr>
          <w:rFonts w:ascii="Verdana" w:hAnsi="Verdana"/>
        </w:rPr>
        <w:t>abuse.</w:t>
      </w:r>
      <w:r w:rsidRPr="000951C4">
        <w:rPr>
          <w:rFonts w:ascii="Verdana" w:hAnsi="Verdana"/>
        </w:rPr>
        <w:t xml:space="preserve"> The impacts of violence</w:t>
      </w:r>
      <w:r>
        <w:rPr>
          <w:rFonts w:ascii="Verdana" w:hAnsi="Verdana"/>
        </w:rPr>
        <w:t>,</w:t>
      </w:r>
      <w:r w:rsidRPr="000951C4">
        <w:rPr>
          <w:rFonts w:ascii="Verdana" w:hAnsi="Verdana"/>
        </w:rPr>
        <w:t xml:space="preserve"> abuse</w:t>
      </w:r>
      <w:r>
        <w:rPr>
          <w:rFonts w:ascii="Verdana" w:hAnsi="Verdana"/>
        </w:rPr>
        <w:t xml:space="preserve"> and neglect </w:t>
      </w:r>
      <w:r w:rsidRPr="000951C4">
        <w:rPr>
          <w:rFonts w:ascii="Verdana" w:hAnsi="Verdana"/>
        </w:rPr>
        <w:t>are exacerbated by a lack of coordinated and effective supports.</w:t>
      </w:r>
    </w:p>
    <w:p w14:paraId="6B703449" w14:textId="77777777" w:rsidR="00F1348E" w:rsidRDefault="00F1348E" w:rsidP="006C5F98">
      <w:pPr>
        <w:tabs>
          <w:tab w:val="left" w:pos="5887"/>
        </w:tabs>
        <w:spacing w:line="360" w:lineRule="auto"/>
        <w:ind w:left="284"/>
        <w:jc w:val="both"/>
        <w:rPr>
          <w:rFonts w:ascii="Verdana" w:hAnsi="Verdana" w:cstheme="minorHAnsi"/>
          <w:highlight w:val="yellow"/>
        </w:rPr>
      </w:pPr>
    </w:p>
    <w:p w14:paraId="204E4669" w14:textId="1489F17C" w:rsidR="00AA0321" w:rsidRPr="00172D31" w:rsidRDefault="00172D3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24" w:name="_Toc94268705"/>
      <w:r>
        <w:rPr>
          <w:rFonts w:ascii="Verdana Pro Semibold" w:eastAsia="Cambria" w:hAnsi="Verdana Pro Semibold" w:cstheme="minorHAnsi"/>
          <w:bCs w:val="0"/>
          <w:color w:val="204D84"/>
          <w:sz w:val="24"/>
          <w:szCs w:val="24"/>
          <w:lang w:val="en-GB"/>
        </w:rPr>
        <w:t>Current State</w:t>
      </w:r>
    </w:p>
    <w:p w14:paraId="0921082C" w14:textId="3A1D6E53" w:rsidR="00F1348E" w:rsidRDefault="005B137F" w:rsidP="00F1348E">
      <w:pPr>
        <w:spacing w:line="360" w:lineRule="auto"/>
        <w:ind w:left="284"/>
        <w:rPr>
          <w:rFonts w:ascii="Verdana" w:eastAsia="Times New Roman" w:hAnsi="Verdana" w:cs="Arial"/>
          <w:lang w:eastAsia="en-NZ"/>
        </w:rPr>
      </w:pPr>
      <w:r>
        <w:rPr>
          <w:rFonts w:ascii="Verdana" w:eastAsia="Verdana" w:hAnsi="Verdana" w:cs="Verdana"/>
          <w:color w:val="000000" w:themeColor="text1"/>
        </w:rPr>
        <w:t>In mid-2023</w:t>
      </w:r>
      <w:r w:rsidR="00E0344B">
        <w:rPr>
          <w:rFonts w:ascii="Verdana" w:eastAsia="Verdana" w:hAnsi="Verdana" w:cs="Verdana"/>
          <w:color w:val="000000" w:themeColor="text1"/>
        </w:rPr>
        <w:t>,</w:t>
      </w:r>
      <w:r>
        <w:rPr>
          <w:rFonts w:ascii="Verdana" w:eastAsia="Verdana" w:hAnsi="Verdana" w:cs="Verdana"/>
          <w:color w:val="000000" w:themeColor="text1"/>
        </w:rPr>
        <w:t xml:space="preserve"> </w:t>
      </w:r>
      <w:r w:rsidR="00F1348E">
        <w:rPr>
          <w:rFonts w:ascii="Verdana" w:eastAsia="Verdana" w:hAnsi="Verdana" w:cs="Verdana"/>
          <w:color w:val="000000" w:themeColor="text1"/>
        </w:rPr>
        <w:t xml:space="preserve">Whaikaha funded a DAPAR prototype </w:t>
      </w:r>
      <w:r>
        <w:rPr>
          <w:rFonts w:ascii="Verdana" w:eastAsia="Verdana" w:hAnsi="Verdana" w:cs="Verdana"/>
          <w:color w:val="000000" w:themeColor="text1"/>
        </w:rPr>
        <w:t>which</w:t>
      </w:r>
      <w:r w:rsidR="00F1348E" w:rsidRPr="00B56009">
        <w:rPr>
          <w:rFonts w:ascii="Verdana" w:eastAsia="Times New Roman" w:hAnsi="Verdana" w:cs="Times New Roman"/>
          <w:lang w:val="en-NZ"/>
        </w:rPr>
        <w:t xml:space="preserve"> was led by a group of disabled people and family violence experts with clinical experience</w:t>
      </w:r>
      <w:r w:rsidR="00F1348E">
        <w:rPr>
          <w:rFonts w:ascii="Verdana" w:eastAsia="Times New Roman" w:hAnsi="Verdana" w:cs="Times New Roman"/>
          <w:lang w:val="en-NZ"/>
        </w:rPr>
        <w:t>, with the Fundholder for the contract being a DPO, People First.</w:t>
      </w:r>
      <w:r w:rsidR="00F1348E" w:rsidRPr="00B56009">
        <w:rPr>
          <w:rFonts w:ascii="Verdana" w:eastAsia="Times New Roman" w:hAnsi="Verdana" w:cs="Times New Roman"/>
          <w:lang w:val="en-NZ"/>
        </w:rPr>
        <w:t xml:space="preserve"> </w:t>
      </w:r>
      <w:r w:rsidR="00F1348E">
        <w:rPr>
          <w:rFonts w:ascii="Verdana" w:eastAsia="Times New Roman" w:hAnsi="Verdana" w:cs="Arial"/>
          <w:lang w:eastAsia="en-NZ"/>
        </w:rPr>
        <w:t>In May 2024</w:t>
      </w:r>
      <w:r w:rsidR="00E0344B">
        <w:rPr>
          <w:rFonts w:ascii="Verdana" w:eastAsia="Times New Roman" w:hAnsi="Verdana" w:cs="Arial"/>
          <w:lang w:eastAsia="en-NZ"/>
        </w:rPr>
        <w:t>,</w:t>
      </w:r>
      <w:r w:rsidR="00F1348E">
        <w:rPr>
          <w:rFonts w:ascii="Verdana" w:eastAsia="Times New Roman" w:hAnsi="Verdana" w:cs="Arial"/>
          <w:lang w:eastAsia="en-NZ"/>
        </w:rPr>
        <w:t xml:space="preserve"> the disabled leaders established a new organisation, </w:t>
      </w:r>
      <w:proofErr w:type="spellStart"/>
      <w:r w:rsidR="00F1348E">
        <w:rPr>
          <w:rFonts w:ascii="Verdana" w:eastAsia="Times New Roman" w:hAnsi="Verdana" w:cs="Arial"/>
          <w:lang w:eastAsia="en-NZ"/>
        </w:rPr>
        <w:t>VisAble</w:t>
      </w:r>
      <w:proofErr w:type="spellEnd"/>
      <w:r w:rsidR="00F1348E" w:rsidRPr="009B6F60">
        <w:rPr>
          <w:rFonts w:ascii="Verdana" w:eastAsia="Times New Roman" w:hAnsi="Verdana" w:cs="Arial"/>
          <w:lang w:eastAsia="en-NZ"/>
        </w:rPr>
        <w:t>.</w:t>
      </w:r>
    </w:p>
    <w:p w14:paraId="53432945" w14:textId="77777777" w:rsidR="00F1348E" w:rsidRDefault="00F1348E" w:rsidP="00F1348E">
      <w:pPr>
        <w:spacing w:line="360" w:lineRule="auto"/>
        <w:ind w:left="284"/>
        <w:rPr>
          <w:rFonts w:ascii="Verdana" w:eastAsia="Times New Roman" w:hAnsi="Verdana" w:cs="Times New Roman"/>
          <w:lang w:val="en-NZ"/>
        </w:rPr>
      </w:pPr>
    </w:p>
    <w:p w14:paraId="52931920" w14:textId="475CCEE6" w:rsidR="00F1348E" w:rsidRPr="00867149" w:rsidRDefault="00F1348E" w:rsidP="00F1348E">
      <w:pPr>
        <w:spacing w:line="360" w:lineRule="auto"/>
        <w:ind w:left="284"/>
        <w:rPr>
          <w:rFonts w:ascii="Verdana" w:eastAsia="Verdana" w:hAnsi="Verdana" w:cs="Verdana"/>
          <w:color w:val="000000" w:themeColor="text1"/>
        </w:rPr>
      </w:pPr>
      <w:r>
        <w:rPr>
          <w:rFonts w:ascii="Verdana" w:eastAsia="Times New Roman" w:hAnsi="Verdana" w:cs="Arial"/>
          <w:lang w:eastAsia="en-NZ"/>
        </w:rPr>
        <w:lastRenderedPageBreak/>
        <w:t>In 2023</w:t>
      </w:r>
      <w:r w:rsidR="00E0344B">
        <w:rPr>
          <w:rFonts w:ascii="Verdana" w:eastAsia="Times New Roman" w:hAnsi="Verdana" w:cs="Arial"/>
          <w:lang w:eastAsia="en-NZ"/>
        </w:rPr>
        <w:t>,</w:t>
      </w:r>
      <w:r>
        <w:rPr>
          <w:rFonts w:ascii="Verdana" w:eastAsia="Times New Roman" w:hAnsi="Verdana" w:cs="Arial"/>
          <w:lang w:eastAsia="en-NZ"/>
        </w:rPr>
        <w:t xml:space="preserve"> the intention was to go to open procurement for the DAPAR service, based on the learnings of the prototype. However, </w:t>
      </w:r>
      <w:r w:rsidRPr="786AFC5C">
        <w:rPr>
          <w:rFonts w:ascii="Verdana" w:eastAsia="Times New Roman" w:hAnsi="Verdana" w:cs="Arial"/>
          <w:lang w:eastAsia="en-NZ"/>
        </w:rPr>
        <w:t xml:space="preserve">due to resourcing constraints </w:t>
      </w:r>
      <w:r>
        <w:rPr>
          <w:rFonts w:ascii="Verdana" w:eastAsia="Times New Roman" w:hAnsi="Verdana" w:cs="Arial"/>
          <w:lang w:eastAsia="en-NZ"/>
        </w:rPr>
        <w:t xml:space="preserve">Whaikaha did not achieve this. In </w:t>
      </w:r>
      <w:r w:rsidRPr="009B6F60">
        <w:rPr>
          <w:rFonts w:ascii="Verdana" w:eastAsia="Times New Roman" w:hAnsi="Verdana" w:cs="Times New Roman"/>
          <w:lang w:val="en-NZ"/>
        </w:rPr>
        <w:t xml:space="preserve">2024 </w:t>
      </w:r>
      <w:r>
        <w:rPr>
          <w:rFonts w:ascii="Verdana" w:eastAsia="Times New Roman" w:hAnsi="Verdana" w:cs="Times New Roman"/>
          <w:lang w:val="en-NZ"/>
        </w:rPr>
        <w:t xml:space="preserve">the </w:t>
      </w:r>
      <w:r w:rsidRPr="009B6F60">
        <w:rPr>
          <w:rFonts w:ascii="Verdana" w:eastAsia="Verdana" w:hAnsi="Verdana" w:cs="Verdana"/>
          <w:color w:val="000000" w:themeColor="text1"/>
          <w:lang w:val="en-NZ"/>
        </w:rPr>
        <w:t xml:space="preserve">Whaikaha </w:t>
      </w:r>
      <w:r>
        <w:rPr>
          <w:rFonts w:ascii="Verdana" w:eastAsia="Verdana" w:hAnsi="Verdana" w:cs="Verdana"/>
          <w:color w:val="000000" w:themeColor="text1"/>
          <w:lang w:val="en-NZ"/>
        </w:rPr>
        <w:t xml:space="preserve">Executive Leadership Team approved </w:t>
      </w:r>
      <w:r w:rsidR="005B137F">
        <w:rPr>
          <w:rFonts w:ascii="Verdana" w:eastAsia="Verdana" w:hAnsi="Verdana" w:cs="Verdana"/>
          <w:color w:val="000000" w:themeColor="text1"/>
          <w:lang w:val="en-NZ"/>
        </w:rPr>
        <w:t xml:space="preserve">a contract </w:t>
      </w:r>
      <w:r w:rsidRPr="009B6F60">
        <w:rPr>
          <w:rFonts w:ascii="Verdana" w:eastAsia="Verdana" w:hAnsi="Verdana" w:cs="Verdana"/>
          <w:color w:val="000000" w:themeColor="text1"/>
          <w:lang w:val="en-NZ"/>
        </w:rPr>
        <w:t>exten</w:t>
      </w:r>
      <w:r>
        <w:rPr>
          <w:rFonts w:ascii="Verdana" w:eastAsia="Verdana" w:hAnsi="Verdana" w:cs="Verdana"/>
          <w:color w:val="000000" w:themeColor="text1"/>
          <w:lang w:val="en-NZ"/>
        </w:rPr>
        <w:t>sion so that t</w:t>
      </w:r>
      <w:r w:rsidRPr="009B6F60">
        <w:rPr>
          <w:rFonts w:ascii="Verdana" w:eastAsia="Verdana" w:hAnsi="Verdana" w:cs="Verdana"/>
          <w:color w:val="000000" w:themeColor="text1"/>
          <w:lang w:val="en-NZ"/>
        </w:rPr>
        <w:t xml:space="preserve">he DAPAR contract </w:t>
      </w:r>
      <w:r>
        <w:rPr>
          <w:rFonts w:ascii="Verdana" w:eastAsia="Verdana" w:hAnsi="Verdana" w:cs="Verdana"/>
          <w:color w:val="000000" w:themeColor="text1"/>
          <w:lang w:val="en-NZ"/>
        </w:rPr>
        <w:t xml:space="preserve">could be extended </w:t>
      </w:r>
      <w:r w:rsidRPr="009B6F60">
        <w:rPr>
          <w:rFonts w:ascii="Verdana" w:eastAsia="Verdana" w:hAnsi="Verdana" w:cs="Verdana"/>
          <w:color w:val="000000" w:themeColor="text1"/>
          <w:lang w:val="en-NZ"/>
        </w:rPr>
        <w:t>for another year, with People First</w:t>
      </w:r>
      <w:r w:rsidR="00934EE9">
        <w:rPr>
          <w:rFonts w:ascii="Verdana" w:eastAsia="Verdana" w:hAnsi="Verdana" w:cs="Verdana"/>
          <w:color w:val="000000" w:themeColor="text1"/>
          <w:lang w:val="en-NZ"/>
        </w:rPr>
        <w:t xml:space="preserve">. People First </w:t>
      </w:r>
      <w:r w:rsidR="001B5EB8">
        <w:rPr>
          <w:rFonts w:ascii="Verdana" w:eastAsia="Verdana" w:hAnsi="Verdana" w:cs="Verdana"/>
          <w:color w:val="000000" w:themeColor="text1"/>
          <w:lang w:val="en-NZ"/>
        </w:rPr>
        <w:t>are</w:t>
      </w:r>
      <w:r w:rsidR="00934EE9">
        <w:rPr>
          <w:rFonts w:ascii="Verdana" w:eastAsia="Verdana" w:hAnsi="Verdana" w:cs="Verdana"/>
          <w:color w:val="000000" w:themeColor="text1"/>
          <w:lang w:val="en-NZ"/>
        </w:rPr>
        <w:t xml:space="preserve"> the</w:t>
      </w:r>
      <w:r w:rsidRPr="009B6F60">
        <w:rPr>
          <w:rFonts w:ascii="Verdana" w:eastAsia="Verdana" w:hAnsi="Verdana" w:cs="Verdana"/>
          <w:color w:val="000000" w:themeColor="text1"/>
          <w:lang w:val="en-NZ"/>
        </w:rPr>
        <w:t xml:space="preserve"> </w:t>
      </w:r>
      <w:r>
        <w:rPr>
          <w:rFonts w:ascii="Verdana" w:eastAsia="Verdana" w:hAnsi="Verdana" w:cs="Verdana"/>
          <w:color w:val="000000" w:themeColor="text1"/>
          <w:lang w:val="en-NZ"/>
        </w:rPr>
        <w:t>F</w:t>
      </w:r>
      <w:r w:rsidRPr="009B6F60">
        <w:rPr>
          <w:rFonts w:ascii="Verdana" w:eastAsia="Verdana" w:hAnsi="Verdana" w:cs="Verdana"/>
          <w:color w:val="000000" w:themeColor="text1"/>
          <w:lang w:val="en-NZ"/>
        </w:rPr>
        <w:t>undholder</w:t>
      </w:r>
      <w:r>
        <w:rPr>
          <w:rFonts w:ascii="Verdana" w:eastAsia="Verdana" w:hAnsi="Verdana" w:cs="Verdana"/>
          <w:color w:val="000000" w:themeColor="text1"/>
          <w:lang w:val="en-NZ"/>
        </w:rPr>
        <w:t>,</w:t>
      </w:r>
      <w:r w:rsidRPr="009B6F60">
        <w:rPr>
          <w:rFonts w:ascii="Verdana" w:eastAsia="Verdana" w:hAnsi="Verdana" w:cs="Verdana"/>
          <w:color w:val="000000" w:themeColor="text1"/>
          <w:lang w:val="en-NZ"/>
        </w:rPr>
        <w:t xml:space="preserve"> </w:t>
      </w:r>
      <w:r>
        <w:rPr>
          <w:rFonts w:ascii="Verdana" w:eastAsia="Verdana" w:hAnsi="Verdana" w:cs="Verdana"/>
          <w:color w:val="000000" w:themeColor="text1"/>
          <w:lang w:val="en-NZ"/>
        </w:rPr>
        <w:t xml:space="preserve">subcontracting to </w:t>
      </w:r>
      <w:proofErr w:type="spellStart"/>
      <w:r w:rsidRPr="009B6F60">
        <w:rPr>
          <w:rFonts w:ascii="Verdana" w:eastAsia="Verdana" w:hAnsi="Verdana" w:cs="Verdana"/>
          <w:color w:val="000000" w:themeColor="text1"/>
          <w:lang w:val="en-NZ"/>
        </w:rPr>
        <w:t>VisAble</w:t>
      </w:r>
      <w:proofErr w:type="spellEnd"/>
      <w:r w:rsidRPr="009B6F60">
        <w:rPr>
          <w:rFonts w:ascii="Verdana" w:eastAsia="Verdana" w:hAnsi="Verdana" w:cs="Verdana"/>
          <w:color w:val="000000" w:themeColor="text1"/>
          <w:lang w:val="en-NZ"/>
        </w:rPr>
        <w:t xml:space="preserve"> </w:t>
      </w:r>
      <w:r>
        <w:rPr>
          <w:rFonts w:ascii="Verdana" w:eastAsia="Verdana" w:hAnsi="Verdana" w:cs="Verdana"/>
          <w:color w:val="000000" w:themeColor="text1"/>
          <w:lang w:val="en-NZ"/>
        </w:rPr>
        <w:t>for the service delivery.</w:t>
      </w:r>
      <w:r w:rsidRPr="0AAA151C">
        <w:rPr>
          <w:rFonts w:eastAsia="Verdana" w:cs="Verdana"/>
          <w:color w:val="000000" w:themeColor="text1"/>
        </w:rPr>
        <w:t xml:space="preserve"> </w:t>
      </w:r>
    </w:p>
    <w:p w14:paraId="7037D164" w14:textId="77777777" w:rsidR="00F1348E" w:rsidRDefault="00F1348E" w:rsidP="00F1348E">
      <w:pPr>
        <w:spacing w:line="360" w:lineRule="auto"/>
        <w:ind w:left="284"/>
        <w:rPr>
          <w:rFonts w:ascii="Verdana" w:eastAsia="Verdana" w:hAnsi="Verdana" w:cs="Verdana"/>
          <w:color w:val="000000" w:themeColor="text1"/>
          <w:lang w:val="en-NZ"/>
        </w:rPr>
      </w:pPr>
    </w:p>
    <w:p w14:paraId="2868D155" w14:textId="1111056D" w:rsidR="00F1348E" w:rsidRDefault="00F1348E" w:rsidP="00F1348E">
      <w:pPr>
        <w:spacing w:line="360" w:lineRule="auto"/>
        <w:ind w:left="284"/>
        <w:rPr>
          <w:rFonts w:ascii="Verdana" w:eastAsia="Verdana" w:hAnsi="Verdana" w:cs="Verdana"/>
          <w:color w:val="000000" w:themeColor="text1"/>
          <w:lang w:val="en-NZ"/>
        </w:rPr>
      </w:pPr>
      <w:r w:rsidRPr="7723575D">
        <w:rPr>
          <w:rFonts w:ascii="Verdana" w:eastAsia="Verdana" w:hAnsi="Verdana" w:cs="Verdana"/>
          <w:color w:val="000000" w:themeColor="text1"/>
          <w:lang w:val="en-NZ"/>
        </w:rPr>
        <w:t xml:space="preserve"> </w:t>
      </w:r>
      <w:r w:rsidRPr="2AABAADA">
        <w:rPr>
          <w:rFonts w:ascii="Verdana" w:eastAsia="Verdana" w:hAnsi="Verdana" w:cs="Verdana"/>
          <w:color w:val="000000" w:themeColor="text1"/>
          <w:lang w:val="en-NZ"/>
        </w:rPr>
        <w:t>Th</w:t>
      </w:r>
      <w:r w:rsidR="00BD3467" w:rsidRPr="2AABAADA">
        <w:rPr>
          <w:rFonts w:ascii="Verdana" w:eastAsia="Verdana" w:hAnsi="Verdana" w:cs="Verdana"/>
          <w:color w:val="000000" w:themeColor="text1"/>
          <w:lang w:val="en-NZ"/>
        </w:rPr>
        <w:t>is</w:t>
      </w:r>
      <w:r w:rsidRPr="2AABAADA">
        <w:rPr>
          <w:rFonts w:ascii="Verdana" w:eastAsia="Verdana" w:hAnsi="Verdana" w:cs="Verdana"/>
          <w:color w:val="000000" w:themeColor="text1"/>
          <w:lang w:val="en-NZ"/>
        </w:rPr>
        <w:t xml:space="preserve"> RFP</w:t>
      </w:r>
      <w:r w:rsidRPr="7723575D">
        <w:rPr>
          <w:rFonts w:ascii="Verdana" w:eastAsia="Verdana" w:hAnsi="Verdana" w:cs="Verdana"/>
          <w:color w:val="000000" w:themeColor="text1"/>
          <w:lang w:val="en-NZ"/>
        </w:rPr>
        <w:t xml:space="preserve"> is informed by insights and learnings from the DAPAR prototype</w:t>
      </w:r>
      <w:r w:rsidR="00BD3467">
        <w:rPr>
          <w:rFonts w:ascii="Verdana" w:eastAsia="Verdana" w:hAnsi="Verdana" w:cs="Verdana"/>
          <w:color w:val="000000" w:themeColor="text1"/>
          <w:lang w:val="en-NZ"/>
        </w:rPr>
        <w:t xml:space="preserve">, </w:t>
      </w:r>
      <w:r w:rsidR="005B4E87">
        <w:rPr>
          <w:rFonts w:ascii="Verdana" w:eastAsia="Verdana" w:hAnsi="Verdana" w:cs="Verdana"/>
          <w:color w:val="000000" w:themeColor="text1"/>
          <w:lang w:val="en-NZ"/>
        </w:rPr>
        <w:t>other themes emerging in DSS</w:t>
      </w:r>
      <w:r w:rsidRPr="7723575D" w:rsidDel="005B4E87">
        <w:rPr>
          <w:rFonts w:ascii="Verdana" w:eastAsia="Verdana" w:hAnsi="Verdana" w:cs="Verdana"/>
          <w:color w:val="000000" w:themeColor="text1"/>
          <w:lang w:val="en-NZ"/>
        </w:rPr>
        <w:t xml:space="preserve"> </w:t>
      </w:r>
      <w:r w:rsidRPr="7723575D">
        <w:rPr>
          <w:rFonts w:ascii="Verdana" w:eastAsia="Verdana" w:hAnsi="Verdana" w:cs="Verdana"/>
          <w:color w:val="000000" w:themeColor="text1"/>
          <w:lang w:val="en-NZ"/>
        </w:rPr>
        <w:t>and the five-year focus areas of the Second Te Aorerekura Action Plan for 2025-2030. The high-level updates include:</w:t>
      </w:r>
    </w:p>
    <w:p w14:paraId="583361D9" w14:textId="2E9F3B50" w:rsidR="00F1348E" w:rsidRPr="00FE41FB" w:rsidRDefault="009A0E6E" w:rsidP="00F1348E">
      <w:pPr>
        <w:pStyle w:val="ListParagraph"/>
        <w:numPr>
          <w:ilvl w:val="0"/>
          <w:numId w:val="20"/>
        </w:numPr>
        <w:spacing w:before="0" w:line="360" w:lineRule="auto"/>
        <w:rPr>
          <w:rFonts w:eastAsia="Verdana" w:cs="Verdana"/>
          <w:color w:val="000000" w:themeColor="text1"/>
          <w:sz w:val="22"/>
        </w:rPr>
      </w:pPr>
      <w:r>
        <w:rPr>
          <w:rFonts w:eastAsia="Verdana" w:cs="Verdana"/>
          <w:color w:val="000000" w:themeColor="text1"/>
          <w:sz w:val="22"/>
        </w:rPr>
        <w:t xml:space="preserve">An </w:t>
      </w:r>
      <w:r w:rsidR="006A0AC4" w:rsidRPr="2AABAADA">
        <w:rPr>
          <w:rFonts w:eastAsia="Verdana" w:cs="Verdana"/>
          <w:color w:val="000000" w:themeColor="text1"/>
          <w:sz w:val="22"/>
        </w:rPr>
        <w:t>u</w:t>
      </w:r>
      <w:r w:rsidR="00F1348E" w:rsidRPr="2AABAADA">
        <w:rPr>
          <w:rFonts w:eastAsia="Verdana" w:cs="Verdana"/>
          <w:color w:val="000000" w:themeColor="text1"/>
          <w:sz w:val="22"/>
        </w:rPr>
        <w:t>pdated</w:t>
      </w:r>
      <w:r w:rsidR="00F1348E" w:rsidRPr="00FE41FB">
        <w:rPr>
          <w:rFonts w:eastAsia="Verdana" w:cs="Verdana"/>
          <w:color w:val="000000" w:themeColor="text1"/>
          <w:sz w:val="22"/>
        </w:rPr>
        <w:t xml:space="preserve"> outcome agreement </w:t>
      </w:r>
    </w:p>
    <w:p w14:paraId="463DB5F9" w14:textId="77777777" w:rsidR="00F1348E" w:rsidRPr="00FE41FB" w:rsidRDefault="00F1348E" w:rsidP="00F1348E">
      <w:pPr>
        <w:pStyle w:val="ListParagraph"/>
        <w:numPr>
          <w:ilvl w:val="0"/>
          <w:numId w:val="20"/>
        </w:numPr>
        <w:spacing w:before="0" w:line="360" w:lineRule="auto"/>
        <w:rPr>
          <w:rFonts w:eastAsia="Verdana" w:cs="Verdana"/>
          <w:color w:val="000000" w:themeColor="text1"/>
          <w:sz w:val="22"/>
        </w:rPr>
      </w:pPr>
      <w:r w:rsidRPr="00FE41FB">
        <w:rPr>
          <w:rFonts w:eastAsia="Verdana" w:cs="Verdana"/>
          <w:color w:val="000000" w:themeColor="text1"/>
          <w:sz w:val="22"/>
        </w:rPr>
        <w:t xml:space="preserve">Explicit alignment with the Government’s direction for family violence and sexual violence, as outlined in the second Te Aorerekura Action Plan. </w:t>
      </w:r>
      <w:proofErr w:type="gramStart"/>
      <w:r w:rsidRPr="00FE41FB">
        <w:rPr>
          <w:rFonts w:eastAsia="Verdana" w:cs="Verdana"/>
          <w:color w:val="000000" w:themeColor="text1"/>
          <w:sz w:val="22"/>
        </w:rPr>
        <w:t>In particular DAPAR</w:t>
      </w:r>
      <w:proofErr w:type="gramEnd"/>
      <w:r w:rsidRPr="00FE41FB">
        <w:rPr>
          <w:rFonts w:eastAsia="Verdana" w:cs="Verdana"/>
          <w:color w:val="000000" w:themeColor="text1"/>
          <w:sz w:val="22"/>
        </w:rPr>
        <w:t xml:space="preserve"> contributes to the plan’s priority focus area of ‘Keeping people safe: Building an effective multi-agency response’. </w:t>
      </w:r>
    </w:p>
    <w:p w14:paraId="487AD9C3" w14:textId="77777777" w:rsidR="00F1348E" w:rsidRPr="00FE41FB" w:rsidRDefault="00F1348E" w:rsidP="00F1348E">
      <w:pPr>
        <w:pStyle w:val="ListParagraph"/>
        <w:numPr>
          <w:ilvl w:val="0"/>
          <w:numId w:val="20"/>
        </w:numPr>
        <w:spacing w:before="0" w:line="360" w:lineRule="auto"/>
        <w:rPr>
          <w:rFonts w:eastAsia="Verdana" w:cs="Verdana"/>
          <w:color w:val="000000" w:themeColor="text1"/>
          <w:sz w:val="22"/>
        </w:rPr>
      </w:pPr>
      <w:r w:rsidRPr="00FE41FB">
        <w:rPr>
          <w:rFonts w:eastAsia="Verdana" w:cs="Verdana"/>
          <w:color w:val="000000" w:themeColor="text1"/>
          <w:sz w:val="22"/>
        </w:rPr>
        <w:t xml:space="preserve">In response to feedback from NASC, EGL sites and DSS Portfolio Managers, we have strengthened the expectation for DAPAR to provide an intensive response for disabled people (see the Intensive Safeguarding Response component below). </w:t>
      </w:r>
    </w:p>
    <w:p w14:paraId="2C00F28C" w14:textId="12C6FF78" w:rsidR="00F1348E" w:rsidRPr="00F36BAF" w:rsidRDefault="00F1348E" w:rsidP="00F1348E">
      <w:pPr>
        <w:pStyle w:val="ListParagraph"/>
        <w:numPr>
          <w:ilvl w:val="0"/>
          <w:numId w:val="20"/>
        </w:numPr>
        <w:spacing w:before="0" w:line="360" w:lineRule="auto"/>
        <w:rPr>
          <w:rFonts w:eastAsia="Verdana" w:cs="Verdana"/>
          <w:color w:val="000000" w:themeColor="text1"/>
          <w:sz w:val="22"/>
        </w:rPr>
      </w:pPr>
      <w:r w:rsidRPr="00FE41FB">
        <w:rPr>
          <w:rFonts w:eastAsia="Verdana" w:cs="Verdana"/>
          <w:color w:val="000000" w:themeColor="text1"/>
          <w:sz w:val="22"/>
        </w:rPr>
        <w:t xml:space="preserve">Further </w:t>
      </w:r>
      <w:r w:rsidRPr="2AABAADA">
        <w:rPr>
          <w:rFonts w:eastAsia="Verdana" w:cs="Verdana"/>
          <w:color w:val="000000" w:themeColor="text1"/>
          <w:sz w:val="22"/>
        </w:rPr>
        <w:t>target</w:t>
      </w:r>
      <w:r w:rsidR="009A210B" w:rsidRPr="2AABAADA">
        <w:rPr>
          <w:rFonts w:eastAsia="Verdana" w:cs="Verdana"/>
          <w:color w:val="000000" w:themeColor="text1"/>
          <w:sz w:val="22"/>
        </w:rPr>
        <w:t>ing</w:t>
      </w:r>
      <w:r w:rsidR="009A210B">
        <w:rPr>
          <w:rFonts w:eastAsia="Verdana" w:cs="Verdana"/>
          <w:color w:val="000000" w:themeColor="text1"/>
          <w:sz w:val="22"/>
        </w:rPr>
        <w:t xml:space="preserve"> of</w:t>
      </w:r>
      <w:r w:rsidRPr="00FE41FB">
        <w:rPr>
          <w:rFonts w:eastAsia="Verdana" w:cs="Verdana"/>
          <w:color w:val="000000" w:themeColor="text1"/>
          <w:sz w:val="22"/>
        </w:rPr>
        <w:t xml:space="preserve"> the building capability component to complement (rather than duplicate) new initiatives implemented by other agencies (e.g. the MSD FV</w:t>
      </w:r>
      <w:r>
        <w:rPr>
          <w:rFonts w:eastAsia="Verdana" w:cs="Verdana"/>
          <w:color w:val="000000" w:themeColor="text1"/>
          <w:sz w:val="22"/>
        </w:rPr>
        <w:t>/</w:t>
      </w:r>
      <w:r w:rsidRPr="00FE41FB">
        <w:rPr>
          <w:rFonts w:eastAsia="Verdana" w:cs="Verdana"/>
          <w:color w:val="000000" w:themeColor="text1"/>
          <w:sz w:val="22"/>
        </w:rPr>
        <w:t>SV accessibility fund</w:t>
      </w:r>
      <w:r>
        <w:rPr>
          <w:rFonts w:eastAsia="Verdana" w:cs="Verdana"/>
          <w:color w:val="000000" w:themeColor="text1"/>
          <w:sz w:val="22"/>
        </w:rPr>
        <w:t xml:space="preserve">, Te Puna Aonui, </w:t>
      </w:r>
      <w:r w:rsidR="00F811FC">
        <w:rPr>
          <w:rFonts w:eastAsia="Verdana" w:cs="Verdana"/>
          <w:color w:val="000000" w:themeColor="text1"/>
          <w:sz w:val="22"/>
        </w:rPr>
        <w:t>Health NZ/</w:t>
      </w:r>
      <w:r>
        <w:rPr>
          <w:rFonts w:eastAsia="Verdana" w:cs="Verdana"/>
          <w:color w:val="000000" w:themeColor="text1"/>
          <w:sz w:val="22"/>
        </w:rPr>
        <w:t>Te Whatu Ora</w:t>
      </w:r>
      <w:r w:rsidRPr="00514FAF">
        <w:rPr>
          <w:rFonts w:eastAsia="Verdana" w:cs="Verdana"/>
          <w:color w:val="000000" w:themeColor="text1"/>
          <w:sz w:val="22"/>
        </w:rPr>
        <w:t xml:space="preserve">). </w:t>
      </w:r>
    </w:p>
    <w:p w14:paraId="69AF5F98" w14:textId="77777777" w:rsidR="006C5F98" w:rsidRPr="006C5F98" w:rsidRDefault="006C5F98" w:rsidP="006C5F98">
      <w:pPr>
        <w:tabs>
          <w:tab w:val="left" w:pos="5887"/>
        </w:tabs>
        <w:spacing w:line="360" w:lineRule="auto"/>
        <w:ind w:left="284"/>
        <w:jc w:val="both"/>
        <w:rPr>
          <w:rFonts w:ascii="Verdana" w:hAnsi="Verdana" w:cstheme="minorHAnsi"/>
          <w:highlight w:val="yellow"/>
        </w:rPr>
      </w:pPr>
    </w:p>
    <w:p w14:paraId="0804A084" w14:textId="73AF8A68" w:rsidR="00AA0321" w:rsidRDefault="00781779"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25" w:name="_Toc103155299"/>
      <w:bookmarkEnd w:id="24"/>
      <w:r w:rsidRPr="00172D31">
        <w:rPr>
          <w:rFonts w:ascii="Verdana Pro Semibold" w:eastAsia="Cambria" w:hAnsi="Verdana Pro Semibold" w:cstheme="minorHAnsi"/>
          <w:bCs w:val="0"/>
          <w:color w:val="204D84"/>
          <w:sz w:val="24"/>
          <w:szCs w:val="24"/>
          <w:lang w:val="en-GB"/>
        </w:rPr>
        <w:t>Objectives &amp; Scope</w:t>
      </w:r>
      <w:bookmarkEnd w:id="25"/>
      <w:r w:rsidRPr="00172D31">
        <w:rPr>
          <w:rFonts w:ascii="Verdana Pro Semibold" w:eastAsia="Cambria" w:hAnsi="Verdana Pro Semibold" w:cstheme="minorHAnsi"/>
          <w:bCs w:val="0"/>
          <w:color w:val="204D84"/>
          <w:sz w:val="24"/>
          <w:szCs w:val="24"/>
          <w:lang w:val="en-GB"/>
        </w:rPr>
        <w:t xml:space="preserve"> </w:t>
      </w:r>
    </w:p>
    <w:p w14:paraId="598002F3" w14:textId="22E361FC" w:rsidR="00F1348E" w:rsidRPr="003120C6" w:rsidRDefault="00F1348E" w:rsidP="00F1348E">
      <w:pPr>
        <w:spacing w:line="360" w:lineRule="auto"/>
        <w:ind w:left="284"/>
        <w:rPr>
          <w:rFonts w:ascii="Verdana" w:hAnsi="Verdana"/>
          <w:highlight w:val="yellow"/>
          <w14:ligatures w14:val="standardContextual"/>
        </w:rPr>
      </w:pPr>
      <w:r>
        <w:rPr>
          <w:rFonts w:ascii="Verdana" w:hAnsi="Verdana"/>
        </w:rPr>
        <w:t xml:space="preserve">The overall objective of DAPAR is to </w:t>
      </w:r>
      <w:r w:rsidRPr="00EE3E49">
        <w:rPr>
          <w:rStyle w:val="normaltextrun"/>
          <w:rFonts w:ascii="Verdana" w:hAnsi="Verdana" w:cs="Calibri"/>
          <w:color w:val="000000" w:themeColor="text1"/>
          <w:lang w:val="en-NZ"/>
        </w:rPr>
        <w:t xml:space="preserve">improve wellbeing and outcomes for tāngata whaikaha Māori and disabled </w:t>
      </w:r>
      <w:r w:rsidRPr="786AFC5C">
        <w:rPr>
          <w:rStyle w:val="normaltextrun"/>
          <w:rFonts w:ascii="Verdana" w:hAnsi="Verdana" w:cs="Calibri"/>
          <w:color w:val="000000" w:themeColor="text1"/>
          <w:lang w:val="en-NZ"/>
        </w:rPr>
        <w:t xml:space="preserve">adults </w:t>
      </w:r>
      <w:r w:rsidRPr="00EE3E49">
        <w:rPr>
          <w:rStyle w:val="normaltextrun"/>
          <w:rFonts w:ascii="Verdana" w:hAnsi="Verdana" w:cs="Calibri"/>
          <w:color w:val="000000" w:themeColor="text1"/>
          <w:lang w:val="en-NZ"/>
        </w:rPr>
        <w:t>who are at risk of and</w:t>
      </w:r>
      <w:r>
        <w:rPr>
          <w:rStyle w:val="normaltextrun"/>
          <w:rFonts w:ascii="Verdana" w:hAnsi="Verdana" w:cs="Calibri"/>
          <w:color w:val="000000" w:themeColor="text1"/>
          <w:lang w:val="en-NZ"/>
        </w:rPr>
        <w:t>/or</w:t>
      </w:r>
      <w:r w:rsidRPr="00EE3E49">
        <w:rPr>
          <w:rStyle w:val="normaltextrun"/>
          <w:rFonts w:ascii="Verdana" w:hAnsi="Verdana" w:cs="Calibri"/>
          <w:color w:val="000000" w:themeColor="text1"/>
          <w:lang w:val="en-NZ"/>
        </w:rPr>
        <w:t xml:space="preserve"> experiencing violence, abuse, </w:t>
      </w:r>
      <w:r>
        <w:rPr>
          <w:rStyle w:val="normaltextrun"/>
          <w:rFonts w:ascii="Verdana" w:hAnsi="Verdana" w:cs="Calibri"/>
          <w:color w:val="000000" w:themeColor="text1"/>
          <w:lang w:val="en-NZ"/>
        </w:rPr>
        <w:t>and</w:t>
      </w:r>
      <w:r w:rsidR="55D0D861">
        <w:rPr>
          <w:rStyle w:val="normaltextrun"/>
          <w:rFonts w:ascii="Verdana" w:hAnsi="Verdana" w:cs="Calibri"/>
          <w:color w:val="000000" w:themeColor="text1"/>
          <w:lang w:val="en-NZ"/>
        </w:rPr>
        <w:t>/or</w:t>
      </w:r>
      <w:r>
        <w:rPr>
          <w:rStyle w:val="normaltextrun"/>
          <w:rFonts w:ascii="Verdana" w:hAnsi="Verdana" w:cs="Calibri"/>
          <w:color w:val="000000" w:themeColor="text1"/>
          <w:lang w:val="en-NZ"/>
        </w:rPr>
        <w:t xml:space="preserve"> </w:t>
      </w:r>
      <w:r w:rsidRPr="00EE3E49">
        <w:rPr>
          <w:rStyle w:val="normaltextrun"/>
          <w:rFonts w:ascii="Verdana" w:hAnsi="Verdana" w:cs="Calibri"/>
          <w:color w:val="000000" w:themeColor="text1"/>
          <w:lang w:val="en-NZ"/>
        </w:rPr>
        <w:t>neglect</w:t>
      </w:r>
      <w:r>
        <w:rPr>
          <w:rStyle w:val="normaltextrun"/>
          <w:rFonts w:ascii="Verdana" w:hAnsi="Verdana" w:cs="Calibri"/>
          <w:color w:val="000000" w:themeColor="text1"/>
          <w:lang w:val="en-NZ"/>
        </w:rPr>
        <w:t xml:space="preserve">. </w:t>
      </w:r>
      <w:r>
        <w:rPr>
          <w:rFonts w:ascii="Verdana" w:eastAsia="Verdana" w:hAnsi="Verdana" w:cs="Verdana"/>
          <w:color w:val="000000" w:themeColor="text1"/>
        </w:rPr>
        <w:t xml:space="preserve">DAPAR will work with and strengthen other parts of the quality and safeguarding </w:t>
      </w:r>
      <w:r w:rsidRPr="00CC3CA3">
        <w:rPr>
          <w:rFonts w:ascii="Verdana" w:eastAsia="Verdana" w:hAnsi="Verdana" w:cs="Verdana"/>
          <w:color w:val="000000" w:themeColor="text1"/>
        </w:rPr>
        <w:t>system.</w:t>
      </w:r>
      <w:r>
        <w:rPr>
          <w:rFonts w:ascii="Verdana" w:eastAsia="Verdana" w:hAnsi="Verdana" w:cs="Verdana"/>
          <w:color w:val="000000" w:themeColor="text1"/>
        </w:rPr>
        <w:t xml:space="preserve"> </w:t>
      </w:r>
      <w:r w:rsidRPr="003120C6">
        <w:rPr>
          <w:rFonts w:ascii="Verdana" w:hAnsi="Verdana"/>
          <w14:ligatures w14:val="standardContextual"/>
        </w:rPr>
        <w:t>The DAPAR service includes three related components</w:t>
      </w:r>
      <w:r w:rsidRPr="2AABAADA">
        <w:rPr>
          <w:rFonts w:ascii="Verdana" w:hAnsi="Verdana"/>
          <w14:ligatures w14:val="standardContextual"/>
        </w:rPr>
        <w:t>: a m</w:t>
      </w:r>
      <w:r w:rsidRPr="2AABAADA">
        <w:rPr>
          <w:rFonts w:ascii="Verdana" w:eastAsia="Times New Roman" w:hAnsi="Verdana"/>
          <w:color w:val="000000"/>
          <w14:ligatures w14:val="standardContextual"/>
        </w:rPr>
        <w:t>ulti-agency response</w:t>
      </w:r>
      <w:r w:rsidRPr="2AABAADA">
        <w:rPr>
          <w:rFonts w:ascii="Verdana" w:hAnsi="Verdana"/>
          <w14:ligatures w14:val="standardContextual"/>
        </w:rPr>
        <w:t>, an intensive safeguarding response and capability building. T</w:t>
      </w:r>
      <w:r w:rsidRPr="00F74E4F">
        <w:rPr>
          <w:rFonts w:ascii="Verdana" w:hAnsi="Verdana"/>
          <w14:ligatures w14:val="standardContextual"/>
        </w:rPr>
        <w:t>hese</w:t>
      </w:r>
      <w:r w:rsidRPr="00EC311C">
        <w:rPr>
          <w:rFonts w:ascii="Verdana" w:hAnsi="Verdana"/>
          <w14:ligatures w14:val="standardContextual"/>
        </w:rPr>
        <w:t xml:space="preserve"> are further detailed i</w:t>
      </w:r>
      <w:r>
        <w:rPr>
          <w:rFonts w:ascii="Verdana" w:hAnsi="Verdana"/>
          <w14:ligatures w14:val="standardContextual"/>
        </w:rPr>
        <w:t xml:space="preserve">n </w:t>
      </w:r>
      <w:r w:rsidR="00934EE9">
        <w:rPr>
          <w:rFonts w:ascii="Verdana" w:hAnsi="Verdana"/>
          <w14:ligatures w14:val="standardContextual"/>
        </w:rPr>
        <w:t>S</w:t>
      </w:r>
      <w:r>
        <w:rPr>
          <w:rFonts w:ascii="Verdana" w:hAnsi="Verdana"/>
          <w14:ligatures w14:val="standardContextual"/>
        </w:rPr>
        <w:t xml:space="preserve">ection </w:t>
      </w:r>
      <w:r w:rsidRPr="009C16DA">
        <w:rPr>
          <w:rFonts w:ascii="Verdana" w:hAnsi="Verdana"/>
          <w14:ligatures w14:val="standardContextual"/>
        </w:rPr>
        <w:t>4.</w:t>
      </w:r>
      <w:r>
        <w:rPr>
          <w:rFonts w:ascii="Verdana" w:hAnsi="Verdana"/>
          <w:highlight w:val="yellow"/>
          <w14:ligatures w14:val="standardContextual"/>
        </w:rPr>
        <w:t xml:space="preserve"> </w:t>
      </w:r>
    </w:p>
    <w:p w14:paraId="1EFE120D" w14:textId="77777777" w:rsidR="00F1348E" w:rsidRDefault="00F1348E" w:rsidP="00F1348E">
      <w:pPr>
        <w:spacing w:line="360" w:lineRule="auto"/>
        <w:ind w:left="284"/>
        <w:rPr>
          <w:rStyle w:val="normaltextrun"/>
          <w:rFonts w:ascii="Verdana" w:hAnsi="Verdana" w:cs="Calibri"/>
          <w:color w:val="000000" w:themeColor="text1"/>
          <w:lang w:val="en-NZ"/>
        </w:rPr>
      </w:pPr>
    </w:p>
    <w:p w14:paraId="1407342C" w14:textId="76F950A3" w:rsidR="00F1348E" w:rsidRDefault="00F1348E" w:rsidP="00F1348E">
      <w:pPr>
        <w:spacing w:line="360" w:lineRule="auto"/>
        <w:ind w:left="284"/>
        <w:rPr>
          <w:rFonts w:ascii="Verdana" w:eastAsia="Verdana" w:hAnsi="Verdana" w:cs="Verdana"/>
          <w:color w:val="000000" w:themeColor="text1"/>
        </w:rPr>
      </w:pPr>
      <w:r w:rsidRPr="793EEF15">
        <w:rPr>
          <w:rFonts w:ascii="Verdana" w:eastAsia="Verdana" w:hAnsi="Verdana" w:cs="Verdana"/>
          <w:color w:val="000000" w:themeColor="text1"/>
          <w:lang w:val="en-NZ"/>
        </w:rPr>
        <w:lastRenderedPageBreak/>
        <w:t xml:space="preserve">The priority group </w:t>
      </w:r>
      <w:r>
        <w:rPr>
          <w:rFonts w:ascii="Verdana" w:eastAsia="Verdana" w:hAnsi="Verdana" w:cs="Verdana"/>
          <w:color w:val="000000" w:themeColor="text1"/>
          <w:lang w:val="en-NZ"/>
        </w:rPr>
        <w:t xml:space="preserve">for the DAPAR work </w:t>
      </w:r>
      <w:r w:rsidRPr="793EEF15">
        <w:rPr>
          <w:rFonts w:ascii="Verdana" w:eastAsia="Verdana" w:hAnsi="Verdana" w:cs="Verdana"/>
          <w:color w:val="000000" w:themeColor="text1"/>
          <w:lang w:val="en-NZ"/>
        </w:rPr>
        <w:t xml:space="preserve">is disabled </w:t>
      </w:r>
      <w:r w:rsidRPr="786AFC5C">
        <w:rPr>
          <w:rFonts w:ascii="Verdana" w:eastAsia="Verdana" w:hAnsi="Verdana" w:cs="Verdana"/>
          <w:color w:val="000000" w:themeColor="text1"/>
          <w:lang w:val="en-NZ"/>
        </w:rPr>
        <w:t xml:space="preserve">adults </w:t>
      </w:r>
      <w:r w:rsidRPr="793EEF15">
        <w:rPr>
          <w:rFonts w:ascii="Verdana" w:eastAsia="Verdana" w:hAnsi="Verdana" w:cs="Verdana"/>
          <w:color w:val="000000" w:themeColor="text1"/>
          <w:lang w:val="en-NZ"/>
        </w:rPr>
        <w:t xml:space="preserve">and tāngata whaikaha Māori </w:t>
      </w:r>
      <w:r>
        <w:rPr>
          <w:rFonts w:ascii="Verdana" w:eastAsia="Verdana" w:hAnsi="Verdana" w:cs="Verdana"/>
          <w:color w:val="000000" w:themeColor="text1"/>
          <w:lang w:val="en-NZ"/>
        </w:rPr>
        <w:t xml:space="preserve">who </w:t>
      </w:r>
      <w:r w:rsidR="006255F6">
        <w:rPr>
          <w:rFonts w:ascii="Verdana" w:eastAsia="Verdana" w:hAnsi="Verdana" w:cs="Verdana"/>
          <w:color w:val="000000" w:themeColor="text1"/>
          <w:lang w:val="en-NZ"/>
        </w:rPr>
        <w:t>receive</w:t>
      </w:r>
      <w:r w:rsidRPr="793EEF15">
        <w:rPr>
          <w:rFonts w:ascii="Verdana" w:eastAsia="Verdana" w:hAnsi="Verdana" w:cs="Verdana"/>
          <w:color w:val="000000" w:themeColor="text1"/>
          <w:lang w:val="en-NZ"/>
        </w:rPr>
        <w:t xml:space="preserve"> supports funded by </w:t>
      </w:r>
      <w:r>
        <w:rPr>
          <w:rFonts w:ascii="Verdana" w:eastAsia="Verdana" w:hAnsi="Verdana" w:cs="Verdana"/>
          <w:color w:val="000000" w:themeColor="text1"/>
          <w:lang w:val="en-NZ"/>
        </w:rPr>
        <w:t xml:space="preserve">DSS </w:t>
      </w:r>
      <w:r w:rsidRPr="00F8521E">
        <w:rPr>
          <w:rFonts w:ascii="Verdana" w:eastAsia="Verdana" w:hAnsi="Verdana" w:cs="Verdana"/>
          <w:color w:val="000000" w:themeColor="text1"/>
          <w:lang w:val="en-NZ"/>
        </w:rPr>
        <w:t>and those who meet the definition for Adults at Risk.</w:t>
      </w:r>
      <w:r w:rsidRPr="793EEF15">
        <w:rPr>
          <w:rFonts w:ascii="Verdana" w:eastAsia="Verdana" w:hAnsi="Verdana" w:cs="Verdana"/>
          <w:color w:val="000000" w:themeColor="text1"/>
          <w:lang w:val="en-NZ"/>
        </w:rPr>
        <w:t xml:space="preserve"> </w:t>
      </w:r>
      <w:r>
        <w:rPr>
          <w:rFonts w:ascii="Verdana" w:eastAsia="Verdana" w:hAnsi="Verdana" w:cs="Verdana"/>
          <w:color w:val="000000" w:themeColor="text1"/>
          <w:lang w:val="en-NZ"/>
        </w:rPr>
        <w:t xml:space="preserve">DAPAR is not </w:t>
      </w:r>
      <w:r w:rsidRPr="003120C6">
        <w:rPr>
          <w:rFonts w:ascii="Verdana" w:eastAsia="Verdana" w:hAnsi="Verdana" w:cs="Verdana"/>
          <w:color w:val="000000" w:themeColor="text1"/>
        </w:rPr>
        <w:t xml:space="preserve">an emergency or crisis service, and the appropriate emergency service must also be contacted in those </w:t>
      </w:r>
      <w:r w:rsidRPr="3DA6AAC7">
        <w:rPr>
          <w:rFonts w:ascii="Verdana" w:eastAsia="Verdana" w:hAnsi="Verdana" w:cs="Verdana"/>
          <w:color w:val="000000" w:themeColor="text1"/>
        </w:rPr>
        <w:t>situations.</w:t>
      </w:r>
    </w:p>
    <w:p w14:paraId="4D9C4A89" w14:textId="77777777" w:rsidR="009D7CF6" w:rsidRDefault="009D7CF6" w:rsidP="00F1348E">
      <w:pPr>
        <w:spacing w:line="360" w:lineRule="auto"/>
        <w:ind w:left="284"/>
        <w:rPr>
          <w:rFonts w:ascii="Verdana" w:eastAsia="Verdana" w:hAnsi="Verdana" w:cs="Verdana"/>
          <w:color w:val="000000" w:themeColor="text1"/>
        </w:rPr>
      </w:pPr>
    </w:p>
    <w:p w14:paraId="4BD30D6A" w14:textId="75243536" w:rsidR="00F1348E" w:rsidRPr="00BC000E" w:rsidRDefault="00F1348E" w:rsidP="00F1348E">
      <w:pPr>
        <w:tabs>
          <w:tab w:val="left" w:pos="5887"/>
        </w:tabs>
        <w:spacing w:line="360" w:lineRule="auto"/>
        <w:ind w:left="284"/>
        <w:rPr>
          <w:rStyle w:val="normaltextrun"/>
          <w:rFonts w:ascii="Verdana" w:eastAsia="Verdana" w:hAnsi="Verdana" w:cs="Verdana"/>
          <w:color w:val="000000" w:themeColor="text1"/>
        </w:rPr>
      </w:pPr>
      <w:r w:rsidRPr="00BC000E">
        <w:rPr>
          <w:rFonts w:ascii="Verdana" w:hAnsi="Verdana"/>
        </w:rPr>
        <w:t>The Ministry</w:t>
      </w:r>
      <w:r w:rsidRPr="00BC000E">
        <w:rPr>
          <w:rStyle w:val="normaltextrun"/>
          <w:rFonts w:ascii="Verdana" w:eastAsia="Verdana" w:hAnsi="Verdana" w:cs="Verdana"/>
          <w:color w:val="000000" w:themeColor="text1"/>
        </w:rPr>
        <w:t xml:space="preserve"> welcomes innovation, </w:t>
      </w:r>
      <w:proofErr w:type="gramStart"/>
      <w:r w:rsidRPr="00BC000E">
        <w:rPr>
          <w:rStyle w:val="normaltextrun"/>
          <w:rFonts w:ascii="Verdana" w:eastAsia="Verdana" w:hAnsi="Verdana" w:cs="Verdana"/>
          <w:color w:val="000000" w:themeColor="text1"/>
        </w:rPr>
        <w:t>collaboration</w:t>
      </w:r>
      <w:proofErr w:type="gramEnd"/>
      <w:r w:rsidRPr="00BC000E">
        <w:rPr>
          <w:rStyle w:val="normaltextrun"/>
          <w:rFonts w:ascii="Verdana" w:eastAsia="Verdana" w:hAnsi="Verdana" w:cs="Verdana"/>
          <w:color w:val="000000" w:themeColor="text1"/>
        </w:rPr>
        <w:t xml:space="preserve"> and partnerships in this procurement process. DAPAR could include small suppliers, existing suppliers</w:t>
      </w:r>
      <w:r w:rsidR="00D5211E">
        <w:rPr>
          <w:rStyle w:val="normaltextrun"/>
          <w:rFonts w:ascii="Verdana" w:eastAsia="Verdana" w:hAnsi="Verdana" w:cs="Verdana"/>
          <w:color w:val="000000" w:themeColor="text1"/>
        </w:rPr>
        <w:t>,</w:t>
      </w:r>
      <w:r w:rsidRPr="00BC000E" w:rsidDel="00D5211E">
        <w:rPr>
          <w:rStyle w:val="normaltextrun"/>
          <w:rFonts w:ascii="Verdana" w:eastAsia="Verdana" w:hAnsi="Verdana" w:cs="Verdana"/>
          <w:color w:val="000000" w:themeColor="text1"/>
        </w:rPr>
        <w:t xml:space="preserve"> </w:t>
      </w:r>
      <w:r w:rsidRPr="006B1506">
        <w:rPr>
          <w:rStyle w:val="normaltextrun"/>
          <w:rFonts w:ascii="Verdana" w:eastAsia="Verdana" w:hAnsi="Verdana" w:cs="Verdana"/>
          <w:color w:val="000000" w:themeColor="text1"/>
        </w:rPr>
        <w:t xml:space="preserve">those </w:t>
      </w:r>
      <w:r w:rsidRPr="00A57300">
        <w:rPr>
          <w:rStyle w:val="normaltextrun"/>
          <w:rFonts w:ascii="Verdana" w:eastAsia="Verdana" w:hAnsi="Verdana" w:cs="Verdana"/>
          <w:color w:val="000000" w:themeColor="text1"/>
        </w:rPr>
        <w:t>new</w:t>
      </w:r>
      <w:r w:rsidR="00D5211E" w:rsidRPr="00A57300">
        <w:rPr>
          <w:rStyle w:val="normaltextrun"/>
          <w:rFonts w:ascii="Verdana" w:eastAsia="Verdana" w:hAnsi="Verdana" w:cs="Verdana"/>
          <w:color w:val="000000" w:themeColor="text1"/>
        </w:rPr>
        <w:t>er</w:t>
      </w:r>
      <w:r w:rsidRPr="006B1506">
        <w:rPr>
          <w:rStyle w:val="normaltextrun"/>
          <w:rFonts w:ascii="Verdana" w:eastAsia="Verdana" w:hAnsi="Verdana" w:cs="Verdana"/>
          <w:color w:val="000000" w:themeColor="text1"/>
        </w:rPr>
        <w:t xml:space="preserve"> to the sector</w:t>
      </w:r>
      <w:r w:rsidRPr="00BC000E">
        <w:rPr>
          <w:rStyle w:val="normaltextrun"/>
          <w:rFonts w:ascii="Verdana" w:eastAsia="Verdana" w:hAnsi="Verdana" w:cs="Verdana"/>
          <w:color w:val="000000" w:themeColor="text1"/>
        </w:rPr>
        <w:t xml:space="preserve">, or a combination of these, delivering nationally and/or regionally.  </w:t>
      </w:r>
      <w:r w:rsidRPr="00F4285B">
        <w:rPr>
          <w:rStyle w:val="normaltextrun"/>
          <w:rFonts w:ascii="Verdana" w:eastAsia="Verdana" w:hAnsi="Verdana" w:cs="Verdana"/>
          <w:color w:val="000000" w:themeColor="text1"/>
        </w:rPr>
        <w:t>Equity for tāngata whaikaha Māori is a priority.</w:t>
      </w:r>
      <w:r>
        <w:rPr>
          <w:rStyle w:val="normaltextrun"/>
          <w:rFonts w:ascii="Verdana" w:eastAsia="Verdana" w:hAnsi="Verdana" w:cs="Verdana"/>
          <w:color w:val="000000" w:themeColor="text1"/>
        </w:rPr>
        <w:t xml:space="preserve"> </w:t>
      </w:r>
      <w:r w:rsidRPr="00BC000E">
        <w:rPr>
          <w:rStyle w:val="normaltextrun"/>
          <w:rFonts w:ascii="Verdana" w:eastAsia="Verdana" w:hAnsi="Verdana" w:cs="Verdana"/>
          <w:color w:val="000000" w:themeColor="text1"/>
        </w:rPr>
        <w:t xml:space="preserve">Suppliers should indicate which of the service components they wish to deliver and in what locations. </w:t>
      </w:r>
    </w:p>
    <w:p w14:paraId="7AB67A24" w14:textId="77777777" w:rsidR="00F1348E" w:rsidRDefault="00F1348E" w:rsidP="00F1348E">
      <w:pPr>
        <w:spacing w:line="360" w:lineRule="auto"/>
        <w:ind w:left="284"/>
        <w:rPr>
          <w:rFonts w:ascii="Verdana" w:hAnsi="Verdana"/>
          <w14:ligatures w14:val="standardContextual"/>
        </w:rPr>
      </w:pPr>
    </w:p>
    <w:p w14:paraId="1F03B442" w14:textId="2E97AC21" w:rsidR="001B5EB8" w:rsidRPr="009C5026" w:rsidRDefault="00F1348E" w:rsidP="009C5026">
      <w:pPr>
        <w:spacing w:line="360" w:lineRule="auto"/>
        <w:ind w:left="284"/>
        <w:rPr>
          <w:rFonts w:ascii="Verdana" w:hAnsi="Verdana"/>
          <w14:ligatures w14:val="standardContextual"/>
        </w:rPr>
      </w:pPr>
      <w:r w:rsidRPr="008E73B9">
        <w:rPr>
          <w:rFonts w:ascii="Verdana" w:hAnsi="Verdana"/>
          <w14:ligatures w14:val="standardContextual"/>
        </w:rPr>
        <w:t>Disabled people, tāngata whaikaha Māori, family and whānau are at the centre of all safeguarding responses and their human rights are paramount. Their voice</w:t>
      </w:r>
      <w:r>
        <w:rPr>
          <w:rFonts w:ascii="Verdana" w:hAnsi="Verdana"/>
          <w14:ligatures w14:val="standardContextual"/>
        </w:rPr>
        <w:t>,</w:t>
      </w:r>
      <w:r w:rsidRPr="008E73B9">
        <w:rPr>
          <w:rFonts w:ascii="Verdana" w:hAnsi="Verdana"/>
          <w14:ligatures w14:val="standardContextual"/>
        </w:rPr>
        <w:t xml:space="preserve"> </w:t>
      </w:r>
      <w:r w:rsidR="002A3DFE" w:rsidRPr="008E73B9">
        <w:rPr>
          <w:rFonts w:ascii="Verdana" w:hAnsi="Verdana"/>
          <w14:ligatures w14:val="standardContextual"/>
        </w:rPr>
        <w:t>will,</w:t>
      </w:r>
      <w:r w:rsidRPr="008E73B9">
        <w:rPr>
          <w:rFonts w:ascii="Verdana" w:hAnsi="Verdana"/>
          <w14:ligatures w14:val="standardContextual"/>
        </w:rPr>
        <w:t xml:space="preserve"> and preferences are essential in all parts of DAPAR. </w:t>
      </w:r>
      <w:r w:rsidR="001B5EB8">
        <w:rPr>
          <w:rFonts w:ascii="Verdana" w:hAnsi="Verdana"/>
          <w14:ligatures w14:val="standardContextual"/>
        </w:rPr>
        <w:t xml:space="preserve"> </w:t>
      </w:r>
      <w:r w:rsidR="001B5EB8" w:rsidRPr="009C5026">
        <w:rPr>
          <w:rFonts w:ascii="Verdana" w:hAnsi="Verdana"/>
          <w14:ligatures w14:val="standardContextual"/>
        </w:rPr>
        <w:t>Ensuring the voice of disabled people</w:t>
      </w:r>
      <w:r w:rsidR="001B5EB8">
        <w:rPr>
          <w:rFonts w:ascii="Verdana" w:hAnsi="Verdana"/>
          <w14:ligatures w14:val="standardContextual"/>
        </w:rPr>
        <w:t xml:space="preserve">, </w:t>
      </w:r>
      <w:r w:rsidR="001B5EB8" w:rsidRPr="008E73B9">
        <w:rPr>
          <w:rFonts w:ascii="Verdana" w:hAnsi="Verdana"/>
          <w14:ligatures w14:val="standardContextual"/>
        </w:rPr>
        <w:t xml:space="preserve">tāngata whaikaha Māori, </w:t>
      </w:r>
      <w:r w:rsidR="001B5EB8">
        <w:rPr>
          <w:rFonts w:ascii="Verdana" w:hAnsi="Verdana"/>
          <w14:ligatures w14:val="standardContextual"/>
        </w:rPr>
        <w:t xml:space="preserve">are </w:t>
      </w:r>
      <w:r w:rsidR="001B5EB8" w:rsidRPr="009C5026">
        <w:rPr>
          <w:rFonts w:ascii="Verdana" w:hAnsi="Verdana"/>
          <w14:ligatures w14:val="standardContextual"/>
        </w:rPr>
        <w:t xml:space="preserve">reflected in service delivery </w:t>
      </w:r>
      <w:r w:rsidR="001B5EB8">
        <w:rPr>
          <w:rFonts w:ascii="Verdana" w:hAnsi="Verdana"/>
          <w14:ligatures w14:val="standardContextual"/>
        </w:rPr>
        <w:t xml:space="preserve">which may </w:t>
      </w:r>
      <w:r w:rsidR="001B5EB8" w:rsidRPr="009C5026">
        <w:rPr>
          <w:rFonts w:ascii="Verdana" w:hAnsi="Verdana"/>
          <w14:ligatures w14:val="standardContextual"/>
        </w:rPr>
        <w:t>includ</w:t>
      </w:r>
      <w:r w:rsidR="001B5EB8">
        <w:rPr>
          <w:rFonts w:ascii="Verdana" w:hAnsi="Verdana"/>
          <w14:ligatures w14:val="standardContextual"/>
        </w:rPr>
        <w:t>e</w:t>
      </w:r>
      <w:r w:rsidR="001B5EB8" w:rsidRPr="009C5026">
        <w:rPr>
          <w:rFonts w:ascii="Verdana" w:hAnsi="Verdana"/>
          <w14:ligatures w14:val="standardContextual"/>
        </w:rPr>
        <w:t>:</w:t>
      </w:r>
    </w:p>
    <w:p w14:paraId="6C270916" w14:textId="77777777" w:rsidR="001B5EB8" w:rsidRPr="009C5026" w:rsidRDefault="001B5EB8" w:rsidP="009C5026">
      <w:pPr>
        <w:pStyle w:val="PlainText"/>
        <w:numPr>
          <w:ilvl w:val="0"/>
          <w:numId w:val="32"/>
        </w:numPr>
        <w:spacing w:line="360" w:lineRule="auto"/>
        <w:rPr>
          <w:rFonts w:ascii="Verdana" w:hAnsi="Verdana"/>
          <w:szCs w:val="22"/>
          <w14:ligatures w14:val="standardContextual"/>
        </w:rPr>
      </w:pPr>
      <w:r w:rsidRPr="009C5026">
        <w:rPr>
          <w:rFonts w:ascii="Verdana" w:hAnsi="Verdana"/>
          <w:szCs w:val="22"/>
          <w14:ligatures w14:val="standardContextual"/>
        </w:rPr>
        <w:t>supported decision making,</w:t>
      </w:r>
    </w:p>
    <w:p w14:paraId="30948B47" w14:textId="77777777" w:rsidR="001B5EB8" w:rsidRPr="009C5026" w:rsidRDefault="001B5EB8" w:rsidP="009C5026">
      <w:pPr>
        <w:pStyle w:val="PlainText"/>
        <w:numPr>
          <w:ilvl w:val="0"/>
          <w:numId w:val="32"/>
        </w:numPr>
        <w:spacing w:line="360" w:lineRule="auto"/>
        <w:rPr>
          <w:rFonts w:ascii="Verdana" w:hAnsi="Verdana"/>
          <w:szCs w:val="22"/>
          <w14:ligatures w14:val="standardContextual"/>
        </w:rPr>
      </w:pPr>
      <w:r w:rsidRPr="009C5026">
        <w:rPr>
          <w:rFonts w:ascii="Verdana" w:hAnsi="Verdana"/>
          <w:szCs w:val="22"/>
          <w14:ligatures w14:val="standardContextual"/>
        </w:rPr>
        <w:t>independent advocacy and/or</w:t>
      </w:r>
    </w:p>
    <w:p w14:paraId="4DAFE70D" w14:textId="77777777" w:rsidR="001B5EB8" w:rsidRPr="009C5026" w:rsidRDefault="001B5EB8" w:rsidP="009C5026">
      <w:pPr>
        <w:pStyle w:val="PlainText"/>
        <w:numPr>
          <w:ilvl w:val="0"/>
          <w:numId w:val="32"/>
        </w:numPr>
        <w:spacing w:line="360" w:lineRule="auto"/>
        <w:rPr>
          <w:rFonts w:ascii="Verdana" w:hAnsi="Verdana"/>
          <w:szCs w:val="22"/>
          <w14:ligatures w14:val="standardContextual"/>
        </w:rPr>
      </w:pPr>
      <w:r w:rsidRPr="009C5026">
        <w:rPr>
          <w:rFonts w:ascii="Verdana" w:hAnsi="Verdana"/>
          <w:szCs w:val="22"/>
          <w14:ligatures w14:val="standardContextual"/>
        </w:rPr>
        <w:t>facilitated conversations.</w:t>
      </w:r>
    </w:p>
    <w:p w14:paraId="1CAE11AA" w14:textId="77777777" w:rsidR="001B5EB8" w:rsidRDefault="001B5EB8" w:rsidP="001B5EB8">
      <w:pPr>
        <w:spacing w:line="360" w:lineRule="auto"/>
        <w:ind w:left="284"/>
        <w:rPr>
          <w:rFonts w:ascii="Verdana" w:hAnsi="Verdana"/>
          <w14:ligatures w14:val="standardContextual"/>
        </w:rPr>
      </w:pPr>
    </w:p>
    <w:p w14:paraId="3023C9C8" w14:textId="77777777" w:rsidR="00BA0DA9" w:rsidRDefault="00BA0DA9" w:rsidP="00F1348E">
      <w:pPr>
        <w:spacing w:line="360" w:lineRule="auto"/>
        <w:ind w:left="284"/>
        <w:rPr>
          <w:rFonts w:ascii="Verdana" w:hAnsi="Verdana"/>
          <w14:ligatures w14:val="standardContextual"/>
        </w:rPr>
      </w:pPr>
    </w:p>
    <w:p w14:paraId="4801C4B6" w14:textId="77777777" w:rsidR="00F1348E" w:rsidRDefault="00F1348E" w:rsidP="00F1348E">
      <w:pPr>
        <w:spacing w:line="360" w:lineRule="auto"/>
        <w:ind w:left="284"/>
        <w:rPr>
          <w:rFonts w:ascii="Verdana" w:hAnsi="Verdana"/>
          <w14:ligatures w14:val="standardContextual"/>
        </w:rPr>
      </w:pPr>
      <w:r w:rsidRPr="003120C6">
        <w:rPr>
          <w:rFonts w:ascii="Verdana" w:hAnsi="Verdana"/>
          <w14:ligatures w14:val="standardContextual"/>
        </w:rPr>
        <w:t>The DAPAR service includes three related components:</w:t>
      </w:r>
    </w:p>
    <w:p w14:paraId="06E44A5F" w14:textId="77777777" w:rsidR="00F1348E" w:rsidRPr="003120C6" w:rsidRDefault="00F1348E" w:rsidP="00F1348E">
      <w:pPr>
        <w:spacing w:line="360" w:lineRule="auto"/>
        <w:ind w:left="284"/>
        <w:rPr>
          <w:rFonts w:ascii="Verdana" w:hAnsi="Verdana"/>
          <w:highlight w:val="yellow"/>
          <w14:ligatures w14:val="standardContextual"/>
        </w:rPr>
      </w:pPr>
    </w:p>
    <w:p w14:paraId="7F05C03A" w14:textId="77777777" w:rsidR="00F1348E" w:rsidRPr="00D05D3A" w:rsidRDefault="00F1348E" w:rsidP="00F1348E">
      <w:pPr>
        <w:pStyle w:val="ListParagraph"/>
        <w:numPr>
          <w:ilvl w:val="0"/>
          <w:numId w:val="21"/>
        </w:numPr>
        <w:spacing w:before="0" w:line="360" w:lineRule="auto"/>
        <w:rPr>
          <w:rFonts w:eastAsia="Times New Roman"/>
          <w:b/>
          <w14:ligatures w14:val="standardContextual"/>
        </w:rPr>
      </w:pPr>
      <w:r>
        <w:rPr>
          <w:rFonts w:eastAsia="Times New Roman"/>
          <w:b/>
          <w:bCs/>
          <w:color w:val="000000"/>
          <w:sz w:val="22"/>
          <w:lang w:val="en-US"/>
          <w14:ligatures w14:val="standardContextual"/>
        </w:rPr>
        <w:t>Multi-agency s</w:t>
      </w:r>
      <w:r w:rsidRPr="786AFC5C">
        <w:rPr>
          <w:rFonts w:eastAsia="Times New Roman"/>
          <w:b/>
          <w:bCs/>
          <w:color w:val="000000"/>
          <w:sz w:val="22"/>
          <w:lang w:val="en-US"/>
          <w14:ligatures w14:val="standardContextual"/>
        </w:rPr>
        <w:t xml:space="preserve">afeguarding </w:t>
      </w:r>
      <w:proofErr w:type="gramStart"/>
      <w:r w:rsidRPr="786AFC5C">
        <w:rPr>
          <w:rFonts w:eastAsia="Times New Roman"/>
          <w:b/>
          <w:bCs/>
          <w:color w:val="000000"/>
          <w:sz w:val="22"/>
          <w:lang w:val="en-US"/>
          <w14:ligatures w14:val="standardContextual"/>
        </w:rPr>
        <w:t>response</w:t>
      </w:r>
      <w:proofErr w:type="gramEnd"/>
    </w:p>
    <w:p w14:paraId="1AAC673C" w14:textId="6E9DFD64" w:rsidR="00F1348E" w:rsidRDefault="00F1348E" w:rsidP="00F1348E">
      <w:pPr>
        <w:pStyle w:val="ListParagraph"/>
        <w:spacing w:before="0" w:line="360" w:lineRule="auto"/>
        <w:ind w:left="1004"/>
        <w:rPr>
          <w:rFonts w:eastAsia="Times New Roman"/>
          <w:color w:val="000000"/>
          <w:sz w:val="22"/>
          <w14:ligatures w14:val="standardContextual"/>
        </w:rPr>
      </w:pPr>
      <w:r w:rsidRPr="786AFC5C">
        <w:rPr>
          <w:rFonts w:eastAsia="Times New Roman"/>
          <w:color w:val="000000"/>
          <w:sz w:val="22"/>
          <w14:ligatures w14:val="standardContextual"/>
        </w:rPr>
        <w:t xml:space="preserve">Provide a multi-agency response to safeguarding concerns and situations of abuse of disabled people and tāngata whaikaha Māori, prioritising those who are </w:t>
      </w:r>
      <w:r w:rsidR="006255F6">
        <w:rPr>
          <w:rFonts w:eastAsia="Times New Roman"/>
          <w:color w:val="000000"/>
          <w:sz w:val="22"/>
          <w14:ligatures w14:val="standardContextual"/>
        </w:rPr>
        <w:t>receiving</w:t>
      </w:r>
      <w:r w:rsidRPr="786AFC5C">
        <w:rPr>
          <w:rFonts w:eastAsia="Times New Roman"/>
          <w:color w:val="000000"/>
          <w:sz w:val="22"/>
          <w14:ligatures w14:val="standardContextual"/>
        </w:rPr>
        <w:t xml:space="preserve"> supports funded by DSS and/or who are </w:t>
      </w:r>
      <w:r>
        <w:rPr>
          <w:rFonts w:eastAsia="Times New Roman"/>
          <w:color w:val="000000"/>
          <w:sz w:val="22"/>
          <w14:ligatures w14:val="standardContextual"/>
        </w:rPr>
        <w:t>A</w:t>
      </w:r>
      <w:r w:rsidRPr="786AFC5C">
        <w:rPr>
          <w:rFonts w:eastAsia="Times New Roman"/>
          <w:color w:val="000000"/>
          <w:sz w:val="22"/>
          <w14:ligatures w14:val="standardContextual"/>
        </w:rPr>
        <w:t xml:space="preserve">dults at </w:t>
      </w:r>
      <w:r>
        <w:rPr>
          <w:rFonts w:eastAsia="Times New Roman"/>
          <w:color w:val="000000"/>
          <w:sz w:val="22"/>
          <w14:ligatures w14:val="standardContextual"/>
        </w:rPr>
        <w:t>R</w:t>
      </w:r>
      <w:r w:rsidRPr="786AFC5C">
        <w:rPr>
          <w:rFonts w:eastAsia="Times New Roman"/>
          <w:color w:val="000000"/>
          <w:sz w:val="22"/>
          <w14:ligatures w14:val="standardContextual"/>
        </w:rPr>
        <w:t>isk. The multi-agency response aims to</w:t>
      </w:r>
      <w:r w:rsidRPr="786AFC5C">
        <w:rPr>
          <w:rFonts w:eastAsia="Times New Roman"/>
          <w:color w:val="000000" w:themeColor="text1"/>
          <w:sz w:val="22"/>
        </w:rPr>
        <w:t xml:space="preserve"> effectively identify and act decisively on risk for the disabled person</w:t>
      </w:r>
      <w:r>
        <w:rPr>
          <w:rFonts w:eastAsia="Times New Roman"/>
          <w:color w:val="000000" w:themeColor="text1"/>
          <w:sz w:val="22"/>
        </w:rPr>
        <w:t xml:space="preserve"> and </w:t>
      </w:r>
      <w:r w:rsidRPr="786AFC5C">
        <w:rPr>
          <w:rFonts w:eastAsia="Times New Roman"/>
          <w:color w:val="000000"/>
          <w:sz w:val="22"/>
          <w14:ligatures w14:val="standardContextual"/>
        </w:rPr>
        <w:t>tāngata whaikaha Māori</w:t>
      </w:r>
      <w:r w:rsidRPr="786AFC5C">
        <w:rPr>
          <w:rFonts w:eastAsia="Times New Roman"/>
          <w:color w:val="000000" w:themeColor="text1"/>
          <w:sz w:val="22"/>
        </w:rPr>
        <w:t xml:space="preserve">. </w:t>
      </w:r>
      <w:r w:rsidRPr="786AFC5C">
        <w:rPr>
          <w:rFonts w:eastAsia="Times New Roman"/>
          <w:color w:val="000000"/>
          <w:sz w:val="22"/>
          <w14:ligatures w14:val="standardContextual"/>
        </w:rPr>
        <w:t xml:space="preserve">This involves working directly with the disabled person, tangata whaikaha Māori and </w:t>
      </w:r>
      <w:r w:rsidRPr="786AFC5C">
        <w:rPr>
          <w:rFonts w:eastAsia="Times New Roman"/>
          <w:color w:val="000000"/>
          <w:sz w:val="22"/>
          <w14:ligatures w14:val="standardContextual"/>
        </w:rPr>
        <w:lastRenderedPageBreak/>
        <w:t xml:space="preserve">their family and whānau to coordinate a multi-agency team to take action to respond to safeguarding concerns. </w:t>
      </w:r>
    </w:p>
    <w:p w14:paraId="63012D81" w14:textId="77777777" w:rsidR="00F1348E" w:rsidRDefault="00F1348E" w:rsidP="00F1348E">
      <w:pPr>
        <w:pStyle w:val="ListParagraph"/>
        <w:spacing w:before="0" w:line="360" w:lineRule="auto"/>
        <w:ind w:left="1004"/>
        <w:rPr>
          <w:rFonts w:eastAsia="Times New Roman"/>
          <w:color w:val="000000"/>
          <w:sz w:val="22"/>
          <w14:ligatures w14:val="standardContextual"/>
        </w:rPr>
      </w:pPr>
    </w:p>
    <w:p w14:paraId="3F3B9D5B" w14:textId="77777777" w:rsidR="00F1348E" w:rsidRPr="0093219C" w:rsidRDefault="00F1348E" w:rsidP="00F1348E">
      <w:pPr>
        <w:spacing w:line="360" w:lineRule="auto"/>
        <w:ind w:left="1004"/>
        <w:rPr>
          <w:rFonts w:ascii="Verdana" w:eastAsia="Calibri" w:hAnsi="Verdana" w:cs="Calibri"/>
          <w:color w:val="000000" w:themeColor="text1"/>
        </w:rPr>
      </w:pPr>
      <w:r w:rsidRPr="00A47DBE">
        <w:rPr>
          <w:rFonts w:ascii="Verdana" w:eastAsia="Times New Roman" w:hAnsi="Verdana"/>
          <w:color w:val="000000"/>
          <w14:ligatures w14:val="standardContextual"/>
        </w:rPr>
        <w:t xml:space="preserve">The multi-agency response must ensure the disabled person, along with their supporters makes their own decisions </w:t>
      </w:r>
      <w:r w:rsidRPr="0093219C">
        <w:rPr>
          <w:rFonts w:ascii="Verdana" w:eastAsia="Times New Roman" w:hAnsi="Verdana"/>
          <w:color w:val="000000"/>
          <w14:ligatures w14:val="standardContextual"/>
        </w:rPr>
        <w:t>and can express their will and preference in ways that works best for them. The response brings together the agencies best placed to deliver an integrated multi-agency response, which could include F</w:t>
      </w:r>
      <w:r>
        <w:rPr>
          <w:rFonts w:ascii="Verdana" w:eastAsia="Times New Roman" w:hAnsi="Verdana"/>
          <w:color w:val="000000"/>
          <w14:ligatures w14:val="standardContextual"/>
        </w:rPr>
        <w:t>V/SV</w:t>
      </w:r>
      <w:r w:rsidRPr="0093219C">
        <w:rPr>
          <w:rFonts w:ascii="Verdana" w:eastAsia="Times New Roman" w:hAnsi="Verdana"/>
          <w:color w:val="000000"/>
          <w14:ligatures w14:val="standardContextual"/>
        </w:rPr>
        <w:t xml:space="preserve"> services, disability providers, Police, NASC and EGL sites</w:t>
      </w:r>
      <w:r w:rsidRPr="00A47DBE">
        <w:rPr>
          <w:rFonts w:ascii="Verdana" w:eastAsia="Times New Roman" w:hAnsi="Verdana"/>
          <w:color w:val="000000"/>
          <w14:ligatures w14:val="standardContextual"/>
        </w:rPr>
        <w:t xml:space="preserve">, and community and health providers.  The multi-agency response aligns with the second Te Aorerekura Action Plan focus area of “keeping people safe: Building an effective multi-agency response” </w:t>
      </w:r>
      <w:r w:rsidRPr="0093219C">
        <w:rPr>
          <w:rFonts w:ascii="Verdana" w:eastAsia="Times New Roman" w:hAnsi="Verdana"/>
          <w:color w:val="000000"/>
          <w14:ligatures w14:val="standardContextual"/>
        </w:rPr>
        <w:t>described as, “</w:t>
      </w:r>
      <w:r w:rsidRPr="7E3DF183">
        <w:rPr>
          <w:rFonts w:ascii="Verdana" w:eastAsia="Calibri" w:hAnsi="Verdana" w:cs="Calibri"/>
          <w:color w:val="000000" w:themeColor="text1"/>
        </w:rPr>
        <w:t>Effective multi-agency responses need strong governance, collaboration, and robust systems and practices to support joined-up working, effective cross-organisational planning for service delivery, and strong risk management practices, to keep people safe (page 10)”.</w:t>
      </w:r>
    </w:p>
    <w:p w14:paraId="6D1090AF" w14:textId="77777777" w:rsidR="00F1348E" w:rsidRDefault="00F1348E" w:rsidP="00F1348E">
      <w:pPr>
        <w:pStyle w:val="ListParagraph"/>
        <w:spacing w:before="0" w:line="360" w:lineRule="auto"/>
        <w:ind w:left="1004"/>
        <w:rPr>
          <w:rFonts w:eastAsia="Times New Roman"/>
          <w:color w:val="000000" w:themeColor="text1"/>
          <w:sz w:val="22"/>
          <w14:ligatures w14:val="standardContextual"/>
        </w:rPr>
      </w:pPr>
    </w:p>
    <w:p w14:paraId="2F8B879B" w14:textId="77777777" w:rsidR="00F1348E" w:rsidRPr="00D05D3A" w:rsidRDefault="00F1348E" w:rsidP="00F1348E">
      <w:pPr>
        <w:pStyle w:val="ListParagraph"/>
        <w:numPr>
          <w:ilvl w:val="0"/>
          <w:numId w:val="21"/>
        </w:numPr>
        <w:spacing w:before="0" w:line="360" w:lineRule="auto"/>
        <w:rPr>
          <w:b/>
          <w:bCs/>
          <w:sz w:val="22"/>
          <w14:ligatures w14:val="standardContextual"/>
        </w:rPr>
      </w:pPr>
      <w:r w:rsidRPr="00D05D3A">
        <w:rPr>
          <w:rFonts w:eastAsia="Times New Roman"/>
          <w:b/>
          <w:bCs/>
          <w:color w:val="000000"/>
          <w:sz w:val="22"/>
          <w14:ligatures w14:val="standardContextual"/>
        </w:rPr>
        <w:t xml:space="preserve">Intensive </w:t>
      </w:r>
      <w:r w:rsidRPr="00D05D3A">
        <w:rPr>
          <w:rFonts w:eastAsia="Times New Roman"/>
          <w:b/>
          <w:color w:val="000000"/>
          <w:sz w:val="22"/>
          <w14:ligatures w14:val="standardContextual"/>
        </w:rPr>
        <w:t xml:space="preserve">Safeguarding </w:t>
      </w:r>
      <w:r w:rsidRPr="00D05D3A">
        <w:rPr>
          <w:rFonts w:eastAsia="Times New Roman"/>
          <w:b/>
          <w:bCs/>
          <w:color w:val="000000"/>
          <w:sz w:val="22"/>
          <w14:ligatures w14:val="standardContextual"/>
        </w:rPr>
        <w:t>Response</w:t>
      </w:r>
    </w:p>
    <w:p w14:paraId="16DE0CDE" w14:textId="77777777" w:rsidR="00F1348E" w:rsidRPr="008C62E2" w:rsidRDefault="00F1348E" w:rsidP="00F1348E">
      <w:pPr>
        <w:spacing w:line="360" w:lineRule="auto"/>
        <w:ind w:left="1004"/>
        <w:rPr>
          <w:rFonts w:ascii="Verdana" w:eastAsiaTheme="minorEastAsia" w:hAnsi="Verdana"/>
          <w:color w:val="000000" w:themeColor="text1"/>
        </w:rPr>
      </w:pPr>
      <w:r w:rsidRPr="7E3DF183">
        <w:rPr>
          <w:rFonts w:ascii="Verdana" w:eastAsiaTheme="minorEastAsia" w:hAnsi="Verdana"/>
          <w:color w:val="000000" w:themeColor="text1"/>
        </w:rPr>
        <w:t xml:space="preserve">Provide an intensive, time limited, individualised response focused on safeguarding disabled people and tāngata whaikaha Māori who are experiencing or have experienced neglect, </w:t>
      </w:r>
      <w:proofErr w:type="gramStart"/>
      <w:r w:rsidRPr="7E3DF183">
        <w:rPr>
          <w:rFonts w:ascii="Verdana" w:eastAsiaTheme="minorEastAsia" w:hAnsi="Verdana"/>
          <w:color w:val="000000" w:themeColor="text1"/>
        </w:rPr>
        <w:t>abuse</w:t>
      </w:r>
      <w:proofErr w:type="gramEnd"/>
      <w:r w:rsidRPr="7E3DF183">
        <w:rPr>
          <w:rFonts w:ascii="Verdana" w:eastAsiaTheme="minorEastAsia" w:hAnsi="Verdana"/>
          <w:color w:val="000000" w:themeColor="text1"/>
        </w:rPr>
        <w:t xml:space="preserve"> and violence. This service is focused on those who require more direct support to access FV</w:t>
      </w:r>
      <w:r>
        <w:rPr>
          <w:rFonts w:ascii="Verdana" w:eastAsiaTheme="minorEastAsia" w:hAnsi="Verdana"/>
          <w:color w:val="000000" w:themeColor="text1"/>
        </w:rPr>
        <w:t>/</w:t>
      </w:r>
      <w:r w:rsidRPr="7E3DF183">
        <w:rPr>
          <w:rFonts w:ascii="Verdana" w:eastAsiaTheme="minorEastAsia" w:hAnsi="Verdana"/>
          <w:color w:val="000000" w:themeColor="text1"/>
        </w:rPr>
        <w:t xml:space="preserve">SV services, disability supports and community networks that will strengthen protective factors and support them to live free from abuse and neglect. </w:t>
      </w:r>
    </w:p>
    <w:p w14:paraId="5FA06608" w14:textId="77777777" w:rsidR="00F1348E" w:rsidRDefault="00F1348E" w:rsidP="00F1348E">
      <w:pPr>
        <w:pStyle w:val="ListParagraph"/>
        <w:spacing w:before="0" w:line="360" w:lineRule="auto"/>
        <w:ind w:left="1004"/>
        <w:rPr>
          <w:rFonts w:eastAsiaTheme="minorEastAsia"/>
          <w:color w:val="000000" w:themeColor="text1"/>
        </w:rPr>
      </w:pPr>
      <w:r w:rsidRPr="008C62E2">
        <w:rPr>
          <w:rFonts w:eastAsiaTheme="minorEastAsia"/>
          <w:color w:val="000000" w:themeColor="text1"/>
          <w:sz w:val="22"/>
        </w:rPr>
        <w:t>This service will prioritise those disabled people and tāngata whaikaha Māori who:</w:t>
      </w:r>
    </w:p>
    <w:p w14:paraId="27772264" w14:textId="1632D215" w:rsidR="00F1348E" w:rsidRDefault="00F1348E" w:rsidP="00F1348E">
      <w:pPr>
        <w:pStyle w:val="ListParagraph"/>
        <w:numPr>
          <w:ilvl w:val="0"/>
          <w:numId w:val="22"/>
        </w:numPr>
        <w:spacing w:before="0" w:line="360" w:lineRule="auto"/>
        <w:rPr>
          <w:rFonts w:eastAsia="Times New Roman"/>
          <w:color w:val="000000" w:themeColor="text1"/>
          <w:sz w:val="22"/>
        </w:rPr>
      </w:pPr>
      <w:r w:rsidRPr="463D4DAA">
        <w:rPr>
          <w:rFonts w:eastAsia="Times New Roman"/>
          <w:color w:val="000000"/>
          <w:sz w:val="22"/>
          <w14:ligatures w14:val="standardContextual"/>
        </w:rPr>
        <w:t xml:space="preserve">are </w:t>
      </w:r>
      <w:r w:rsidR="0021228C">
        <w:rPr>
          <w:rFonts w:eastAsia="Times New Roman"/>
          <w:color w:val="000000"/>
          <w:sz w:val="22"/>
          <w14:ligatures w14:val="standardContextual"/>
        </w:rPr>
        <w:t>receiving</w:t>
      </w:r>
      <w:r w:rsidRPr="463D4DAA">
        <w:rPr>
          <w:rFonts w:eastAsia="Times New Roman"/>
          <w:color w:val="000000"/>
          <w:sz w:val="22"/>
          <w14:ligatures w14:val="standardContextual"/>
        </w:rPr>
        <w:t xml:space="preserve"> supports funded by DSS, and</w:t>
      </w:r>
    </w:p>
    <w:p w14:paraId="206F15DF" w14:textId="77777777" w:rsidR="00F1348E" w:rsidRPr="006F25D3" w:rsidRDefault="00F1348E" w:rsidP="00F1348E">
      <w:pPr>
        <w:pStyle w:val="ListParagraph"/>
        <w:numPr>
          <w:ilvl w:val="0"/>
          <w:numId w:val="22"/>
        </w:numPr>
        <w:spacing w:before="0" w:line="360" w:lineRule="auto"/>
        <w:rPr>
          <w:rFonts w:eastAsia="Times New Roman"/>
          <w:color w:val="000000" w:themeColor="text1"/>
        </w:rPr>
      </w:pPr>
      <w:r w:rsidRPr="00E6143F">
        <w:rPr>
          <w:rFonts w:eastAsia="Times New Roman"/>
          <w:color w:val="000000"/>
          <w:sz w:val="22"/>
          <w14:ligatures w14:val="standardContextual"/>
        </w:rPr>
        <w:t>are most at risk of harm</w:t>
      </w:r>
      <w:r>
        <w:rPr>
          <w:rFonts w:eastAsia="Times New Roman"/>
          <w:color w:val="000000"/>
          <w:sz w:val="22"/>
          <w14:ligatures w14:val="standardContextual"/>
        </w:rPr>
        <w:t xml:space="preserve"> to self or others</w:t>
      </w:r>
      <w:r w:rsidRPr="00E6143F">
        <w:rPr>
          <w:rFonts w:eastAsia="Times New Roman"/>
          <w:color w:val="000000"/>
          <w:sz w:val="22"/>
          <w14:ligatures w14:val="standardContextual"/>
        </w:rPr>
        <w:t xml:space="preserve"> (death, injury or </w:t>
      </w:r>
      <w:proofErr w:type="spellStart"/>
      <w:r w:rsidRPr="00E6143F">
        <w:rPr>
          <w:rFonts w:eastAsia="Times New Roman"/>
          <w:color w:val="000000"/>
          <w:sz w:val="22"/>
          <w14:ligatures w14:val="standardContextual"/>
        </w:rPr>
        <w:t>revictimisation</w:t>
      </w:r>
      <w:proofErr w:type="spellEnd"/>
      <w:r w:rsidRPr="00E6143F">
        <w:rPr>
          <w:rFonts w:eastAsia="Times New Roman"/>
          <w:color w:val="000000"/>
          <w:sz w:val="22"/>
          <w14:ligatures w14:val="standardContextual"/>
        </w:rPr>
        <w:t>)</w:t>
      </w:r>
      <w:r>
        <w:rPr>
          <w:rFonts w:eastAsia="Times New Roman"/>
          <w:color w:val="000000"/>
          <w:sz w:val="22"/>
          <w14:ligatures w14:val="standardContextual"/>
        </w:rPr>
        <w:t xml:space="preserve"> and/or</w:t>
      </w:r>
    </w:p>
    <w:p w14:paraId="60A6C0AF" w14:textId="77777777" w:rsidR="00F1348E" w:rsidRPr="00E6143F" w:rsidRDefault="00F1348E" w:rsidP="00F1348E">
      <w:pPr>
        <w:pStyle w:val="ListParagraph"/>
        <w:numPr>
          <w:ilvl w:val="0"/>
          <w:numId w:val="22"/>
        </w:numPr>
        <w:spacing w:before="0" w:line="360" w:lineRule="auto"/>
        <w:rPr>
          <w:rFonts w:eastAsia="Times New Roman"/>
          <w:color w:val="000000" w:themeColor="text1"/>
        </w:rPr>
      </w:pPr>
      <w:r>
        <w:rPr>
          <w:rFonts w:eastAsia="Times New Roman"/>
          <w:color w:val="000000"/>
          <w:sz w:val="22"/>
          <w14:ligatures w14:val="standardContextual"/>
        </w:rPr>
        <w:t>are an Adult at Risk.</w:t>
      </w:r>
    </w:p>
    <w:p w14:paraId="783AEE02" w14:textId="77777777" w:rsidR="00F1348E" w:rsidRDefault="00F1348E" w:rsidP="00F1348E">
      <w:pPr>
        <w:spacing w:line="360" w:lineRule="auto"/>
        <w:ind w:left="993"/>
        <w:rPr>
          <w:rFonts w:ascii="Verdana" w:eastAsiaTheme="minorEastAsia" w:hAnsi="Verdana"/>
          <w:color w:val="000000" w:themeColor="text1"/>
        </w:rPr>
      </w:pPr>
    </w:p>
    <w:p w14:paraId="07C9CD46" w14:textId="77777777" w:rsidR="00F1348E" w:rsidRDefault="00F1348E" w:rsidP="00F1348E">
      <w:pPr>
        <w:spacing w:line="360" w:lineRule="auto"/>
        <w:ind w:left="993"/>
        <w:rPr>
          <w:rFonts w:ascii="Verdana" w:eastAsiaTheme="minorEastAsia" w:hAnsi="Verdana"/>
          <w:color w:val="000000" w:themeColor="text1"/>
        </w:rPr>
      </w:pPr>
      <w:r w:rsidRPr="463D4DAA">
        <w:rPr>
          <w:rFonts w:ascii="Verdana" w:eastAsiaTheme="minorEastAsia" w:hAnsi="Verdana"/>
          <w:color w:val="000000" w:themeColor="text1"/>
        </w:rPr>
        <w:t xml:space="preserve">This intensive </w:t>
      </w:r>
      <w:r>
        <w:rPr>
          <w:rFonts w:ascii="Verdana" w:eastAsiaTheme="minorEastAsia" w:hAnsi="Verdana"/>
          <w:color w:val="000000" w:themeColor="text1"/>
        </w:rPr>
        <w:t>facilitation</w:t>
      </w:r>
      <w:r w:rsidRPr="463D4DAA">
        <w:rPr>
          <w:rFonts w:ascii="Verdana" w:eastAsiaTheme="minorEastAsia" w:hAnsi="Verdana"/>
          <w:color w:val="000000" w:themeColor="text1"/>
        </w:rPr>
        <w:t xml:space="preserve"> will involve building a relationship with the person and their family, whānau or network and must ensure the disabled </w:t>
      </w:r>
      <w:r w:rsidRPr="463D4DAA">
        <w:rPr>
          <w:rFonts w:ascii="Verdana" w:eastAsiaTheme="minorEastAsia" w:hAnsi="Verdana"/>
          <w:color w:val="000000" w:themeColor="text1"/>
        </w:rPr>
        <w:lastRenderedPageBreak/>
        <w:t>person and t</w:t>
      </w:r>
      <w:r w:rsidRPr="463D4DAA">
        <w:rPr>
          <w:rFonts w:ascii="Verdana" w:eastAsiaTheme="minorEastAsia" w:hAnsi="Verdana"/>
          <w:color w:val="000000" w:themeColor="text1"/>
          <w:lang w:val="mi-NZ"/>
        </w:rPr>
        <w:t xml:space="preserve">āngata whaikaha Māori </w:t>
      </w:r>
      <w:r w:rsidRPr="463D4DAA">
        <w:rPr>
          <w:rFonts w:ascii="Verdana" w:eastAsiaTheme="minorEastAsia" w:hAnsi="Verdana"/>
          <w:color w:val="000000" w:themeColor="text1"/>
        </w:rPr>
        <w:t xml:space="preserve">makes their own decisions and can express their will and preference in ways that work best for them. </w:t>
      </w:r>
      <w:r>
        <w:rPr>
          <w:rFonts w:ascii="Verdana" w:eastAsiaTheme="minorEastAsia" w:hAnsi="Verdana"/>
          <w:color w:val="000000" w:themeColor="text1"/>
        </w:rPr>
        <w:t>The response must provide equitable approaches for Māori and could also include Supported Decision Making and/or independent advocacy.</w:t>
      </w:r>
    </w:p>
    <w:p w14:paraId="63D4A45C" w14:textId="77777777" w:rsidR="00F1348E" w:rsidRDefault="00F1348E" w:rsidP="00F1348E">
      <w:pPr>
        <w:spacing w:line="360" w:lineRule="auto"/>
        <w:ind w:left="993"/>
        <w:rPr>
          <w:rFonts w:ascii="Verdana" w:eastAsiaTheme="minorEastAsia" w:hAnsi="Verdana"/>
          <w:color w:val="000000" w:themeColor="text1"/>
        </w:rPr>
      </w:pPr>
    </w:p>
    <w:p w14:paraId="6FB24485" w14:textId="77777777" w:rsidR="00F1348E" w:rsidRDefault="00F1348E" w:rsidP="00F1348E">
      <w:pPr>
        <w:spacing w:line="360" w:lineRule="auto"/>
        <w:ind w:left="993"/>
        <w:rPr>
          <w:rFonts w:ascii="Verdana" w:eastAsiaTheme="minorEastAsia" w:hAnsi="Verdana"/>
          <w:color w:val="000000" w:themeColor="text1"/>
        </w:rPr>
      </w:pPr>
      <w:r w:rsidRPr="7E3DF183">
        <w:rPr>
          <w:rFonts w:ascii="Verdana" w:eastAsiaTheme="minorEastAsia" w:hAnsi="Verdana"/>
          <w:color w:val="000000" w:themeColor="text1"/>
        </w:rPr>
        <w:t xml:space="preserve">The intensive response will work alongside the disabled person or tāngata whaikaha Māori to a greater extent than the multi-agency response does, to support the person to build the connections, community networks and disability supports that assist them to achieve their good life free from abuse and violence. The intensive response could work alongside a multi-agency response. </w:t>
      </w:r>
    </w:p>
    <w:p w14:paraId="24FBA01F" w14:textId="77777777" w:rsidR="00F1348E" w:rsidRDefault="00F1348E" w:rsidP="00F1348E">
      <w:pPr>
        <w:spacing w:line="360" w:lineRule="auto"/>
        <w:ind w:left="993"/>
        <w:rPr>
          <w:rFonts w:ascii="Verdana" w:eastAsiaTheme="minorEastAsia" w:hAnsi="Verdana"/>
          <w:color w:val="000000" w:themeColor="text1"/>
        </w:rPr>
      </w:pPr>
    </w:p>
    <w:p w14:paraId="643A9E33" w14:textId="77777777" w:rsidR="00F1348E" w:rsidRDefault="00F1348E" w:rsidP="00F1348E">
      <w:pPr>
        <w:spacing w:line="360" w:lineRule="auto"/>
        <w:ind w:left="993"/>
        <w:rPr>
          <w:rFonts w:ascii="Verdana" w:eastAsiaTheme="minorEastAsia" w:hAnsi="Verdana"/>
          <w:color w:val="000000" w:themeColor="text1"/>
        </w:rPr>
      </w:pPr>
      <w:r w:rsidRPr="003D6DA9">
        <w:rPr>
          <w:rFonts w:ascii="Verdana" w:eastAsiaTheme="minorEastAsia" w:hAnsi="Verdana"/>
          <w:color w:val="000000" w:themeColor="text1"/>
        </w:rPr>
        <w:t xml:space="preserve">The </w:t>
      </w:r>
      <w:r w:rsidRPr="005D53B1">
        <w:rPr>
          <w:rFonts w:ascii="Verdana" w:eastAsiaTheme="minorEastAsia" w:hAnsi="Verdana"/>
          <w:color w:val="000000" w:themeColor="text1"/>
        </w:rPr>
        <w:t>Intensive Safeguarding</w:t>
      </w:r>
      <w:r w:rsidRPr="003D6DA9">
        <w:rPr>
          <w:rFonts w:ascii="Verdana" w:eastAsiaTheme="minorEastAsia" w:hAnsi="Verdana"/>
          <w:color w:val="000000" w:themeColor="text1"/>
        </w:rPr>
        <w:t xml:space="preserve"> </w:t>
      </w:r>
      <w:r>
        <w:rPr>
          <w:rFonts w:ascii="Verdana" w:eastAsiaTheme="minorEastAsia" w:hAnsi="Verdana"/>
          <w:color w:val="000000" w:themeColor="text1"/>
        </w:rPr>
        <w:t>R</w:t>
      </w:r>
      <w:r w:rsidRPr="003D6DA9">
        <w:rPr>
          <w:rFonts w:ascii="Verdana" w:eastAsiaTheme="minorEastAsia" w:hAnsi="Verdana"/>
          <w:color w:val="000000" w:themeColor="text1"/>
        </w:rPr>
        <w:t>esponse aligns with the second Te Aorerekura Action Plan focus area of “keeping people safe: Building an effective multi-agency response</w:t>
      </w:r>
      <w:r w:rsidRPr="005D53B1">
        <w:rPr>
          <w:rFonts w:ascii="Verdana" w:eastAsiaTheme="minorEastAsia" w:hAnsi="Verdana"/>
          <w:color w:val="000000" w:themeColor="text1"/>
        </w:rPr>
        <w:t>, intensive support for those most at risk</w:t>
      </w:r>
      <w:r w:rsidRPr="003D6DA9">
        <w:rPr>
          <w:rFonts w:ascii="Verdana" w:eastAsiaTheme="minorEastAsia" w:hAnsi="Verdana"/>
          <w:color w:val="000000" w:themeColor="text1"/>
        </w:rPr>
        <w:t>”.</w:t>
      </w:r>
      <w:r w:rsidRPr="005D53B1">
        <w:rPr>
          <w:rFonts w:ascii="Verdana" w:eastAsiaTheme="minorEastAsia" w:hAnsi="Verdana"/>
          <w:color w:val="000000" w:themeColor="text1"/>
        </w:rPr>
        <w:t xml:space="preserve"> </w:t>
      </w:r>
    </w:p>
    <w:p w14:paraId="37D3FBAB" w14:textId="77777777" w:rsidR="00F1348E" w:rsidRPr="005D53B1" w:rsidRDefault="00F1348E" w:rsidP="00F1348E">
      <w:pPr>
        <w:spacing w:line="360" w:lineRule="auto"/>
        <w:ind w:left="993"/>
        <w:rPr>
          <w:rFonts w:ascii="Verdana" w:eastAsiaTheme="minorEastAsia" w:hAnsi="Verdana"/>
          <w:color w:val="000000" w:themeColor="text1"/>
        </w:rPr>
      </w:pPr>
    </w:p>
    <w:p w14:paraId="5A6AB399" w14:textId="77777777" w:rsidR="00F1348E" w:rsidRPr="00D05D3A" w:rsidRDefault="00F1348E" w:rsidP="00F1348E">
      <w:pPr>
        <w:pStyle w:val="ListParagraph"/>
        <w:numPr>
          <w:ilvl w:val="0"/>
          <w:numId w:val="21"/>
        </w:numPr>
        <w:spacing w:before="0" w:line="360" w:lineRule="auto"/>
        <w:rPr>
          <w:rFonts w:eastAsia="Times New Roman"/>
          <w:b/>
          <w:color w:val="000000"/>
          <w14:ligatures w14:val="standardContextual"/>
        </w:rPr>
      </w:pPr>
      <w:r w:rsidRPr="00D05D3A">
        <w:rPr>
          <w:rFonts w:eastAsia="Times New Roman"/>
          <w:b/>
          <w:bCs/>
          <w:color w:val="000000"/>
          <w:sz w:val="22"/>
          <w:lang w:val="en-US"/>
          <w14:ligatures w14:val="standardContextual"/>
        </w:rPr>
        <w:t>Capability building</w:t>
      </w:r>
    </w:p>
    <w:p w14:paraId="4A78E4AD" w14:textId="06A9C438" w:rsidR="00F1348E" w:rsidRDefault="00F1348E" w:rsidP="00F1348E">
      <w:pPr>
        <w:pStyle w:val="ListParagraph"/>
        <w:spacing w:before="0" w:line="360" w:lineRule="auto"/>
        <w:ind w:left="1004"/>
        <w:rPr>
          <w:rFonts w:eastAsia="Times New Roman"/>
          <w:color w:val="000000" w:themeColor="text1"/>
        </w:rPr>
      </w:pPr>
      <w:r w:rsidRPr="7E3DF183">
        <w:rPr>
          <w:rFonts w:eastAsia="Times New Roman"/>
          <w:color w:val="000000"/>
          <w:sz w:val="22"/>
          <w:lang w:val="en-US"/>
          <w14:ligatures w14:val="standardContextual"/>
        </w:rPr>
        <w:t xml:space="preserve">Build capacity and capability across the disability community and sector, including NASC and EGL sites, to be responsive to situations of abuse, </w:t>
      </w:r>
      <w:proofErr w:type="gramStart"/>
      <w:r w:rsidRPr="7E3DF183">
        <w:rPr>
          <w:rFonts w:eastAsia="Times New Roman"/>
          <w:color w:val="000000"/>
          <w:sz w:val="22"/>
          <w:lang w:val="en-US"/>
          <w14:ligatures w14:val="standardContextual"/>
        </w:rPr>
        <w:t>violence</w:t>
      </w:r>
      <w:proofErr w:type="gramEnd"/>
      <w:r w:rsidRPr="7E3DF183">
        <w:rPr>
          <w:rFonts w:eastAsia="Times New Roman"/>
          <w:color w:val="000000"/>
          <w:sz w:val="22"/>
          <w:lang w:val="en-US"/>
          <w14:ligatures w14:val="standardContextual"/>
        </w:rPr>
        <w:t xml:space="preserve"> and neglect of disabled people and tāngata whaikaha Māori. </w:t>
      </w:r>
      <w:r w:rsidRPr="7E3DF183">
        <w:rPr>
          <w:rFonts w:eastAsia="Verdana" w:cs="Verdana"/>
          <w:color w:val="000000" w:themeColor="text1"/>
          <w:sz w:val="22"/>
          <w:lang w:val="en-US"/>
        </w:rPr>
        <w:t xml:space="preserve">This </w:t>
      </w:r>
      <w:r>
        <w:rPr>
          <w:rFonts w:eastAsia="Verdana" w:cs="Verdana"/>
          <w:color w:val="000000" w:themeColor="text1"/>
          <w:sz w:val="22"/>
          <w:lang w:val="en-US"/>
        </w:rPr>
        <w:t xml:space="preserve">work will align with and not duplicate the </w:t>
      </w:r>
      <w:r w:rsidR="004756F2">
        <w:rPr>
          <w:rFonts w:eastAsia="Verdana" w:cs="Verdana"/>
          <w:color w:val="000000" w:themeColor="text1"/>
          <w:sz w:val="22"/>
          <w:lang w:val="en-US"/>
        </w:rPr>
        <w:t>cross-government</w:t>
      </w:r>
      <w:r>
        <w:rPr>
          <w:rFonts w:eastAsia="Verdana" w:cs="Verdana"/>
          <w:color w:val="000000" w:themeColor="text1"/>
          <w:sz w:val="22"/>
          <w:lang w:val="en-US"/>
        </w:rPr>
        <w:t xml:space="preserve"> capability work described below and </w:t>
      </w:r>
      <w:r w:rsidRPr="7E3DF183">
        <w:rPr>
          <w:rFonts w:eastAsia="Verdana" w:cs="Verdana"/>
          <w:color w:val="000000" w:themeColor="text1"/>
          <w:sz w:val="22"/>
          <w:lang w:val="en-US"/>
        </w:rPr>
        <w:t>will include:</w:t>
      </w:r>
    </w:p>
    <w:p w14:paraId="1AE99080" w14:textId="77777777" w:rsidR="00F1348E" w:rsidRDefault="00F1348E" w:rsidP="00F1348E">
      <w:pPr>
        <w:pStyle w:val="ListParagraph"/>
        <w:numPr>
          <w:ilvl w:val="0"/>
          <w:numId w:val="23"/>
        </w:numPr>
        <w:spacing w:before="0" w:line="360" w:lineRule="auto"/>
        <w:rPr>
          <w:rFonts w:eastAsia="Times New Roman"/>
          <w:color w:val="000000" w:themeColor="text1"/>
        </w:rPr>
      </w:pPr>
      <w:r w:rsidRPr="786AFC5C">
        <w:rPr>
          <w:rFonts w:eastAsia="Verdana" w:cs="Verdana"/>
          <w:color w:val="000000" w:themeColor="text1"/>
          <w:sz w:val="22"/>
          <w:lang w:val="en-US"/>
        </w:rPr>
        <w:t xml:space="preserve">delivering </w:t>
      </w:r>
      <w:r>
        <w:rPr>
          <w:rFonts w:eastAsia="Verdana" w:cs="Verdana"/>
          <w:color w:val="000000" w:themeColor="text1"/>
          <w:sz w:val="22"/>
          <w:lang w:val="en-US"/>
        </w:rPr>
        <w:t>training, including a freely available</w:t>
      </w:r>
      <w:r w:rsidRPr="786AFC5C">
        <w:rPr>
          <w:rFonts w:eastAsia="Verdana" w:cs="Verdana"/>
          <w:color w:val="000000" w:themeColor="text1"/>
          <w:sz w:val="22"/>
          <w:lang w:val="en-US"/>
        </w:rPr>
        <w:t xml:space="preserve"> website with information and links to existing and new </w:t>
      </w:r>
      <w:r w:rsidRPr="3DA6AAC7">
        <w:rPr>
          <w:rFonts w:eastAsia="Verdana" w:cs="Verdana"/>
          <w:color w:val="000000" w:themeColor="text1"/>
          <w:sz w:val="22"/>
          <w:lang w:val="en-US"/>
        </w:rPr>
        <w:t xml:space="preserve">training and tools </w:t>
      </w:r>
    </w:p>
    <w:p w14:paraId="0D593533" w14:textId="77777777" w:rsidR="00F1348E" w:rsidRPr="00345387" w:rsidRDefault="00F1348E" w:rsidP="00F1348E">
      <w:pPr>
        <w:pStyle w:val="ListParagraph"/>
        <w:numPr>
          <w:ilvl w:val="0"/>
          <w:numId w:val="23"/>
        </w:numPr>
        <w:spacing w:before="0" w:line="360" w:lineRule="auto"/>
        <w:rPr>
          <w:rFonts w:eastAsia="Times New Roman"/>
          <w:color w:val="000000" w:themeColor="text1"/>
          <w:sz w:val="22"/>
        </w:rPr>
      </w:pPr>
      <w:r w:rsidRPr="7E3DF183">
        <w:rPr>
          <w:rFonts w:eastAsia="Verdana" w:cs="Verdana"/>
          <w:color w:val="000000" w:themeColor="text1"/>
          <w:sz w:val="22"/>
          <w:lang w:val="en-US"/>
        </w:rPr>
        <w:t xml:space="preserve">supporting </w:t>
      </w:r>
      <w:r>
        <w:rPr>
          <w:rFonts w:eastAsia="Verdana" w:cs="Verdana"/>
          <w:color w:val="000000" w:themeColor="text1"/>
          <w:sz w:val="22"/>
          <w:lang w:val="en-US"/>
        </w:rPr>
        <w:t>the disability sector</w:t>
      </w:r>
      <w:r w:rsidRPr="7E3DF183">
        <w:rPr>
          <w:rFonts w:eastAsia="Verdana" w:cs="Verdana"/>
          <w:color w:val="000000" w:themeColor="text1"/>
          <w:sz w:val="22"/>
          <w:lang w:val="en-US"/>
        </w:rPr>
        <w:t xml:space="preserve"> and community networks with developing policy</w:t>
      </w:r>
      <w:r>
        <w:rPr>
          <w:rFonts w:eastAsia="Verdana" w:cs="Verdana"/>
          <w:color w:val="000000" w:themeColor="text1"/>
          <w:sz w:val="22"/>
          <w:lang w:val="en-US"/>
        </w:rPr>
        <w:t xml:space="preserve"> and</w:t>
      </w:r>
      <w:r w:rsidRPr="7E3DF183">
        <w:rPr>
          <w:rFonts w:eastAsia="Verdana" w:cs="Verdana"/>
          <w:color w:val="000000" w:themeColor="text1"/>
          <w:sz w:val="22"/>
          <w:lang w:val="en-US"/>
        </w:rPr>
        <w:t xml:space="preserve"> practice</w:t>
      </w:r>
      <w:r>
        <w:rPr>
          <w:rFonts w:eastAsia="Verdana" w:cs="Verdana"/>
          <w:color w:val="000000" w:themeColor="text1"/>
          <w:sz w:val="22"/>
          <w:lang w:val="en-US"/>
        </w:rPr>
        <w:t xml:space="preserve"> for their safeguarding response, founded on </w:t>
      </w:r>
      <w:r w:rsidRPr="7E3DF183">
        <w:rPr>
          <w:rFonts w:eastAsia="Verdana" w:cs="Verdana"/>
          <w:color w:val="000000" w:themeColor="text1"/>
          <w:sz w:val="22"/>
          <w:lang w:val="en-US"/>
        </w:rPr>
        <w:t>disability rights</w:t>
      </w:r>
      <w:r>
        <w:rPr>
          <w:rFonts w:eastAsia="Verdana" w:cs="Verdana"/>
          <w:color w:val="000000" w:themeColor="text1"/>
          <w:sz w:val="22"/>
          <w:lang w:val="en-US"/>
        </w:rPr>
        <w:t>.</w:t>
      </w:r>
    </w:p>
    <w:p w14:paraId="325AAFEF" w14:textId="77777777" w:rsidR="00F1348E" w:rsidRPr="0095441C" w:rsidRDefault="00F1348E" w:rsidP="00F1348E">
      <w:pPr>
        <w:pStyle w:val="ListParagraph"/>
        <w:spacing w:before="0" w:line="360" w:lineRule="auto"/>
        <w:ind w:left="1364"/>
        <w:rPr>
          <w:rFonts w:eastAsia="Times New Roman"/>
          <w:color w:val="000000" w:themeColor="text1"/>
          <w:sz w:val="22"/>
        </w:rPr>
      </w:pPr>
    </w:p>
    <w:p w14:paraId="5C1C2576" w14:textId="107325B0" w:rsidR="00F1348E" w:rsidRDefault="00F1348E" w:rsidP="00F1348E">
      <w:pPr>
        <w:spacing w:line="360" w:lineRule="auto"/>
        <w:ind w:left="1004"/>
        <w:rPr>
          <w:rStyle w:val="normaltextrun"/>
          <w:rFonts w:ascii="Verdana" w:eastAsia="Times New Roman" w:hAnsi="Verdana"/>
          <w:color w:val="000000" w:themeColor="text1"/>
        </w:rPr>
      </w:pPr>
      <w:r w:rsidRPr="00FE5CB8">
        <w:rPr>
          <w:rStyle w:val="normaltextrun"/>
          <w:rFonts w:ascii="Verdana" w:eastAsia="Times New Roman" w:hAnsi="Verdana"/>
          <w:color w:val="000000" w:themeColor="text1"/>
        </w:rPr>
        <w:t xml:space="preserve">Current cross government capability </w:t>
      </w:r>
      <w:r w:rsidR="004C2471">
        <w:rPr>
          <w:rStyle w:val="normaltextrun"/>
          <w:rFonts w:ascii="Verdana" w:eastAsia="Times New Roman" w:hAnsi="Verdana"/>
          <w:color w:val="000000" w:themeColor="text1"/>
        </w:rPr>
        <w:t xml:space="preserve">building </w:t>
      </w:r>
      <w:r w:rsidRPr="00FE5CB8">
        <w:rPr>
          <w:rStyle w:val="normaltextrun"/>
          <w:rFonts w:ascii="Verdana" w:eastAsia="Times New Roman" w:hAnsi="Verdana"/>
          <w:color w:val="000000" w:themeColor="text1"/>
        </w:rPr>
        <w:t>work underway include</w:t>
      </w:r>
      <w:r w:rsidRPr="00FE5CB8">
        <w:rPr>
          <w:rStyle w:val="normaltextrun"/>
          <w:rFonts w:ascii="Verdana" w:eastAsia="Times New Roman" w:hAnsi="Verdana"/>
          <w:b/>
          <w:bCs/>
          <w:color w:val="000000" w:themeColor="text1"/>
        </w:rPr>
        <w:t xml:space="preserve"> </w:t>
      </w:r>
      <w:r w:rsidRPr="00FE5CB8">
        <w:rPr>
          <w:rStyle w:val="normaltextrun"/>
          <w:rFonts w:ascii="Verdana" w:eastAsia="Times New Roman" w:hAnsi="Verdana"/>
          <w:color w:val="000000" w:themeColor="text1"/>
        </w:rPr>
        <w:t xml:space="preserve">MSD, Te Puna Aonui and </w:t>
      </w:r>
      <w:r w:rsidR="00F811FC">
        <w:rPr>
          <w:rStyle w:val="normaltextrun"/>
          <w:rFonts w:ascii="Verdana" w:eastAsia="Times New Roman" w:hAnsi="Verdana"/>
          <w:color w:val="000000" w:themeColor="text1"/>
        </w:rPr>
        <w:t>Health NZ/</w:t>
      </w:r>
      <w:r w:rsidRPr="00FE5CB8">
        <w:rPr>
          <w:rStyle w:val="normaltextrun"/>
          <w:rFonts w:ascii="Verdana" w:eastAsia="Times New Roman" w:hAnsi="Verdana"/>
          <w:color w:val="000000" w:themeColor="text1"/>
        </w:rPr>
        <w:t xml:space="preserve">Te Whatu Ora all funding development in this space. </w:t>
      </w:r>
      <w:r w:rsidR="00661AD1" w:rsidRPr="2AABAADA">
        <w:rPr>
          <w:rStyle w:val="normaltextrun"/>
          <w:rFonts w:ascii="Verdana" w:eastAsia="Times New Roman" w:hAnsi="Verdana"/>
          <w:color w:val="000000" w:themeColor="text1"/>
        </w:rPr>
        <w:t>This</w:t>
      </w:r>
      <w:r w:rsidRPr="00FE5CB8">
        <w:rPr>
          <w:rStyle w:val="normaltextrun"/>
          <w:rFonts w:ascii="Verdana" w:eastAsia="Times New Roman" w:hAnsi="Verdana"/>
          <w:color w:val="000000" w:themeColor="text1"/>
        </w:rPr>
        <w:t xml:space="preserve"> procurement aims to align, but not duplicate, existing work. MSD is</w:t>
      </w:r>
      <w:r w:rsidRPr="7E3DF183">
        <w:rPr>
          <w:rStyle w:val="normaltextrun"/>
          <w:rFonts w:ascii="Verdana" w:eastAsia="Times New Roman" w:hAnsi="Verdana"/>
          <w:color w:val="000000" w:themeColor="text1"/>
        </w:rPr>
        <w:t xml:space="preserve"> investing in capability development in the FV</w:t>
      </w:r>
      <w:r>
        <w:rPr>
          <w:rStyle w:val="normaltextrun"/>
          <w:rFonts w:ascii="Verdana" w:eastAsia="Times New Roman" w:hAnsi="Verdana"/>
          <w:color w:val="000000" w:themeColor="text1"/>
        </w:rPr>
        <w:t>/</w:t>
      </w:r>
      <w:r w:rsidRPr="7E3DF183">
        <w:rPr>
          <w:rStyle w:val="normaltextrun"/>
          <w:rFonts w:ascii="Verdana" w:eastAsia="Times New Roman" w:hAnsi="Verdana"/>
          <w:color w:val="000000" w:themeColor="text1"/>
        </w:rPr>
        <w:t xml:space="preserve">SV sector and </w:t>
      </w:r>
      <w:r w:rsidR="00F811FC">
        <w:rPr>
          <w:rStyle w:val="normaltextrun"/>
          <w:rFonts w:ascii="Verdana" w:eastAsia="Times New Roman" w:hAnsi="Verdana"/>
          <w:color w:val="000000" w:themeColor="text1"/>
        </w:rPr>
        <w:lastRenderedPageBreak/>
        <w:t xml:space="preserve">Health NZ/ </w:t>
      </w:r>
      <w:r w:rsidRPr="7E3DF183">
        <w:rPr>
          <w:rStyle w:val="normaltextrun"/>
          <w:rFonts w:ascii="Verdana" w:eastAsia="Times New Roman" w:hAnsi="Verdana"/>
          <w:color w:val="000000" w:themeColor="text1"/>
        </w:rPr>
        <w:t xml:space="preserve">Te Whatu Ora is investing in the </w:t>
      </w:r>
      <w:proofErr w:type="gramStart"/>
      <w:r w:rsidRPr="7E3DF183">
        <w:rPr>
          <w:rStyle w:val="normaltextrun"/>
          <w:rFonts w:ascii="Verdana" w:eastAsia="Times New Roman" w:hAnsi="Verdana"/>
          <w:color w:val="000000" w:themeColor="text1"/>
        </w:rPr>
        <w:t>Health</w:t>
      </w:r>
      <w:proofErr w:type="gramEnd"/>
      <w:r w:rsidRPr="7E3DF183">
        <w:rPr>
          <w:rStyle w:val="normaltextrun"/>
          <w:rFonts w:ascii="Verdana" w:eastAsia="Times New Roman" w:hAnsi="Verdana"/>
          <w:color w:val="000000" w:themeColor="text1"/>
        </w:rPr>
        <w:t xml:space="preserve"> sector. Their work is outlined in detail below.</w:t>
      </w:r>
    </w:p>
    <w:p w14:paraId="3ED5FE34" w14:textId="77777777" w:rsidR="00F1348E" w:rsidRDefault="00F1348E" w:rsidP="00F1348E">
      <w:pPr>
        <w:spacing w:line="360" w:lineRule="auto"/>
        <w:ind w:left="1004"/>
        <w:rPr>
          <w:rStyle w:val="normaltextrun"/>
          <w:rFonts w:ascii="Verdana" w:eastAsia="Times New Roman" w:hAnsi="Verdana"/>
          <w:color w:val="000000" w:themeColor="text1"/>
        </w:rPr>
      </w:pPr>
    </w:p>
    <w:p w14:paraId="3285DEAB" w14:textId="77777777" w:rsidR="00F1348E" w:rsidRDefault="00F1348E" w:rsidP="00F1348E">
      <w:pPr>
        <w:spacing w:line="360" w:lineRule="auto"/>
        <w:ind w:left="1004"/>
        <w:rPr>
          <w:rFonts w:ascii="Verdana" w:eastAsia="Times New Roman" w:hAnsi="Verdana"/>
          <w:color w:val="000000" w:themeColor="text1"/>
          <w:lang w:val="en-NZ"/>
        </w:rPr>
      </w:pPr>
      <w:r w:rsidRPr="7E3DF183">
        <w:rPr>
          <w:rFonts w:ascii="Verdana" w:eastAsia="Times New Roman" w:hAnsi="Verdana"/>
          <w:color w:val="000000" w:themeColor="text1"/>
          <w:lang w:val="en-NZ"/>
        </w:rPr>
        <w:t>In 2023, MSD received $3.419 million to start addressing the absence of accessible FV</w:t>
      </w:r>
      <w:r>
        <w:rPr>
          <w:rFonts w:ascii="Verdana" w:eastAsia="Times New Roman" w:hAnsi="Verdana"/>
          <w:color w:val="000000" w:themeColor="text1"/>
          <w:lang w:val="en-NZ"/>
        </w:rPr>
        <w:t>/</w:t>
      </w:r>
      <w:r w:rsidRPr="7E3DF183">
        <w:rPr>
          <w:rFonts w:ascii="Verdana" w:eastAsia="Times New Roman" w:hAnsi="Verdana"/>
          <w:color w:val="000000" w:themeColor="text1"/>
          <w:lang w:val="en-NZ"/>
        </w:rPr>
        <w:t>SV services for disabled people/tāngata whaikaha Māori. The Accessibility Fund aims to support MSD-funded FV</w:t>
      </w:r>
      <w:r>
        <w:rPr>
          <w:rFonts w:ascii="Verdana" w:eastAsia="Times New Roman" w:hAnsi="Verdana"/>
          <w:color w:val="000000" w:themeColor="text1"/>
          <w:lang w:val="en-NZ"/>
        </w:rPr>
        <w:t>/</w:t>
      </w:r>
      <w:r w:rsidRPr="7E3DF183">
        <w:rPr>
          <w:rFonts w:ascii="Verdana" w:eastAsia="Times New Roman" w:hAnsi="Verdana"/>
          <w:color w:val="000000" w:themeColor="text1"/>
          <w:lang w:val="en-NZ"/>
        </w:rPr>
        <w:t>SV providers to enhance their physical, digital, and information-based accessibility. It is the first initiative of its kind in Aotearoa New Zealand, and a step towards ensuring disabled people/tāngata whaikaha Māori have equal access to FV</w:t>
      </w:r>
      <w:r>
        <w:rPr>
          <w:rFonts w:ascii="Verdana" w:eastAsia="Times New Roman" w:hAnsi="Verdana"/>
          <w:color w:val="000000" w:themeColor="text1"/>
          <w:lang w:val="en-NZ"/>
        </w:rPr>
        <w:t>/</w:t>
      </w:r>
      <w:r w:rsidRPr="7E3DF183">
        <w:rPr>
          <w:rFonts w:ascii="Verdana" w:eastAsia="Times New Roman" w:hAnsi="Verdana"/>
          <w:color w:val="000000" w:themeColor="text1"/>
          <w:lang w:val="en-NZ"/>
        </w:rPr>
        <w:t xml:space="preserve">SV support services. </w:t>
      </w:r>
    </w:p>
    <w:p w14:paraId="54BC0E6D" w14:textId="77777777" w:rsidR="00F1348E" w:rsidRPr="0061555C" w:rsidRDefault="00F1348E" w:rsidP="00F1348E">
      <w:pPr>
        <w:spacing w:line="360" w:lineRule="auto"/>
        <w:ind w:left="1004"/>
        <w:rPr>
          <w:rFonts w:ascii="Verdana" w:eastAsia="Times New Roman" w:hAnsi="Verdana"/>
          <w:color w:val="000000" w:themeColor="text1"/>
          <w:lang w:val="en-NZ"/>
        </w:rPr>
      </w:pPr>
    </w:p>
    <w:p w14:paraId="4D82504D" w14:textId="77777777" w:rsidR="00F1348E" w:rsidRPr="0061555C" w:rsidRDefault="00F1348E" w:rsidP="00F1348E">
      <w:pPr>
        <w:spacing w:line="360" w:lineRule="auto"/>
        <w:ind w:left="1004"/>
        <w:rPr>
          <w:rFonts w:ascii="Verdana" w:eastAsia="Times New Roman" w:hAnsi="Verdana"/>
          <w:color w:val="000000" w:themeColor="text1"/>
          <w:lang w:val="en-NZ"/>
        </w:rPr>
      </w:pPr>
      <w:r w:rsidRPr="7E3DF183">
        <w:rPr>
          <w:rFonts w:ascii="Verdana" w:eastAsia="Times New Roman" w:hAnsi="Verdana"/>
          <w:color w:val="000000" w:themeColor="text1"/>
          <w:lang w:val="en-NZ"/>
        </w:rPr>
        <w:t>The Accessibility Fund involves various workstreams, including the opportunity for MSD-funded FV</w:t>
      </w:r>
      <w:r>
        <w:rPr>
          <w:rFonts w:ascii="Verdana" w:eastAsia="Times New Roman" w:hAnsi="Verdana"/>
          <w:color w:val="000000" w:themeColor="text1"/>
          <w:lang w:val="en-NZ"/>
        </w:rPr>
        <w:t>/</w:t>
      </w:r>
      <w:r w:rsidRPr="7E3DF183">
        <w:rPr>
          <w:rFonts w:ascii="Verdana" w:eastAsia="Times New Roman" w:hAnsi="Verdana"/>
          <w:color w:val="000000" w:themeColor="text1"/>
          <w:lang w:val="en-NZ"/>
        </w:rPr>
        <w:t>SV providers to apply for an Accessibility Grant of up to $75,000. The Evaluation Panel recommended 46 out of 52 providers to receive funding and contracts are currently being rolled out.</w:t>
      </w:r>
    </w:p>
    <w:p w14:paraId="1B4F789C" w14:textId="77777777" w:rsidR="00F1348E" w:rsidRDefault="00F1348E" w:rsidP="00F1348E">
      <w:pPr>
        <w:spacing w:line="360" w:lineRule="auto"/>
        <w:ind w:left="1004"/>
        <w:rPr>
          <w:rFonts w:ascii="Verdana" w:eastAsia="Times New Roman" w:hAnsi="Verdana"/>
          <w:color w:val="000000" w:themeColor="text1"/>
          <w:lang w:val="en-NZ"/>
        </w:rPr>
      </w:pPr>
      <w:r w:rsidRPr="0061555C">
        <w:rPr>
          <w:rFonts w:ascii="Verdana" w:eastAsia="Times New Roman" w:hAnsi="Verdana"/>
          <w:color w:val="000000" w:themeColor="text1"/>
          <w:lang w:val="en-NZ"/>
        </w:rPr>
        <w:t>As part of the Accessibility Fund, MSD is also partnering with Blueprint for Learning and Te Pou to offer a limited number of spaces for FV</w:t>
      </w:r>
      <w:r>
        <w:rPr>
          <w:rFonts w:ascii="Verdana" w:eastAsia="Times New Roman" w:hAnsi="Verdana"/>
          <w:color w:val="000000" w:themeColor="text1"/>
          <w:lang w:val="en-NZ"/>
        </w:rPr>
        <w:t>/</w:t>
      </w:r>
      <w:r w:rsidRPr="0061555C">
        <w:rPr>
          <w:rFonts w:ascii="Verdana" w:eastAsia="Times New Roman" w:hAnsi="Verdana"/>
          <w:color w:val="000000" w:themeColor="text1"/>
          <w:lang w:val="en-NZ"/>
        </w:rPr>
        <w:t>SV providers to participate in an online, introductory disability awareness training programme. Currently, 243 FV</w:t>
      </w:r>
      <w:r>
        <w:rPr>
          <w:rFonts w:ascii="Verdana" w:eastAsia="Times New Roman" w:hAnsi="Verdana"/>
          <w:color w:val="000000" w:themeColor="text1"/>
          <w:lang w:val="en-NZ"/>
        </w:rPr>
        <w:t>/</w:t>
      </w:r>
      <w:r w:rsidRPr="0061555C">
        <w:rPr>
          <w:rFonts w:ascii="Verdana" w:eastAsia="Times New Roman" w:hAnsi="Verdana"/>
          <w:color w:val="000000" w:themeColor="text1"/>
          <w:lang w:val="en-NZ"/>
        </w:rPr>
        <w:t xml:space="preserve">SV staff members have registered interest in this training, which will commence in early 2025. </w:t>
      </w:r>
    </w:p>
    <w:p w14:paraId="52D2BBF5" w14:textId="77777777" w:rsidR="00F1348E" w:rsidRPr="0061555C" w:rsidRDefault="00F1348E" w:rsidP="00F1348E">
      <w:pPr>
        <w:spacing w:line="360" w:lineRule="auto"/>
        <w:ind w:left="1004"/>
        <w:rPr>
          <w:rFonts w:ascii="Verdana" w:eastAsia="Times New Roman" w:hAnsi="Verdana"/>
          <w:color w:val="000000" w:themeColor="text1"/>
          <w:lang w:val="en-NZ"/>
        </w:rPr>
      </w:pPr>
    </w:p>
    <w:p w14:paraId="79818430" w14:textId="77777777" w:rsidR="00F1348E" w:rsidRDefault="00F1348E" w:rsidP="00F1348E">
      <w:pPr>
        <w:spacing w:line="360" w:lineRule="auto"/>
        <w:ind w:left="1004"/>
        <w:rPr>
          <w:rFonts w:ascii="Verdana" w:eastAsia="Times New Roman" w:hAnsi="Verdana"/>
          <w:color w:val="000000" w:themeColor="text1"/>
          <w:lang w:val="en-NZ"/>
        </w:rPr>
      </w:pPr>
      <w:r w:rsidRPr="0061555C">
        <w:rPr>
          <w:rFonts w:ascii="Verdana" w:eastAsia="Times New Roman" w:hAnsi="Verdana"/>
          <w:color w:val="000000" w:themeColor="text1"/>
          <w:lang w:val="en-NZ"/>
        </w:rPr>
        <w:t>MSD also partnered with Physical and Digital Accessibility Specialists to develop an accessibility self-assessment, designed to assist FV</w:t>
      </w:r>
      <w:r>
        <w:rPr>
          <w:rFonts w:ascii="Verdana" w:eastAsia="Times New Roman" w:hAnsi="Verdana"/>
          <w:color w:val="000000" w:themeColor="text1"/>
          <w:lang w:val="en-NZ"/>
        </w:rPr>
        <w:t>/</w:t>
      </w:r>
      <w:r w:rsidRPr="0061555C">
        <w:rPr>
          <w:rFonts w:ascii="Verdana" w:eastAsia="Times New Roman" w:hAnsi="Verdana"/>
          <w:color w:val="000000" w:themeColor="text1"/>
          <w:lang w:val="en-NZ"/>
        </w:rPr>
        <w:t>SV providers in identifying changes required to make their services more accessible. Completing and submitting the self-assessment online is a pre-condition for the disability awareness training and the accessibility grant funding.</w:t>
      </w:r>
    </w:p>
    <w:p w14:paraId="78B90BA3" w14:textId="77777777" w:rsidR="00F1348E" w:rsidRPr="0061555C" w:rsidRDefault="00F1348E" w:rsidP="00F1348E">
      <w:pPr>
        <w:spacing w:line="360" w:lineRule="auto"/>
        <w:ind w:left="1004"/>
        <w:rPr>
          <w:rFonts w:ascii="Verdana" w:eastAsia="Times New Roman" w:hAnsi="Verdana"/>
          <w:color w:val="000000" w:themeColor="text1"/>
          <w:lang w:val="en-NZ"/>
        </w:rPr>
      </w:pPr>
    </w:p>
    <w:p w14:paraId="6E006320" w14:textId="04F102CA" w:rsidR="00F1348E" w:rsidRPr="0061555C" w:rsidRDefault="00F1348E" w:rsidP="00F1348E">
      <w:pPr>
        <w:spacing w:line="360" w:lineRule="auto"/>
        <w:ind w:left="1004"/>
        <w:rPr>
          <w:rFonts w:ascii="Verdana" w:eastAsia="Times New Roman" w:hAnsi="Verdana"/>
          <w:color w:val="000000" w:themeColor="text1"/>
          <w:lang w:val="en-NZ"/>
        </w:rPr>
      </w:pPr>
      <w:r w:rsidRPr="0061555C">
        <w:rPr>
          <w:rFonts w:ascii="Verdana" w:eastAsia="Times New Roman" w:hAnsi="Verdana"/>
          <w:color w:val="000000" w:themeColor="text1"/>
          <w:lang w:val="en-NZ"/>
        </w:rPr>
        <w:t xml:space="preserve">The data from the self-assessments will also be used to inform MSD about the current state of FV/SV service accessibility in Aotearoa New Zealand and the existing barriers preventing disabled people/tāngata whaikaha Māori from accessing FV/SV services. </w:t>
      </w:r>
    </w:p>
    <w:p w14:paraId="1FE7A6A8" w14:textId="77777777" w:rsidR="00F1348E" w:rsidRDefault="00F1348E" w:rsidP="00F1348E">
      <w:pPr>
        <w:spacing w:line="360" w:lineRule="auto"/>
        <w:ind w:left="1004"/>
        <w:rPr>
          <w:rStyle w:val="normaltextrun"/>
          <w:rFonts w:ascii="Verdana" w:eastAsia="Times New Roman" w:hAnsi="Verdana"/>
          <w:color w:val="000000" w:themeColor="text1"/>
        </w:rPr>
      </w:pPr>
    </w:p>
    <w:p w14:paraId="06666250" w14:textId="403544F8" w:rsidR="00F1348E" w:rsidRDefault="00F1348E" w:rsidP="00F1348E">
      <w:pPr>
        <w:spacing w:line="360" w:lineRule="auto"/>
        <w:ind w:left="1004"/>
        <w:rPr>
          <w:rStyle w:val="normaltextrun"/>
          <w:rFonts w:ascii="Verdana" w:eastAsia="Times New Roman" w:hAnsi="Verdana"/>
          <w:color w:val="000000" w:themeColor="text1"/>
        </w:rPr>
      </w:pPr>
      <w:r w:rsidRPr="7E3DF183">
        <w:rPr>
          <w:rStyle w:val="normaltextrun"/>
          <w:rFonts w:ascii="Verdana" w:eastAsia="Times New Roman" w:hAnsi="Verdana"/>
          <w:color w:val="000000" w:themeColor="text1"/>
        </w:rPr>
        <w:t xml:space="preserve">Te Puna Aonui have a wider population focus on people who meet the definition of Adults at Risk, which includes many disabled people and tāngata whaikaha Māori. </w:t>
      </w:r>
    </w:p>
    <w:p w14:paraId="524CFE54" w14:textId="4D968F40" w:rsidR="2AABAADA" w:rsidRDefault="2AABAADA" w:rsidP="2AABAADA">
      <w:pPr>
        <w:spacing w:line="360" w:lineRule="auto"/>
        <w:ind w:left="1004"/>
        <w:rPr>
          <w:rStyle w:val="normaltextrun"/>
          <w:rFonts w:ascii="Verdana" w:eastAsia="Times New Roman" w:hAnsi="Verdana"/>
          <w:color w:val="000000" w:themeColor="text1"/>
        </w:rPr>
      </w:pPr>
    </w:p>
    <w:p w14:paraId="20D64765" w14:textId="0B659864" w:rsidR="00F1348E" w:rsidRDefault="00F1348E" w:rsidP="00F1348E">
      <w:pPr>
        <w:spacing w:line="360" w:lineRule="auto"/>
        <w:ind w:left="1004"/>
        <w:rPr>
          <w:rStyle w:val="normaltextrun"/>
          <w:rFonts w:ascii="Verdana" w:eastAsia="Times New Roman" w:hAnsi="Verdana"/>
          <w:color w:val="000000" w:themeColor="text1"/>
        </w:rPr>
      </w:pPr>
      <w:r w:rsidRPr="7E3DF183">
        <w:rPr>
          <w:rStyle w:val="normaltextrun"/>
          <w:rFonts w:ascii="Verdana" w:eastAsia="Times New Roman" w:hAnsi="Verdana"/>
          <w:color w:val="000000" w:themeColor="text1"/>
        </w:rPr>
        <w:t xml:space="preserve">Health NZ/Te Whatu Ora </w:t>
      </w:r>
      <w:r w:rsidR="00783A1E">
        <w:rPr>
          <w:rStyle w:val="normaltextrun"/>
          <w:rFonts w:ascii="Verdana" w:eastAsia="Times New Roman" w:hAnsi="Verdana"/>
          <w:color w:val="000000" w:themeColor="text1"/>
        </w:rPr>
        <w:t>deliver</w:t>
      </w:r>
      <w:r w:rsidR="00783A1E" w:rsidRPr="7E3DF183">
        <w:rPr>
          <w:rStyle w:val="normaltextrun"/>
          <w:rFonts w:ascii="Verdana" w:eastAsia="Times New Roman" w:hAnsi="Verdana"/>
          <w:color w:val="000000" w:themeColor="text1"/>
        </w:rPr>
        <w:t xml:space="preserve"> </w:t>
      </w:r>
      <w:r w:rsidRPr="7E3DF183">
        <w:rPr>
          <w:rStyle w:val="normaltextrun"/>
          <w:rFonts w:ascii="Verdana" w:eastAsia="Times New Roman" w:hAnsi="Verdana"/>
          <w:color w:val="000000" w:themeColor="text1"/>
        </w:rPr>
        <w:t>mandatory training on FV</w:t>
      </w:r>
      <w:r>
        <w:rPr>
          <w:rStyle w:val="normaltextrun"/>
          <w:rFonts w:ascii="Verdana" w:eastAsia="Times New Roman" w:hAnsi="Verdana"/>
          <w:color w:val="000000" w:themeColor="text1"/>
        </w:rPr>
        <w:t>/</w:t>
      </w:r>
      <w:r w:rsidRPr="7E3DF183">
        <w:rPr>
          <w:rStyle w:val="normaltextrun"/>
          <w:rFonts w:ascii="Verdana" w:eastAsia="Times New Roman" w:hAnsi="Verdana"/>
          <w:color w:val="000000" w:themeColor="text1"/>
        </w:rPr>
        <w:t xml:space="preserve">SV for some clinical areas and roles, via the Ministry of Health </w:t>
      </w:r>
      <w:r w:rsidRPr="00A47DBE">
        <w:rPr>
          <w:rStyle w:val="normaltextrun"/>
          <w:rFonts w:ascii="Verdana" w:eastAsia="Times New Roman" w:hAnsi="Verdana"/>
          <w:color w:val="000000" w:themeColor="text1"/>
        </w:rPr>
        <w:t>Violence Intervention Programme</w:t>
      </w:r>
      <w:r w:rsidRPr="7E3DF183">
        <w:rPr>
          <w:rStyle w:val="normaltextrun"/>
          <w:rFonts w:ascii="Verdana" w:eastAsia="Times New Roman" w:hAnsi="Verdana"/>
          <w:color w:val="000000" w:themeColor="text1"/>
        </w:rPr>
        <w:t xml:space="preserve"> training. They have also developed </w:t>
      </w:r>
      <w:r w:rsidR="00783A1E">
        <w:rPr>
          <w:rStyle w:val="normaltextrun"/>
          <w:rFonts w:ascii="Verdana" w:eastAsia="Times New Roman" w:hAnsi="Verdana"/>
          <w:color w:val="000000" w:themeColor="text1"/>
        </w:rPr>
        <w:t>e</w:t>
      </w:r>
      <w:r w:rsidRPr="7E3DF183">
        <w:rPr>
          <w:rStyle w:val="normaltextrun"/>
          <w:rFonts w:ascii="Verdana" w:eastAsia="Times New Roman" w:hAnsi="Verdana"/>
          <w:color w:val="000000" w:themeColor="text1"/>
        </w:rPr>
        <w:t>-</w:t>
      </w:r>
      <w:r w:rsidR="00783A1E">
        <w:rPr>
          <w:rStyle w:val="normaltextrun"/>
          <w:rFonts w:ascii="Verdana" w:eastAsia="Times New Roman" w:hAnsi="Verdana"/>
          <w:color w:val="000000" w:themeColor="text1"/>
        </w:rPr>
        <w:t>l</w:t>
      </w:r>
      <w:r w:rsidRPr="7E3DF183">
        <w:rPr>
          <w:rStyle w:val="normaltextrun"/>
          <w:rFonts w:ascii="Verdana" w:eastAsia="Times New Roman" w:hAnsi="Verdana"/>
          <w:color w:val="000000" w:themeColor="text1"/>
        </w:rPr>
        <w:t xml:space="preserve">earning modules focused on disability responsiveness and recognising and responding to abuse in a health setting. This training is soon to be available for all </w:t>
      </w:r>
      <w:r w:rsidR="00F811FC">
        <w:rPr>
          <w:rStyle w:val="normaltextrun"/>
          <w:rFonts w:ascii="Verdana" w:eastAsia="Times New Roman" w:hAnsi="Verdana"/>
          <w:color w:val="000000" w:themeColor="text1"/>
        </w:rPr>
        <w:t>Health NZ/</w:t>
      </w:r>
      <w:r>
        <w:rPr>
          <w:rStyle w:val="normaltextrun"/>
          <w:rFonts w:ascii="Verdana" w:eastAsia="Times New Roman" w:hAnsi="Verdana"/>
          <w:color w:val="000000" w:themeColor="text1"/>
        </w:rPr>
        <w:t>Te Whatu Ora</w:t>
      </w:r>
      <w:r w:rsidRPr="7E3DF183">
        <w:rPr>
          <w:rStyle w:val="normaltextrun"/>
          <w:rFonts w:ascii="Verdana" w:eastAsia="Times New Roman" w:hAnsi="Verdana"/>
          <w:color w:val="000000" w:themeColor="text1"/>
        </w:rPr>
        <w:t xml:space="preserve"> staff. Health Social Workers receive more specialised training on Adults at Risk and safeguarding and work is underway to standardise this. </w:t>
      </w:r>
    </w:p>
    <w:p w14:paraId="66BF71DC" w14:textId="77777777" w:rsidR="00F1348E" w:rsidRPr="008207BC" w:rsidRDefault="00F1348E" w:rsidP="006C5F98">
      <w:pPr>
        <w:tabs>
          <w:tab w:val="left" w:pos="5887"/>
        </w:tabs>
        <w:spacing w:line="360" w:lineRule="auto"/>
        <w:ind w:left="284"/>
        <w:jc w:val="both"/>
        <w:rPr>
          <w:rFonts w:ascii="Verdana" w:hAnsi="Verdana" w:cstheme="minorHAnsi"/>
        </w:rPr>
      </w:pPr>
    </w:p>
    <w:p w14:paraId="2C91C39A" w14:textId="6F09C262" w:rsidR="00DF19D3" w:rsidRDefault="00DF19D3" w:rsidP="00BD38A6">
      <w:pPr>
        <w:tabs>
          <w:tab w:val="left" w:pos="5887"/>
        </w:tabs>
        <w:spacing w:line="360" w:lineRule="auto"/>
        <w:ind w:left="567"/>
        <w:jc w:val="both"/>
        <w:rPr>
          <w:rFonts w:cstheme="minorHAnsi"/>
        </w:rPr>
      </w:pPr>
    </w:p>
    <w:p w14:paraId="57C21F12" w14:textId="36B6A24A" w:rsidR="00DF19D3" w:rsidRDefault="000B6DFC"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172D31">
        <w:rPr>
          <w:rFonts w:ascii="Verdana Pro Semibold" w:eastAsia="Cambria" w:hAnsi="Verdana Pro Semibold" w:cstheme="minorHAnsi"/>
          <w:bCs w:val="0"/>
          <w:color w:val="204D84"/>
          <w:sz w:val="24"/>
          <w:szCs w:val="24"/>
          <w:lang w:val="en-GB"/>
        </w:rPr>
        <w:t xml:space="preserve">Requirements </w:t>
      </w:r>
      <w:r w:rsidR="002B5602">
        <w:rPr>
          <w:rFonts w:ascii="Verdana Pro Semibold" w:eastAsia="Cambria" w:hAnsi="Verdana Pro Semibold" w:cstheme="minorHAnsi"/>
          <w:bCs w:val="0"/>
          <w:color w:val="204D84"/>
          <w:sz w:val="24"/>
          <w:szCs w:val="24"/>
          <w:lang w:val="en-GB"/>
        </w:rPr>
        <w:t>/ Deliverables / Outputs</w:t>
      </w:r>
      <w:r w:rsidR="002B5602">
        <w:rPr>
          <w:rFonts w:ascii="Verdana Pro Semibold" w:eastAsia="Cambria" w:hAnsi="Verdana Pro Semibold" w:cstheme="minorHAnsi"/>
          <w:bCs w:val="0"/>
          <w:color w:val="204D84"/>
          <w:sz w:val="24"/>
          <w:szCs w:val="24"/>
          <w:lang w:val="en-GB"/>
        </w:rPr>
        <w:tab/>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0"/>
        <w:gridCol w:w="7170"/>
      </w:tblGrid>
      <w:tr w:rsidR="00F1348E" w:rsidRPr="00BC000E" w14:paraId="70C4DD0E" w14:textId="77777777">
        <w:trPr>
          <w:trHeight w:val="300"/>
        </w:trPr>
        <w:tc>
          <w:tcPr>
            <w:tcW w:w="1830" w:type="dxa"/>
            <w:shd w:val="clear" w:color="auto" w:fill="CCCCFF"/>
            <w:tcMar>
              <w:left w:w="105" w:type="dxa"/>
              <w:right w:w="105" w:type="dxa"/>
            </w:tcMar>
          </w:tcPr>
          <w:p w14:paraId="2FAAFE6C" w14:textId="77777777" w:rsidR="00F1348E" w:rsidRPr="0018043C" w:rsidRDefault="00F1348E">
            <w:pPr>
              <w:spacing w:line="259" w:lineRule="auto"/>
              <w:ind w:left="34"/>
              <w:contextualSpacing/>
              <w:rPr>
                <w:rFonts w:ascii="Verdana" w:eastAsia="Calibri" w:hAnsi="Verdana" w:cs="Calibri"/>
                <w:b/>
                <w:color w:val="000000" w:themeColor="text1"/>
              </w:rPr>
            </w:pPr>
            <w:r w:rsidRPr="0018043C">
              <w:rPr>
                <w:rFonts w:ascii="Verdana" w:eastAsia="Calibri" w:hAnsi="Verdana" w:cs="Calibri"/>
                <w:b/>
                <w:color w:val="000000" w:themeColor="text1"/>
              </w:rPr>
              <w:t>Component</w:t>
            </w:r>
          </w:p>
        </w:tc>
        <w:tc>
          <w:tcPr>
            <w:tcW w:w="7170" w:type="dxa"/>
            <w:shd w:val="clear" w:color="auto" w:fill="CCCCFF"/>
            <w:tcMar>
              <w:left w:w="105" w:type="dxa"/>
              <w:right w:w="105" w:type="dxa"/>
            </w:tcMar>
          </w:tcPr>
          <w:p w14:paraId="4DEF4F5F" w14:textId="77777777" w:rsidR="00F1348E" w:rsidRPr="0018043C" w:rsidRDefault="00F1348E">
            <w:pPr>
              <w:spacing w:line="259" w:lineRule="auto"/>
              <w:ind w:left="34"/>
              <w:contextualSpacing/>
              <w:rPr>
                <w:rFonts w:ascii="Verdana" w:eastAsia="Calibri" w:hAnsi="Verdana" w:cs="Calibri"/>
                <w:b/>
                <w:color w:val="000000" w:themeColor="text1"/>
              </w:rPr>
            </w:pPr>
            <w:r w:rsidRPr="0018043C">
              <w:rPr>
                <w:rFonts w:ascii="Verdana" w:eastAsia="Calibri" w:hAnsi="Verdana" w:cs="Calibri"/>
                <w:b/>
                <w:color w:val="000000" w:themeColor="text1"/>
              </w:rPr>
              <w:t>Description of outputs</w:t>
            </w:r>
          </w:p>
        </w:tc>
      </w:tr>
      <w:tr w:rsidR="00F1348E" w14:paraId="5AEC661E" w14:textId="77777777">
        <w:trPr>
          <w:trHeight w:val="300"/>
        </w:trPr>
        <w:tc>
          <w:tcPr>
            <w:tcW w:w="1830" w:type="dxa"/>
            <w:tcMar>
              <w:left w:w="105" w:type="dxa"/>
              <w:right w:w="105" w:type="dxa"/>
            </w:tcMar>
          </w:tcPr>
          <w:p w14:paraId="264D4286" w14:textId="2D57963C" w:rsidR="00F1348E" w:rsidRPr="0018043C" w:rsidRDefault="00F1348E">
            <w:pPr>
              <w:tabs>
                <w:tab w:val="left" w:pos="5887"/>
              </w:tabs>
              <w:spacing w:line="259" w:lineRule="auto"/>
              <w:contextualSpacing/>
              <w:rPr>
                <w:rFonts w:ascii="Verdana" w:eastAsia="Calibri" w:hAnsi="Verdana" w:cs="Calibri"/>
                <w:color w:val="000000" w:themeColor="text1"/>
              </w:rPr>
            </w:pPr>
            <w:r w:rsidRPr="0018043C">
              <w:rPr>
                <w:rFonts w:ascii="Verdana" w:eastAsia="Times New Roman" w:hAnsi="Verdana"/>
                <w:color w:val="000000"/>
                <w14:ligatures w14:val="standardContextual"/>
              </w:rPr>
              <w:t xml:space="preserve">Multi-agency safeguarding </w:t>
            </w:r>
            <w:r w:rsidRPr="0018043C">
              <w:rPr>
                <w:rFonts w:ascii="Verdana" w:eastAsia="Calibri" w:hAnsi="Verdana" w:cs="Calibri"/>
                <w:color w:val="000000" w:themeColor="text1"/>
              </w:rPr>
              <w:t xml:space="preserve">response </w:t>
            </w:r>
          </w:p>
        </w:tc>
        <w:tc>
          <w:tcPr>
            <w:tcW w:w="7170" w:type="dxa"/>
            <w:tcMar>
              <w:left w:w="105" w:type="dxa"/>
              <w:right w:w="105" w:type="dxa"/>
            </w:tcMar>
          </w:tcPr>
          <w:p w14:paraId="7CFDE764" w14:textId="315C4C8F" w:rsidR="00F1348E" w:rsidRPr="0018043C" w:rsidRDefault="00F1348E">
            <w:pPr>
              <w:rPr>
                <w:rFonts w:ascii="Verdana" w:eastAsia="Times New Roman" w:hAnsi="Verdana"/>
                <w:color w:val="000000"/>
                <w:lang w:val="en-US"/>
                <w14:ligatures w14:val="standardContextual"/>
              </w:rPr>
            </w:pPr>
            <w:r w:rsidRPr="0018043C">
              <w:rPr>
                <w:rFonts w:ascii="Verdana" w:eastAsia="Times New Roman" w:hAnsi="Verdana"/>
                <w:color w:val="000000"/>
                <w14:ligatures w14:val="standardContextual"/>
              </w:rPr>
              <w:t xml:space="preserve">Provide a response to safeguarding concerns and situations of abuse of disabled people and tāngata whaikaha Māori who are </w:t>
            </w:r>
            <w:r w:rsidR="0021228C">
              <w:rPr>
                <w:rFonts w:ascii="Verdana" w:eastAsia="Times New Roman" w:hAnsi="Verdana"/>
                <w:color w:val="000000"/>
                <w14:ligatures w14:val="standardContextual"/>
              </w:rPr>
              <w:t>receiving supports</w:t>
            </w:r>
            <w:r w:rsidRPr="0018043C">
              <w:rPr>
                <w:rFonts w:ascii="Verdana" w:eastAsia="Times New Roman" w:hAnsi="Verdana"/>
                <w:color w:val="000000"/>
                <w14:ligatures w14:val="standardContextual"/>
              </w:rPr>
              <w:t xml:space="preserve"> funded by DSS and who are Adults at Risk. </w:t>
            </w:r>
          </w:p>
          <w:p w14:paraId="33A2E9EE" w14:textId="77777777" w:rsidR="00F1348E" w:rsidRPr="0018043C" w:rsidRDefault="00F1348E">
            <w:pPr>
              <w:rPr>
                <w:rFonts w:ascii="Verdana" w:eastAsia="Times New Roman" w:hAnsi="Verdana"/>
                <w:color w:val="000000"/>
                <w:lang w:val="en-US"/>
                <w14:ligatures w14:val="standardContextual"/>
              </w:rPr>
            </w:pPr>
          </w:p>
          <w:p w14:paraId="0BF51A05" w14:textId="77777777" w:rsidR="00F1348E" w:rsidRPr="0018043C" w:rsidRDefault="00F1348E">
            <w:pPr>
              <w:rPr>
                <w:rFonts w:ascii="Verdana" w:eastAsia="Times New Roman" w:hAnsi="Verdana"/>
                <w:color w:val="000000"/>
                <w14:ligatures w14:val="standardContextual"/>
              </w:rPr>
            </w:pPr>
            <w:r w:rsidRPr="0018043C">
              <w:rPr>
                <w:rFonts w:ascii="Verdana" w:eastAsia="Times New Roman" w:hAnsi="Verdana"/>
                <w:color w:val="000000"/>
                <w14:ligatures w14:val="standardContextual"/>
              </w:rPr>
              <w:t>This involves working directly with the disabled person, tāngata whaikaha Māori and their family and whānau, taking action to respond to safeguarding concerns.</w:t>
            </w:r>
          </w:p>
          <w:p w14:paraId="54F3DB07" w14:textId="77777777" w:rsidR="00F1348E" w:rsidRPr="0018043C" w:rsidRDefault="00F1348E">
            <w:pPr>
              <w:rPr>
                <w:rFonts w:ascii="Verdana" w:eastAsia="Times New Roman" w:hAnsi="Verdana"/>
                <w:color w:val="000000"/>
                <w:lang w:val="en-US"/>
                <w14:ligatures w14:val="standardContextual"/>
              </w:rPr>
            </w:pPr>
          </w:p>
          <w:p w14:paraId="2A2671A3" w14:textId="6D9443C5" w:rsidR="00F1348E" w:rsidRPr="0018043C" w:rsidRDefault="00F1348E">
            <w:pPr>
              <w:rPr>
                <w:rFonts w:ascii="Verdana" w:eastAsia="Times New Roman" w:hAnsi="Verdana"/>
                <w:color w:val="000000"/>
                <w:lang w:val="en-US"/>
                <w14:ligatures w14:val="standardContextual"/>
              </w:rPr>
            </w:pPr>
            <w:r w:rsidRPr="0018043C">
              <w:rPr>
                <w:rFonts w:ascii="Verdana" w:eastAsia="Times New Roman" w:hAnsi="Verdana"/>
                <w:color w:val="000000"/>
                <w14:ligatures w14:val="standardContextual"/>
              </w:rPr>
              <w:t xml:space="preserve">The work includes building a multi-agency response with the person and their supporters, ensuring their voice is present and their human rights are paramount. The response may also include FV/SV services, disability providers, police, NASC, EGL, </w:t>
            </w:r>
            <w:r w:rsidR="00E76B18" w:rsidRPr="0018043C">
              <w:rPr>
                <w:rFonts w:ascii="Verdana" w:eastAsia="Times New Roman" w:hAnsi="Verdana"/>
                <w:color w:val="000000"/>
                <w14:ligatures w14:val="standardContextual"/>
              </w:rPr>
              <w:t xml:space="preserve">community services, </w:t>
            </w:r>
            <w:r w:rsidRPr="0018043C">
              <w:rPr>
                <w:rFonts w:ascii="Verdana" w:eastAsia="Times New Roman" w:hAnsi="Verdana"/>
                <w:color w:val="000000"/>
                <w14:ligatures w14:val="standardContextual"/>
              </w:rPr>
              <w:t>Health.</w:t>
            </w:r>
          </w:p>
          <w:p w14:paraId="1FE248BE" w14:textId="77777777" w:rsidR="00F1348E" w:rsidRPr="0018043C" w:rsidRDefault="00F1348E">
            <w:pPr>
              <w:rPr>
                <w:rFonts w:ascii="Verdana" w:eastAsia="Times New Roman" w:hAnsi="Verdana"/>
                <w:color w:val="000000"/>
                <w:lang w:val="en-US"/>
                <w14:ligatures w14:val="standardContextual"/>
              </w:rPr>
            </w:pPr>
          </w:p>
          <w:p w14:paraId="470D6249" w14:textId="77777777" w:rsidR="00F1348E" w:rsidRPr="0018043C" w:rsidRDefault="00F1348E">
            <w:pPr>
              <w:tabs>
                <w:tab w:val="left" w:pos="5887"/>
              </w:tabs>
              <w:spacing w:line="259" w:lineRule="auto"/>
              <w:contextualSpacing/>
              <w:rPr>
                <w:rFonts w:ascii="Verdana" w:eastAsia="Calibri" w:hAnsi="Verdana" w:cs="Calibri"/>
                <w:color w:val="000000" w:themeColor="text1"/>
              </w:rPr>
            </w:pPr>
            <w:r w:rsidRPr="0018043C">
              <w:rPr>
                <w:rStyle w:val="normaltextrun"/>
                <w:rFonts w:ascii="Verdana" w:hAnsi="Verdana" w:cs="Calibri"/>
                <w:color w:val="000000" w:themeColor="text1"/>
              </w:rPr>
              <w:t>The multi-agency response will:</w:t>
            </w:r>
          </w:p>
          <w:p w14:paraId="67806C60" w14:textId="77777777" w:rsidR="00F1348E" w:rsidRPr="0018043C" w:rsidRDefault="00F1348E" w:rsidP="00F1348E">
            <w:pPr>
              <w:pStyle w:val="ListParagraph"/>
              <w:numPr>
                <w:ilvl w:val="0"/>
                <w:numId w:val="24"/>
              </w:numPr>
              <w:tabs>
                <w:tab w:val="left" w:pos="5887"/>
              </w:tabs>
              <w:spacing w:before="0"/>
              <w:rPr>
                <w:rFonts w:eastAsia="Calibri" w:cstheme="minorHAnsi"/>
                <w:color w:val="000000" w:themeColor="text1"/>
                <w:sz w:val="22"/>
              </w:rPr>
            </w:pPr>
            <w:r w:rsidRPr="0018043C">
              <w:rPr>
                <w:rStyle w:val="normaltextrun"/>
                <w:rFonts w:cstheme="minorHAnsi"/>
                <w:color w:val="000000" w:themeColor="text1"/>
                <w:sz w:val="22"/>
              </w:rPr>
              <w:t>Receive referrals and coordinate a multi-agency response.</w:t>
            </w:r>
          </w:p>
          <w:p w14:paraId="44CA8142" w14:textId="77777777" w:rsidR="00F1348E" w:rsidRPr="0018043C" w:rsidRDefault="00F1348E" w:rsidP="00F1348E">
            <w:pPr>
              <w:pStyle w:val="ListParagraph"/>
              <w:numPr>
                <w:ilvl w:val="0"/>
                <w:numId w:val="24"/>
              </w:numPr>
              <w:tabs>
                <w:tab w:val="left" w:pos="5887"/>
              </w:tabs>
              <w:spacing w:before="0"/>
              <w:rPr>
                <w:rStyle w:val="normaltextrun"/>
                <w:rFonts w:cstheme="minorHAnsi"/>
                <w:color w:val="000000" w:themeColor="text1"/>
                <w:sz w:val="22"/>
              </w:rPr>
            </w:pPr>
            <w:r w:rsidRPr="0018043C">
              <w:rPr>
                <w:rStyle w:val="normaltextrun"/>
                <w:rFonts w:cstheme="minorHAnsi"/>
                <w:color w:val="000000" w:themeColor="text1"/>
                <w:sz w:val="22"/>
              </w:rPr>
              <w:t>Ensure the will and preference of the disabled person, tāngata whaikaha Māori and their supporters are at the centre of the process.</w:t>
            </w:r>
          </w:p>
          <w:p w14:paraId="27CD8769" w14:textId="77777777" w:rsidR="00F1348E" w:rsidRPr="0018043C" w:rsidRDefault="00F1348E" w:rsidP="00F1348E">
            <w:pPr>
              <w:pStyle w:val="ListParagraph"/>
              <w:numPr>
                <w:ilvl w:val="0"/>
                <w:numId w:val="24"/>
              </w:numPr>
              <w:tabs>
                <w:tab w:val="left" w:pos="5887"/>
              </w:tabs>
              <w:spacing w:before="0"/>
              <w:rPr>
                <w:rFonts w:eastAsia="Calibri" w:cstheme="minorHAnsi"/>
                <w:color w:val="000000" w:themeColor="text1"/>
                <w:sz w:val="22"/>
              </w:rPr>
            </w:pPr>
            <w:r w:rsidRPr="0018043C">
              <w:rPr>
                <w:rStyle w:val="normaltextrun"/>
                <w:rFonts w:cstheme="minorHAnsi"/>
                <w:color w:val="000000" w:themeColor="text1"/>
                <w:sz w:val="22"/>
              </w:rPr>
              <w:t>Retain oversight until the situation of concern has been resolved or well managed by another agency.</w:t>
            </w:r>
          </w:p>
          <w:p w14:paraId="12D09719" w14:textId="77777777" w:rsidR="00F1348E" w:rsidRPr="0018043C" w:rsidRDefault="00F1348E" w:rsidP="00F1348E">
            <w:pPr>
              <w:pStyle w:val="ListParagraph"/>
              <w:numPr>
                <w:ilvl w:val="0"/>
                <w:numId w:val="24"/>
              </w:numPr>
              <w:tabs>
                <w:tab w:val="left" w:pos="5887"/>
              </w:tabs>
              <w:spacing w:before="0"/>
              <w:rPr>
                <w:rStyle w:val="normaltextrun"/>
                <w:rFonts w:cstheme="minorHAnsi"/>
                <w:color w:val="000000" w:themeColor="text1"/>
                <w:sz w:val="22"/>
              </w:rPr>
            </w:pPr>
            <w:r w:rsidRPr="0018043C">
              <w:rPr>
                <w:rStyle w:val="normaltextrun"/>
                <w:rFonts w:cstheme="minorHAnsi"/>
                <w:color w:val="000000" w:themeColor="text1"/>
                <w:sz w:val="22"/>
              </w:rPr>
              <w:lastRenderedPageBreak/>
              <w:t xml:space="preserve">Work collegially with established mainstream multi-agency integrated safety responses and support those agencies to build their capability to recognise and respond to abuse of disabled people and tāngata whaikaha Māori. </w:t>
            </w:r>
          </w:p>
          <w:p w14:paraId="6741464A" w14:textId="03338B49" w:rsidR="00F1348E" w:rsidRPr="0018043C" w:rsidRDefault="00F1348E" w:rsidP="00F1348E">
            <w:pPr>
              <w:pStyle w:val="ListParagraph"/>
              <w:numPr>
                <w:ilvl w:val="0"/>
                <w:numId w:val="24"/>
              </w:numPr>
              <w:tabs>
                <w:tab w:val="left" w:pos="5887"/>
              </w:tabs>
              <w:spacing w:before="0"/>
              <w:rPr>
                <w:rStyle w:val="normaltextrun"/>
                <w:rFonts w:cstheme="minorHAnsi"/>
                <w:color w:val="000000" w:themeColor="text1"/>
                <w:sz w:val="22"/>
              </w:rPr>
            </w:pPr>
            <w:r w:rsidRPr="0018043C">
              <w:rPr>
                <w:rStyle w:val="normaltextrun"/>
                <w:rFonts w:cstheme="minorHAnsi"/>
                <w:color w:val="000000" w:themeColor="text1"/>
                <w:sz w:val="22"/>
              </w:rPr>
              <w:t>Be flexible based on level</w:t>
            </w:r>
            <w:r w:rsidR="00B609A0" w:rsidRPr="0018043C">
              <w:rPr>
                <w:rStyle w:val="normaltextrun"/>
                <w:rFonts w:cstheme="minorHAnsi"/>
                <w:color w:val="000000" w:themeColor="text1"/>
                <w:sz w:val="22"/>
              </w:rPr>
              <w:t>s</w:t>
            </w:r>
            <w:r w:rsidRPr="0018043C">
              <w:rPr>
                <w:rStyle w:val="normaltextrun"/>
                <w:rFonts w:cstheme="minorHAnsi"/>
                <w:color w:val="000000" w:themeColor="text1"/>
                <w:sz w:val="22"/>
              </w:rPr>
              <w:t xml:space="preserve"> of risk and harm.</w:t>
            </w:r>
          </w:p>
          <w:p w14:paraId="4E32652A" w14:textId="3C694A35" w:rsidR="00F1348E" w:rsidRPr="0018043C" w:rsidRDefault="00F1348E" w:rsidP="00F1348E">
            <w:pPr>
              <w:pStyle w:val="ListParagraph"/>
              <w:numPr>
                <w:ilvl w:val="0"/>
                <w:numId w:val="24"/>
              </w:numPr>
              <w:tabs>
                <w:tab w:val="left" w:pos="5887"/>
              </w:tabs>
              <w:spacing w:before="0"/>
              <w:rPr>
                <w:rStyle w:val="normaltextrun"/>
                <w:rFonts w:cstheme="minorHAnsi"/>
                <w:color w:val="000000" w:themeColor="text1"/>
                <w:sz w:val="22"/>
              </w:rPr>
            </w:pPr>
            <w:r w:rsidRPr="0018043C">
              <w:rPr>
                <w:rStyle w:val="normaltextrun"/>
                <w:rFonts w:cstheme="minorHAnsi"/>
                <w:sz w:val="22"/>
              </w:rPr>
              <w:t xml:space="preserve">Work cooperatively with </w:t>
            </w:r>
            <w:r w:rsidR="00F811FC">
              <w:rPr>
                <w:rStyle w:val="normaltextrun"/>
                <w:rFonts w:cstheme="minorHAnsi"/>
                <w:sz w:val="22"/>
              </w:rPr>
              <w:t>Health NZ/</w:t>
            </w:r>
            <w:r w:rsidRPr="0018043C">
              <w:rPr>
                <w:rStyle w:val="normaltextrun"/>
                <w:rFonts w:cstheme="minorHAnsi"/>
                <w:sz w:val="22"/>
              </w:rPr>
              <w:t>Te Whatu Ora and MSD funded multi-agency responses.</w:t>
            </w:r>
          </w:p>
          <w:p w14:paraId="7E5FE5C1" w14:textId="77777777" w:rsidR="00F1348E" w:rsidRPr="0018043C" w:rsidRDefault="00F1348E" w:rsidP="00F1348E">
            <w:pPr>
              <w:pStyle w:val="ListParagraph"/>
              <w:numPr>
                <w:ilvl w:val="0"/>
                <w:numId w:val="24"/>
              </w:numPr>
              <w:tabs>
                <w:tab w:val="left" w:pos="5887"/>
              </w:tabs>
              <w:spacing w:before="0"/>
              <w:rPr>
                <w:rStyle w:val="normaltextrun"/>
                <w:rFonts w:cstheme="minorHAnsi"/>
                <w:color w:val="000000" w:themeColor="text1"/>
                <w:sz w:val="22"/>
              </w:rPr>
            </w:pPr>
            <w:r w:rsidRPr="0018043C">
              <w:rPr>
                <w:rStyle w:val="normaltextrun"/>
                <w:rFonts w:cstheme="minorHAnsi"/>
                <w:color w:val="000000" w:themeColor="text1"/>
                <w:sz w:val="22"/>
              </w:rPr>
              <w:t>Build and utilise local community relationships to support the actions.</w:t>
            </w:r>
          </w:p>
          <w:p w14:paraId="3FFE13BA" w14:textId="77777777" w:rsidR="00F1348E" w:rsidRDefault="00F1348E">
            <w:pPr>
              <w:pStyle w:val="ListParagraph"/>
              <w:tabs>
                <w:tab w:val="left" w:pos="5887"/>
              </w:tabs>
              <w:spacing w:before="0"/>
              <w:ind w:left="360"/>
              <w:rPr>
                <w:rStyle w:val="normaltextrun"/>
                <w:rFonts w:cs="Calibri"/>
                <w:color w:val="000000" w:themeColor="text1"/>
                <w:sz w:val="22"/>
              </w:rPr>
            </w:pPr>
          </w:p>
          <w:p w14:paraId="11478EBB" w14:textId="77777777" w:rsidR="00F1348E" w:rsidRPr="0018043C" w:rsidRDefault="00F1348E">
            <w:pPr>
              <w:tabs>
                <w:tab w:val="left" w:pos="5887"/>
              </w:tabs>
              <w:spacing w:line="259" w:lineRule="auto"/>
              <w:contextualSpacing/>
              <w:rPr>
                <w:rStyle w:val="normaltextrun"/>
                <w:rFonts w:ascii="Verdana" w:hAnsi="Verdana" w:cs="Calibri"/>
                <w:color w:val="000000" w:themeColor="text1"/>
              </w:rPr>
            </w:pPr>
            <w:r w:rsidRPr="0018043C">
              <w:rPr>
                <w:rStyle w:val="normaltextrun"/>
                <w:rFonts w:ascii="Verdana" w:hAnsi="Verdana" w:cs="Calibri"/>
                <w:color w:val="000000" w:themeColor="text1"/>
              </w:rPr>
              <w:t xml:space="preserve">The multi-agency response will be provided regionally or nationally for referrals from DSS, NASC, EGL sites; and as resources </w:t>
            </w:r>
            <w:proofErr w:type="gramStart"/>
            <w:r w:rsidRPr="0018043C">
              <w:rPr>
                <w:rStyle w:val="normaltextrun"/>
                <w:rFonts w:ascii="Verdana" w:hAnsi="Verdana" w:cs="Calibri"/>
                <w:color w:val="000000" w:themeColor="text1"/>
              </w:rPr>
              <w:t>allow,</w:t>
            </w:r>
            <w:proofErr w:type="gramEnd"/>
            <w:r w:rsidRPr="0018043C">
              <w:rPr>
                <w:rStyle w:val="normaltextrun"/>
                <w:rFonts w:ascii="Verdana" w:hAnsi="Verdana" w:cs="Calibri"/>
                <w:color w:val="000000" w:themeColor="text1"/>
              </w:rPr>
              <w:t xml:space="preserve"> other parts of the disability community and sector.</w:t>
            </w:r>
          </w:p>
          <w:p w14:paraId="013B4C57" w14:textId="77777777" w:rsidR="00F1348E" w:rsidRPr="0018043C" w:rsidRDefault="00F1348E">
            <w:pPr>
              <w:tabs>
                <w:tab w:val="left" w:pos="5887"/>
              </w:tabs>
              <w:spacing w:line="259" w:lineRule="auto"/>
              <w:contextualSpacing/>
              <w:rPr>
                <w:rFonts w:ascii="Verdana" w:eastAsia="Calibri" w:hAnsi="Verdana" w:cs="Calibri"/>
                <w:color w:val="000000" w:themeColor="text1"/>
              </w:rPr>
            </w:pPr>
          </w:p>
        </w:tc>
      </w:tr>
      <w:tr w:rsidR="2AABAADA" w:rsidRPr="004756F2" w14:paraId="5B897CE9" w14:textId="77777777" w:rsidTr="2AABAADA">
        <w:trPr>
          <w:trHeight w:val="300"/>
        </w:trPr>
        <w:tc>
          <w:tcPr>
            <w:tcW w:w="1830" w:type="dxa"/>
            <w:tcMar>
              <w:left w:w="105" w:type="dxa"/>
              <w:right w:w="105" w:type="dxa"/>
            </w:tcMar>
          </w:tcPr>
          <w:p w14:paraId="7C77B4D9" w14:textId="77777777" w:rsidR="2AABAADA" w:rsidRPr="0018043C" w:rsidRDefault="2AABAADA" w:rsidP="2AABAADA">
            <w:pPr>
              <w:tabs>
                <w:tab w:val="left" w:pos="5887"/>
              </w:tabs>
              <w:spacing w:line="259" w:lineRule="auto"/>
              <w:contextualSpacing/>
              <w:rPr>
                <w:rFonts w:ascii="Verdana" w:eastAsia="Times New Roman" w:hAnsi="Verdana"/>
                <w:color w:val="000000" w:themeColor="text1"/>
              </w:rPr>
            </w:pPr>
            <w:r w:rsidRPr="0018043C">
              <w:rPr>
                <w:rFonts w:ascii="Verdana" w:eastAsia="Calibri" w:hAnsi="Verdana" w:cs="Calibri"/>
                <w:color w:val="000000" w:themeColor="text1"/>
              </w:rPr>
              <w:lastRenderedPageBreak/>
              <w:t>Intensive Safeguarding Response</w:t>
            </w:r>
          </w:p>
        </w:tc>
        <w:tc>
          <w:tcPr>
            <w:tcW w:w="7170" w:type="dxa"/>
            <w:tcMar>
              <w:left w:w="105" w:type="dxa"/>
              <w:right w:w="105" w:type="dxa"/>
            </w:tcMar>
          </w:tcPr>
          <w:p w14:paraId="0FEA49DE" w14:textId="35D98830" w:rsidR="2AABAADA" w:rsidRPr="0018043C" w:rsidRDefault="2AABAADA" w:rsidP="2AABAADA">
            <w:pPr>
              <w:rPr>
                <w:rFonts w:ascii="Verdana" w:eastAsia="Times New Roman" w:hAnsi="Verdana"/>
                <w:color w:val="000000" w:themeColor="text1"/>
              </w:rPr>
            </w:pPr>
            <w:r w:rsidRPr="0018043C">
              <w:rPr>
                <w:rFonts w:ascii="Verdana" w:eastAsia="Times New Roman" w:hAnsi="Verdana"/>
                <w:color w:val="000000" w:themeColor="text1"/>
              </w:rPr>
              <w:t xml:space="preserve">Work directly alongside disabled people and tāngata whaikaha Māori who are </w:t>
            </w:r>
            <w:r w:rsidR="006D2498">
              <w:rPr>
                <w:rFonts w:ascii="Verdana" w:eastAsia="Times New Roman" w:hAnsi="Verdana"/>
                <w:color w:val="000000" w:themeColor="text1"/>
              </w:rPr>
              <w:t>receiving</w:t>
            </w:r>
            <w:r w:rsidRPr="0018043C">
              <w:rPr>
                <w:rFonts w:ascii="Verdana" w:eastAsia="Times New Roman" w:hAnsi="Verdana"/>
                <w:color w:val="000000" w:themeColor="text1"/>
              </w:rPr>
              <w:t xml:space="preserve"> supports funded by DSS where a more intensive, time limited, individual response is needed to reduce significant safeguarding concerns arising from abuse, violence and/or neglect. </w:t>
            </w:r>
          </w:p>
          <w:p w14:paraId="32ACDFAE" w14:textId="77777777" w:rsidR="2AABAADA" w:rsidRPr="0018043C" w:rsidRDefault="2AABAADA" w:rsidP="2AABAADA">
            <w:pPr>
              <w:rPr>
                <w:rFonts w:ascii="Verdana" w:eastAsia="Times New Roman" w:hAnsi="Verdana"/>
                <w:color w:val="000000" w:themeColor="text1"/>
              </w:rPr>
            </w:pPr>
          </w:p>
          <w:p w14:paraId="133A7CCC" w14:textId="77777777" w:rsidR="2AABAADA" w:rsidRPr="0018043C" w:rsidRDefault="2AABAADA" w:rsidP="2AABAADA">
            <w:pPr>
              <w:rPr>
                <w:rFonts w:ascii="Verdana" w:eastAsia="Times New Roman" w:hAnsi="Verdana"/>
                <w:color w:val="000000" w:themeColor="text1"/>
              </w:rPr>
            </w:pPr>
            <w:r w:rsidRPr="0018043C">
              <w:rPr>
                <w:rFonts w:ascii="Verdana" w:eastAsia="Times New Roman" w:hAnsi="Verdana"/>
                <w:color w:val="000000" w:themeColor="text1"/>
              </w:rPr>
              <w:t>This more intensive response will involve building a relationship with the person and their family, whānau or network and could include:</w:t>
            </w:r>
          </w:p>
          <w:p w14:paraId="7FBFEAED" w14:textId="77777777" w:rsidR="2AABAADA" w:rsidRPr="0018043C" w:rsidRDefault="2AABAADA" w:rsidP="2AABAADA">
            <w:pPr>
              <w:pStyle w:val="ListParagraph"/>
              <w:numPr>
                <w:ilvl w:val="0"/>
                <w:numId w:val="25"/>
              </w:numPr>
              <w:spacing w:before="0"/>
              <w:rPr>
                <w:rFonts w:eastAsia="Times New Roman"/>
                <w:color w:val="000000" w:themeColor="text1"/>
                <w:sz w:val="22"/>
              </w:rPr>
            </w:pPr>
            <w:r w:rsidRPr="0018043C">
              <w:rPr>
                <w:rFonts w:eastAsia="Times New Roman"/>
                <w:color w:val="000000" w:themeColor="text1"/>
                <w:sz w:val="22"/>
              </w:rPr>
              <w:t xml:space="preserve">supported decision </w:t>
            </w:r>
            <w:proofErr w:type="gramStart"/>
            <w:r w:rsidRPr="0018043C">
              <w:rPr>
                <w:rFonts w:eastAsia="Times New Roman"/>
                <w:color w:val="000000" w:themeColor="text1"/>
                <w:sz w:val="22"/>
              </w:rPr>
              <w:t>making</w:t>
            </w:r>
            <w:proofErr w:type="gramEnd"/>
          </w:p>
          <w:p w14:paraId="606D7D0F" w14:textId="77777777" w:rsidR="2AABAADA" w:rsidRPr="0018043C" w:rsidRDefault="2AABAADA" w:rsidP="2AABAADA">
            <w:pPr>
              <w:pStyle w:val="ListParagraph"/>
              <w:numPr>
                <w:ilvl w:val="0"/>
                <w:numId w:val="25"/>
              </w:numPr>
              <w:spacing w:before="0"/>
              <w:rPr>
                <w:rFonts w:eastAsia="Times New Roman"/>
                <w:color w:val="000000" w:themeColor="text1"/>
                <w:sz w:val="22"/>
              </w:rPr>
            </w:pPr>
            <w:r w:rsidRPr="0018043C">
              <w:rPr>
                <w:rFonts w:eastAsia="Times New Roman"/>
                <w:color w:val="000000" w:themeColor="text1"/>
                <w:sz w:val="22"/>
              </w:rPr>
              <w:t>independent advocacy</w:t>
            </w:r>
          </w:p>
          <w:p w14:paraId="40C05457" w14:textId="77777777" w:rsidR="2AABAADA" w:rsidRPr="0018043C" w:rsidRDefault="2AABAADA" w:rsidP="2AABAADA">
            <w:pPr>
              <w:pStyle w:val="ListParagraph"/>
              <w:numPr>
                <w:ilvl w:val="0"/>
                <w:numId w:val="25"/>
              </w:numPr>
              <w:spacing w:before="0"/>
              <w:rPr>
                <w:rFonts w:eastAsia="Times New Roman"/>
                <w:color w:val="000000" w:themeColor="text1"/>
                <w:sz w:val="22"/>
              </w:rPr>
            </w:pPr>
            <w:r w:rsidRPr="0018043C">
              <w:rPr>
                <w:rFonts w:eastAsia="Times New Roman"/>
                <w:color w:val="000000" w:themeColor="text1"/>
                <w:sz w:val="22"/>
              </w:rPr>
              <w:t>intensive facilitation</w:t>
            </w:r>
          </w:p>
          <w:p w14:paraId="7AD0BA5D" w14:textId="77777777" w:rsidR="2AABAADA" w:rsidRPr="0018043C" w:rsidRDefault="2AABAADA" w:rsidP="2AABAADA">
            <w:pPr>
              <w:pStyle w:val="ListParagraph"/>
              <w:numPr>
                <w:ilvl w:val="0"/>
                <w:numId w:val="25"/>
              </w:numPr>
              <w:spacing w:before="0"/>
              <w:rPr>
                <w:rFonts w:eastAsia="Times New Roman"/>
                <w:color w:val="000000" w:themeColor="text1"/>
                <w:sz w:val="22"/>
              </w:rPr>
            </w:pPr>
            <w:r w:rsidRPr="0018043C">
              <w:rPr>
                <w:rFonts w:eastAsia="Times New Roman"/>
                <w:color w:val="000000" w:themeColor="text1"/>
                <w:sz w:val="22"/>
              </w:rPr>
              <w:t>other community agencies</w:t>
            </w:r>
          </w:p>
          <w:p w14:paraId="519F9843" w14:textId="77777777" w:rsidR="2AABAADA" w:rsidRPr="0018043C" w:rsidRDefault="2AABAADA" w:rsidP="2AABAADA">
            <w:pPr>
              <w:pStyle w:val="ListParagraph"/>
              <w:numPr>
                <w:ilvl w:val="0"/>
                <w:numId w:val="25"/>
              </w:numPr>
              <w:spacing w:before="0"/>
              <w:rPr>
                <w:rFonts w:eastAsia="Times New Roman"/>
                <w:color w:val="000000" w:themeColor="text1"/>
                <w:sz w:val="22"/>
              </w:rPr>
            </w:pPr>
            <w:r w:rsidRPr="0018043C">
              <w:rPr>
                <w:rFonts w:eastAsia="Times New Roman"/>
                <w:color w:val="000000" w:themeColor="text1"/>
                <w:sz w:val="22"/>
              </w:rPr>
              <w:t xml:space="preserve">a multi-agency response. </w:t>
            </w:r>
          </w:p>
          <w:p w14:paraId="19ACD317" w14:textId="77777777" w:rsidR="2AABAADA" w:rsidRPr="0018043C" w:rsidRDefault="2AABAADA" w:rsidP="2AABAADA">
            <w:pPr>
              <w:rPr>
                <w:rFonts w:ascii="Verdana" w:eastAsia="Times New Roman" w:hAnsi="Verdana"/>
                <w:color w:val="000000" w:themeColor="text1"/>
              </w:rPr>
            </w:pPr>
          </w:p>
          <w:p w14:paraId="215918DD" w14:textId="77777777" w:rsidR="2AABAADA" w:rsidRPr="0018043C" w:rsidRDefault="2AABAADA" w:rsidP="2AABAADA">
            <w:pPr>
              <w:rPr>
                <w:rFonts w:ascii="Verdana" w:eastAsia="Times New Roman" w:hAnsi="Verdana"/>
                <w:color w:val="000000" w:themeColor="text1"/>
              </w:rPr>
            </w:pPr>
            <w:r w:rsidRPr="0018043C">
              <w:rPr>
                <w:rFonts w:ascii="Verdana" w:eastAsia="Times New Roman" w:hAnsi="Verdana"/>
                <w:color w:val="000000" w:themeColor="text1"/>
              </w:rPr>
              <w:t xml:space="preserve">This intensive response will assist people to achieve their good life free from harm and abuse. </w:t>
            </w:r>
          </w:p>
          <w:p w14:paraId="2374CA26" w14:textId="77777777" w:rsidR="2AABAADA" w:rsidRPr="0018043C" w:rsidRDefault="2AABAADA" w:rsidP="2AABAADA">
            <w:pPr>
              <w:rPr>
                <w:rFonts w:ascii="Verdana" w:eastAsia="Times New Roman" w:hAnsi="Verdana"/>
                <w:color w:val="000000" w:themeColor="text1"/>
              </w:rPr>
            </w:pPr>
          </w:p>
          <w:p w14:paraId="6485F9E7" w14:textId="77777777" w:rsidR="2AABAADA" w:rsidRPr="0018043C" w:rsidRDefault="2AABAADA" w:rsidP="2AABAADA">
            <w:pPr>
              <w:rPr>
                <w:rFonts w:ascii="Verdana" w:eastAsia="Calibri" w:hAnsi="Verdana" w:cs="Calibri"/>
                <w:color w:val="000000" w:themeColor="text1"/>
              </w:rPr>
            </w:pPr>
            <w:r w:rsidRPr="0018043C">
              <w:rPr>
                <w:rFonts w:ascii="Verdana" w:eastAsia="Times New Roman" w:hAnsi="Verdana"/>
                <w:color w:val="000000" w:themeColor="text1"/>
              </w:rPr>
              <w:t>The intensive safeguarding response will be r</w:t>
            </w:r>
            <w:r w:rsidRPr="0018043C">
              <w:rPr>
                <w:rFonts w:ascii="Verdana" w:eastAsia="Calibri" w:hAnsi="Verdana" w:cs="Calibri"/>
                <w:color w:val="000000" w:themeColor="text1"/>
              </w:rPr>
              <w:t xml:space="preserve">egional and national, with flexible and creative options to provide a local response. </w:t>
            </w:r>
          </w:p>
          <w:p w14:paraId="6C44C75E" w14:textId="77777777" w:rsidR="2AABAADA" w:rsidRPr="0018043C" w:rsidRDefault="2AABAADA" w:rsidP="2AABAADA">
            <w:pPr>
              <w:rPr>
                <w:rFonts w:ascii="Verdana" w:eastAsia="Calibri" w:hAnsi="Verdana" w:cs="Calibri"/>
                <w:color w:val="000000" w:themeColor="text1"/>
              </w:rPr>
            </w:pPr>
          </w:p>
          <w:p w14:paraId="62AA7403" w14:textId="77777777" w:rsidR="2AABAADA" w:rsidRPr="0018043C" w:rsidRDefault="2AABAADA" w:rsidP="2AABAADA">
            <w:pPr>
              <w:rPr>
                <w:rFonts w:ascii="Verdana" w:eastAsia="Calibri" w:hAnsi="Verdana" w:cs="Calibri"/>
                <w:color w:val="000000" w:themeColor="text1"/>
              </w:rPr>
            </w:pPr>
            <w:r w:rsidRPr="0018043C">
              <w:rPr>
                <w:rFonts w:ascii="Verdana" w:eastAsia="Times New Roman" w:hAnsi="Verdana"/>
                <w:color w:val="000000" w:themeColor="text1"/>
              </w:rPr>
              <w:t xml:space="preserve">Components of this response could be subcontracted </w:t>
            </w:r>
            <w:r w:rsidRPr="0018043C">
              <w:rPr>
                <w:rFonts w:ascii="Verdana" w:eastAsia="Calibri" w:hAnsi="Verdana" w:cs="Calibri"/>
                <w:color w:val="000000" w:themeColor="text1"/>
              </w:rPr>
              <w:t>to Authorised Subcontractors.</w:t>
            </w:r>
          </w:p>
          <w:p w14:paraId="04371D96" w14:textId="77777777" w:rsidR="2AABAADA" w:rsidRPr="0018043C" w:rsidRDefault="2AABAADA" w:rsidP="2AABAADA">
            <w:pPr>
              <w:rPr>
                <w:rFonts w:ascii="Verdana" w:eastAsia="Times New Roman" w:hAnsi="Verdana"/>
                <w:color w:val="000000" w:themeColor="text1"/>
              </w:rPr>
            </w:pPr>
          </w:p>
        </w:tc>
      </w:tr>
      <w:tr w:rsidR="00F1348E" w14:paraId="0D71A567" w14:textId="77777777">
        <w:trPr>
          <w:trHeight w:val="300"/>
        </w:trPr>
        <w:tc>
          <w:tcPr>
            <w:tcW w:w="1830" w:type="dxa"/>
            <w:tcMar>
              <w:left w:w="105" w:type="dxa"/>
              <w:right w:w="105" w:type="dxa"/>
            </w:tcMar>
          </w:tcPr>
          <w:p w14:paraId="3A1675CD" w14:textId="77777777" w:rsidR="00F1348E" w:rsidRPr="0018043C" w:rsidRDefault="00F1348E">
            <w:pPr>
              <w:tabs>
                <w:tab w:val="left" w:pos="5887"/>
              </w:tabs>
              <w:spacing w:line="259" w:lineRule="auto"/>
              <w:contextualSpacing/>
              <w:rPr>
                <w:rFonts w:ascii="Verdana" w:eastAsia="Calibri" w:hAnsi="Verdana" w:cs="Calibri"/>
                <w:color w:val="000000" w:themeColor="text1"/>
              </w:rPr>
            </w:pPr>
            <w:r w:rsidRPr="0018043C">
              <w:rPr>
                <w:rFonts w:ascii="Verdana" w:eastAsia="Calibri" w:hAnsi="Verdana" w:cs="Calibri"/>
                <w:color w:val="000000" w:themeColor="text1"/>
              </w:rPr>
              <w:t>Capability Building</w:t>
            </w:r>
          </w:p>
        </w:tc>
        <w:tc>
          <w:tcPr>
            <w:tcW w:w="7170" w:type="dxa"/>
            <w:tcMar>
              <w:left w:w="105" w:type="dxa"/>
              <w:right w:w="105" w:type="dxa"/>
            </w:tcMar>
          </w:tcPr>
          <w:p w14:paraId="0AB203CE" w14:textId="77777777" w:rsidR="00F1348E" w:rsidRPr="0018043C" w:rsidRDefault="00F1348E">
            <w:pPr>
              <w:tabs>
                <w:tab w:val="left" w:pos="5887"/>
              </w:tabs>
              <w:spacing w:line="259" w:lineRule="auto"/>
              <w:contextualSpacing/>
              <w:rPr>
                <w:rFonts w:ascii="Verdana" w:eastAsia="Times New Roman" w:hAnsi="Verdana"/>
                <w:color w:val="000000"/>
                <w:lang w:val="en-US"/>
                <w14:ligatures w14:val="standardContextual"/>
              </w:rPr>
            </w:pPr>
            <w:r w:rsidRPr="0018043C">
              <w:rPr>
                <w:rFonts w:ascii="Verdana" w:eastAsia="Times New Roman" w:hAnsi="Verdana"/>
                <w:color w:val="000000"/>
                <w14:ligatures w14:val="standardContextual"/>
              </w:rPr>
              <w:t xml:space="preserve">Build capacity and capability of the community to be responsive to situations of, or risk of violence, </w:t>
            </w:r>
            <w:proofErr w:type="gramStart"/>
            <w:r w:rsidRPr="0018043C">
              <w:rPr>
                <w:rFonts w:ascii="Verdana" w:eastAsia="Times New Roman" w:hAnsi="Verdana"/>
                <w:color w:val="000000"/>
                <w14:ligatures w14:val="standardContextual"/>
              </w:rPr>
              <w:t>abuse</w:t>
            </w:r>
            <w:proofErr w:type="gramEnd"/>
            <w:r w:rsidRPr="0018043C">
              <w:rPr>
                <w:rFonts w:ascii="Verdana" w:eastAsia="Times New Roman" w:hAnsi="Verdana"/>
                <w:color w:val="000000"/>
                <w14:ligatures w14:val="standardContextual"/>
              </w:rPr>
              <w:t xml:space="preserve"> and neglect of disabled people and </w:t>
            </w:r>
            <w:r w:rsidRPr="0018043C">
              <w:rPr>
                <w:rFonts w:ascii="Verdana" w:eastAsia="Times New Roman" w:hAnsi="Verdana"/>
                <w:color w:val="000000"/>
                <w:lang w:val="mi-NZ"/>
                <w14:ligatures w14:val="standardContextual"/>
              </w:rPr>
              <w:t>tāngata whaikaha Māori</w:t>
            </w:r>
            <w:r w:rsidRPr="0018043C">
              <w:rPr>
                <w:rFonts w:ascii="Verdana" w:eastAsia="Times New Roman" w:hAnsi="Verdana"/>
                <w:color w:val="000000"/>
                <w14:ligatures w14:val="standardContextual"/>
              </w:rPr>
              <w:t>. This work will align with, and not duplicate, other cross government capability initiatives.</w:t>
            </w:r>
          </w:p>
          <w:p w14:paraId="6A48B081" w14:textId="77777777" w:rsidR="00F1348E" w:rsidRPr="0018043C" w:rsidRDefault="00F1348E">
            <w:pPr>
              <w:tabs>
                <w:tab w:val="left" w:pos="5887"/>
              </w:tabs>
              <w:spacing w:line="259" w:lineRule="auto"/>
              <w:contextualSpacing/>
              <w:rPr>
                <w:rFonts w:ascii="Verdana" w:eastAsia="Times New Roman" w:hAnsi="Verdana"/>
                <w:color w:val="000000"/>
                <w:lang w:val="en-US"/>
                <w14:ligatures w14:val="standardContextual"/>
              </w:rPr>
            </w:pPr>
          </w:p>
          <w:p w14:paraId="01A82753" w14:textId="77777777" w:rsidR="00F1348E" w:rsidRPr="0018043C" w:rsidRDefault="00F1348E">
            <w:pPr>
              <w:tabs>
                <w:tab w:val="left" w:pos="5887"/>
              </w:tabs>
              <w:spacing w:line="259" w:lineRule="auto"/>
              <w:contextualSpacing/>
              <w:rPr>
                <w:rFonts w:ascii="Verdana" w:eastAsia="Times New Roman" w:hAnsi="Verdana"/>
                <w:color w:val="000000"/>
                <w:lang w:val="en-US"/>
                <w14:ligatures w14:val="standardContextual"/>
              </w:rPr>
            </w:pPr>
            <w:r w:rsidRPr="0018043C">
              <w:rPr>
                <w:rFonts w:ascii="Verdana" w:eastAsia="Times New Roman" w:hAnsi="Verdana"/>
                <w:color w:val="000000"/>
                <w14:ligatures w14:val="standardContextual"/>
              </w:rPr>
              <w:t>This capacity building work includes:</w:t>
            </w:r>
          </w:p>
          <w:p w14:paraId="2AF94231" w14:textId="77777777" w:rsidR="00F1348E" w:rsidRPr="0018043C" w:rsidRDefault="00F1348E" w:rsidP="00F1348E">
            <w:pPr>
              <w:pStyle w:val="ListParagraph"/>
              <w:numPr>
                <w:ilvl w:val="0"/>
                <w:numId w:val="26"/>
              </w:numPr>
              <w:tabs>
                <w:tab w:val="left" w:pos="5887"/>
              </w:tabs>
              <w:spacing w:before="0" w:line="259" w:lineRule="auto"/>
              <w:rPr>
                <w:rFonts w:eastAsia="Times New Roman" w:cstheme="minorHAnsi"/>
                <w:color w:val="000000"/>
                <w:sz w:val="22"/>
                <w14:ligatures w14:val="standardContextual"/>
              </w:rPr>
            </w:pPr>
            <w:r w:rsidRPr="0018043C">
              <w:rPr>
                <w:rFonts w:eastAsia="Times New Roman"/>
                <w:color w:val="000000"/>
                <w:sz w:val="22"/>
                <w14:ligatures w14:val="standardContextual"/>
              </w:rPr>
              <w:lastRenderedPageBreak/>
              <w:t xml:space="preserve">the disability sector, including NASC and EGL </w:t>
            </w:r>
            <w:proofErr w:type="gramStart"/>
            <w:r w:rsidRPr="0018043C">
              <w:rPr>
                <w:rFonts w:eastAsia="Times New Roman"/>
                <w:color w:val="000000"/>
                <w:sz w:val="22"/>
                <w14:ligatures w14:val="standardContextual"/>
              </w:rPr>
              <w:t>sites</w:t>
            </w:r>
            <w:proofErr w:type="gramEnd"/>
          </w:p>
          <w:p w14:paraId="376D1DA1" w14:textId="06A0498D" w:rsidR="00F1348E" w:rsidRPr="0018043C" w:rsidRDefault="00DB7ADB" w:rsidP="00F1348E">
            <w:pPr>
              <w:pStyle w:val="ListParagraph"/>
              <w:numPr>
                <w:ilvl w:val="0"/>
                <w:numId w:val="26"/>
              </w:numPr>
              <w:tabs>
                <w:tab w:val="left" w:pos="5887"/>
              </w:tabs>
              <w:spacing w:before="0" w:line="259" w:lineRule="auto"/>
              <w:rPr>
                <w:rFonts w:eastAsia="Times New Roman"/>
                <w:color w:val="000000"/>
                <w:sz w:val="22"/>
                <w14:ligatures w14:val="standardContextual"/>
              </w:rPr>
            </w:pPr>
            <w:r w:rsidRPr="0018043C">
              <w:rPr>
                <w:rFonts w:eastAsia="Times New Roman"/>
                <w:color w:val="000000"/>
                <w:sz w:val="22"/>
                <w14:ligatures w14:val="standardContextual"/>
              </w:rPr>
              <w:t>d</w:t>
            </w:r>
            <w:r w:rsidR="00F1348E" w:rsidRPr="0018043C">
              <w:rPr>
                <w:rFonts w:eastAsia="Times New Roman"/>
                <w:color w:val="000000"/>
                <w:sz w:val="22"/>
                <w14:ligatures w14:val="standardContextual"/>
              </w:rPr>
              <w:t>isabled networks and community agencies.</w:t>
            </w:r>
          </w:p>
          <w:p w14:paraId="701687EF" w14:textId="77777777" w:rsidR="00F1348E" w:rsidRPr="0018043C" w:rsidRDefault="00F1348E">
            <w:pPr>
              <w:pStyle w:val="ListParagraph"/>
              <w:tabs>
                <w:tab w:val="left" w:pos="5887"/>
              </w:tabs>
              <w:spacing w:before="0" w:line="259" w:lineRule="auto"/>
              <w:rPr>
                <w:rFonts w:eastAsia="Times New Roman"/>
                <w:color w:val="000000"/>
                <w:sz w:val="22"/>
                <w14:ligatures w14:val="standardContextual"/>
              </w:rPr>
            </w:pPr>
          </w:p>
          <w:p w14:paraId="2B69C746" w14:textId="77777777" w:rsidR="00F1348E" w:rsidRPr="0018043C" w:rsidRDefault="00F1348E">
            <w:pPr>
              <w:tabs>
                <w:tab w:val="left" w:pos="5887"/>
              </w:tabs>
              <w:spacing w:line="259" w:lineRule="auto"/>
              <w:contextualSpacing/>
              <w:rPr>
                <w:rFonts w:ascii="Verdana" w:eastAsia="Calibri" w:hAnsi="Verdana" w:cs="Calibri"/>
                <w:color w:val="000000" w:themeColor="text1"/>
              </w:rPr>
            </w:pPr>
            <w:r w:rsidRPr="0018043C">
              <w:rPr>
                <w:rFonts w:ascii="Verdana" w:eastAsia="Verdana" w:hAnsi="Verdana" w:cs="Verdana"/>
                <w:color w:val="000000" w:themeColor="text1"/>
              </w:rPr>
              <w:t xml:space="preserve">This capacity building will include providing an accessible and freely available website, including training and tools; supporting organisations to develop their safeguarding policy and practice, </w:t>
            </w:r>
            <w:r w:rsidRPr="0018043C">
              <w:rPr>
                <w:rFonts w:ascii="Verdana" w:eastAsia="Calibri" w:hAnsi="Verdana" w:cs="Calibri"/>
                <w:color w:val="000000" w:themeColor="text1"/>
              </w:rPr>
              <w:t xml:space="preserve">recognise violence against disabled people, and constructively respond to it. This may include an organisational scan, policy and practice development, advice and support, and training. </w:t>
            </w:r>
          </w:p>
          <w:p w14:paraId="140E8E31" w14:textId="77777777" w:rsidR="00F1348E" w:rsidRPr="0018043C" w:rsidRDefault="00F1348E">
            <w:pPr>
              <w:tabs>
                <w:tab w:val="left" w:pos="5887"/>
              </w:tabs>
              <w:spacing w:line="259" w:lineRule="auto"/>
              <w:contextualSpacing/>
              <w:rPr>
                <w:rFonts w:ascii="Verdana" w:eastAsia="Calibri" w:hAnsi="Verdana" w:cs="Calibri"/>
                <w:color w:val="000000" w:themeColor="text1"/>
              </w:rPr>
            </w:pPr>
          </w:p>
        </w:tc>
      </w:tr>
    </w:tbl>
    <w:p w14:paraId="0F1BB527" w14:textId="77777777" w:rsidR="002B5602" w:rsidRPr="0018043C" w:rsidRDefault="002B5602" w:rsidP="002B5602">
      <w:pPr>
        <w:rPr>
          <w:rFonts w:ascii="Verdana" w:hAnsi="Verdana"/>
          <w:lang w:val="en-GB"/>
        </w:rPr>
      </w:pPr>
    </w:p>
    <w:p w14:paraId="393FD7A9" w14:textId="55C6CE58" w:rsidR="15114DA4" w:rsidRDefault="15114DA4" w:rsidP="2AABAADA">
      <w:pPr>
        <w:rPr>
          <w:rFonts w:ascii="Verdana" w:hAnsi="Verdana"/>
          <w:lang w:val="en-GB"/>
        </w:rPr>
      </w:pPr>
      <w:r w:rsidRPr="0018043C">
        <w:rPr>
          <w:rFonts w:ascii="Verdana" w:hAnsi="Verdana"/>
          <w:lang w:val="en-GB"/>
        </w:rPr>
        <w:t>Indicative Budget by service components</w:t>
      </w:r>
      <w:r w:rsidR="003330DB">
        <w:rPr>
          <w:rFonts w:ascii="Verdana" w:hAnsi="Verdana"/>
          <w:lang w:val="en-GB"/>
        </w:rPr>
        <w:t>:</w:t>
      </w:r>
    </w:p>
    <w:p w14:paraId="04C7856D" w14:textId="77777777" w:rsidR="00861CD6" w:rsidRDefault="00861CD6" w:rsidP="2AABAADA">
      <w:pPr>
        <w:rPr>
          <w:rFonts w:ascii="Verdana" w:hAnsi="Verdana"/>
          <w:lang w:val="en-GB"/>
        </w:rPr>
      </w:pPr>
    </w:p>
    <w:p w14:paraId="5B4A893E" w14:textId="6C8B7669" w:rsidR="2AABAADA" w:rsidRPr="0018043C" w:rsidRDefault="2AABAADA" w:rsidP="2AABAADA">
      <w:pPr>
        <w:rPr>
          <w:rFonts w:ascii="Verdana" w:hAnsi="Verdana"/>
          <w:lang w:val="en-GB"/>
        </w:rPr>
      </w:pPr>
    </w:p>
    <w:tbl>
      <w:tblPr>
        <w:tblStyle w:val="TableGrid"/>
        <w:tblW w:w="0" w:type="auto"/>
        <w:tblLayout w:type="fixed"/>
        <w:tblLook w:val="06A0" w:firstRow="1" w:lastRow="0" w:firstColumn="1" w:lastColumn="0" w:noHBand="1" w:noVBand="1"/>
      </w:tblPr>
      <w:tblGrid>
        <w:gridCol w:w="3823"/>
        <w:gridCol w:w="4819"/>
      </w:tblGrid>
      <w:tr w:rsidR="003330DB" w:rsidRPr="004756F2" w14:paraId="58A98C91" w14:textId="60CF6171" w:rsidTr="009C5026">
        <w:trPr>
          <w:trHeight w:val="300"/>
        </w:trPr>
        <w:tc>
          <w:tcPr>
            <w:tcW w:w="3823" w:type="dxa"/>
          </w:tcPr>
          <w:p w14:paraId="340BFDF8" w14:textId="23783780" w:rsidR="003330DB" w:rsidRPr="0018043C" w:rsidRDefault="003330DB" w:rsidP="2AABAADA">
            <w:pPr>
              <w:rPr>
                <w:rFonts w:ascii="Verdana" w:hAnsi="Verdana"/>
                <w:lang w:val="en-GB"/>
              </w:rPr>
            </w:pPr>
            <w:r w:rsidRPr="0018043C">
              <w:rPr>
                <w:rFonts w:ascii="Verdana" w:hAnsi="Verdana"/>
                <w:lang w:val="en-GB"/>
              </w:rPr>
              <w:t>Service Component</w:t>
            </w:r>
          </w:p>
        </w:tc>
        <w:tc>
          <w:tcPr>
            <w:tcW w:w="4819" w:type="dxa"/>
          </w:tcPr>
          <w:p w14:paraId="5AE22413" w14:textId="4B25FB6D" w:rsidR="003330DB" w:rsidRPr="0018043C" w:rsidRDefault="003330DB" w:rsidP="2AABAADA">
            <w:pPr>
              <w:rPr>
                <w:rFonts w:ascii="Verdana" w:hAnsi="Verdana"/>
                <w:lang w:val="en-GB"/>
              </w:rPr>
            </w:pPr>
            <w:r w:rsidRPr="0018043C">
              <w:rPr>
                <w:rFonts w:ascii="Verdana" w:hAnsi="Verdana"/>
                <w:lang w:val="en-GB"/>
              </w:rPr>
              <w:t>Indicative budget per annum</w:t>
            </w:r>
            <w:r w:rsidR="00783A1E">
              <w:rPr>
                <w:rFonts w:ascii="Verdana" w:hAnsi="Verdana"/>
                <w:lang w:val="en-GB"/>
              </w:rPr>
              <w:t xml:space="preserve"> (</w:t>
            </w:r>
            <w:proofErr w:type="spellStart"/>
            <w:r w:rsidR="00783A1E">
              <w:rPr>
                <w:rFonts w:ascii="Verdana" w:hAnsi="Verdana"/>
                <w:lang w:val="en-GB"/>
              </w:rPr>
              <w:t>excl</w:t>
            </w:r>
            <w:proofErr w:type="spellEnd"/>
            <w:r w:rsidR="00783A1E">
              <w:rPr>
                <w:rFonts w:ascii="Verdana" w:hAnsi="Verdana"/>
                <w:lang w:val="en-GB"/>
              </w:rPr>
              <w:t xml:space="preserve"> GST)</w:t>
            </w:r>
          </w:p>
        </w:tc>
      </w:tr>
      <w:tr w:rsidR="003330DB" w:rsidRPr="004756F2" w14:paraId="28E214B4" w14:textId="1B41F92B" w:rsidTr="009C5026">
        <w:trPr>
          <w:trHeight w:val="300"/>
        </w:trPr>
        <w:tc>
          <w:tcPr>
            <w:tcW w:w="3823" w:type="dxa"/>
          </w:tcPr>
          <w:p w14:paraId="0BE89B3A" w14:textId="42DA17E3" w:rsidR="003330DB" w:rsidRPr="0018043C" w:rsidRDefault="003330DB" w:rsidP="2AABAADA">
            <w:pPr>
              <w:rPr>
                <w:rFonts w:ascii="Verdana" w:hAnsi="Verdana"/>
                <w:lang w:val="en-GB"/>
              </w:rPr>
            </w:pPr>
            <w:r w:rsidRPr="0018043C">
              <w:rPr>
                <w:rFonts w:ascii="Verdana" w:hAnsi="Verdana"/>
                <w:lang w:val="en-GB"/>
              </w:rPr>
              <w:t>Multi agency response</w:t>
            </w:r>
          </w:p>
        </w:tc>
        <w:tc>
          <w:tcPr>
            <w:tcW w:w="4819" w:type="dxa"/>
          </w:tcPr>
          <w:p w14:paraId="3C31B803" w14:textId="7616B97E" w:rsidR="003330DB" w:rsidRPr="0018043C" w:rsidRDefault="003330DB" w:rsidP="2AABAADA">
            <w:pPr>
              <w:rPr>
                <w:rFonts w:ascii="Verdana" w:hAnsi="Verdana"/>
                <w:lang w:val="en-GB"/>
              </w:rPr>
            </w:pPr>
            <w:r>
              <w:rPr>
                <w:rFonts w:ascii="Verdana" w:hAnsi="Verdana"/>
                <w:lang w:val="en-GB"/>
              </w:rPr>
              <w:t>800k</w:t>
            </w:r>
          </w:p>
        </w:tc>
      </w:tr>
      <w:tr w:rsidR="003330DB" w:rsidRPr="004756F2" w14:paraId="164BA6CC" w14:textId="5142D311" w:rsidTr="009C5026">
        <w:trPr>
          <w:trHeight w:val="300"/>
        </w:trPr>
        <w:tc>
          <w:tcPr>
            <w:tcW w:w="3823" w:type="dxa"/>
          </w:tcPr>
          <w:p w14:paraId="6F8984B0" w14:textId="140C95E0" w:rsidR="003330DB" w:rsidRPr="0018043C" w:rsidRDefault="003330DB" w:rsidP="2AABAADA">
            <w:pPr>
              <w:rPr>
                <w:rFonts w:ascii="Verdana" w:hAnsi="Verdana"/>
                <w:lang w:val="en-GB"/>
              </w:rPr>
            </w:pPr>
            <w:r w:rsidRPr="0018043C">
              <w:rPr>
                <w:rFonts w:ascii="Verdana" w:hAnsi="Verdana"/>
                <w:lang w:val="en-GB"/>
              </w:rPr>
              <w:t>Intensive safeguarding response</w:t>
            </w:r>
          </w:p>
        </w:tc>
        <w:tc>
          <w:tcPr>
            <w:tcW w:w="4819" w:type="dxa"/>
          </w:tcPr>
          <w:p w14:paraId="5A539414" w14:textId="2AD80659" w:rsidR="003330DB" w:rsidRPr="0018043C" w:rsidRDefault="003330DB" w:rsidP="2AABAADA">
            <w:pPr>
              <w:rPr>
                <w:rFonts w:ascii="Verdana" w:hAnsi="Verdana"/>
                <w:lang w:val="en-GB"/>
              </w:rPr>
            </w:pPr>
            <w:r>
              <w:rPr>
                <w:rFonts w:ascii="Verdana" w:hAnsi="Verdana"/>
                <w:lang w:val="en-GB"/>
              </w:rPr>
              <w:t>1M</w:t>
            </w:r>
          </w:p>
        </w:tc>
      </w:tr>
      <w:tr w:rsidR="003330DB" w:rsidRPr="004756F2" w14:paraId="5E568FC2" w14:textId="2BF5C389" w:rsidTr="009C5026">
        <w:trPr>
          <w:trHeight w:val="300"/>
        </w:trPr>
        <w:tc>
          <w:tcPr>
            <w:tcW w:w="3823" w:type="dxa"/>
          </w:tcPr>
          <w:p w14:paraId="431633EE" w14:textId="6196711B" w:rsidR="003330DB" w:rsidRPr="0018043C" w:rsidRDefault="003330DB" w:rsidP="2AABAADA">
            <w:pPr>
              <w:rPr>
                <w:rFonts w:ascii="Verdana" w:hAnsi="Verdana"/>
                <w:lang w:val="en-US"/>
              </w:rPr>
            </w:pPr>
            <w:r w:rsidRPr="0018043C">
              <w:rPr>
                <w:rFonts w:ascii="Verdana" w:hAnsi="Verdana"/>
              </w:rPr>
              <w:t>Capacity building</w:t>
            </w:r>
          </w:p>
        </w:tc>
        <w:tc>
          <w:tcPr>
            <w:tcW w:w="4819" w:type="dxa"/>
          </w:tcPr>
          <w:p w14:paraId="633126F5" w14:textId="14608474" w:rsidR="003330DB" w:rsidRPr="0018043C" w:rsidRDefault="003330DB" w:rsidP="2AABAADA">
            <w:pPr>
              <w:rPr>
                <w:rFonts w:ascii="Verdana" w:hAnsi="Verdana"/>
                <w:lang w:val="en-GB"/>
              </w:rPr>
            </w:pPr>
            <w:r>
              <w:rPr>
                <w:rFonts w:ascii="Verdana" w:hAnsi="Verdana"/>
                <w:lang w:val="en-GB"/>
              </w:rPr>
              <w:t>250k</w:t>
            </w:r>
          </w:p>
        </w:tc>
      </w:tr>
      <w:tr w:rsidR="00783A1E" w:rsidRPr="004756F2" w14:paraId="78D9A86B" w14:textId="77777777" w:rsidTr="009C5026">
        <w:trPr>
          <w:trHeight w:val="300"/>
        </w:trPr>
        <w:tc>
          <w:tcPr>
            <w:tcW w:w="3823" w:type="dxa"/>
          </w:tcPr>
          <w:p w14:paraId="3314FFBE" w14:textId="6D9573E9" w:rsidR="00783A1E" w:rsidRPr="0018043C" w:rsidRDefault="00783A1E" w:rsidP="2AABAADA">
            <w:pPr>
              <w:rPr>
                <w:rFonts w:ascii="Verdana" w:hAnsi="Verdana"/>
              </w:rPr>
            </w:pPr>
            <w:r>
              <w:rPr>
                <w:rFonts w:ascii="Verdana" w:hAnsi="Verdana"/>
              </w:rPr>
              <w:t>Total</w:t>
            </w:r>
          </w:p>
        </w:tc>
        <w:tc>
          <w:tcPr>
            <w:tcW w:w="4819" w:type="dxa"/>
          </w:tcPr>
          <w:p w14:paraId="47A3FACF" w14:textId="25303900" w:rsidR="00783A1E" w:rsidRDefault="00783A1E" w:rsidP="2AABAADA">
            <w:pPr>
              <w:rPr>
                <w:rFonts w:ascii="Verdana" w:hAnsi="Verdana"/>
                <w:lang w:val="en-GB"/>
              </w:rPr>
            </w:pPr>
            <w:r>
              <w:rPr>
                <w:rFonts w:ascii="Verdana" w:hAnsi="Verdana"/>
                <w:lang w:val="en-GB"/>
              </w:rPr>
              <w:t>$2m</w:t>
            </w:r>
          </w:p>
        </w:tc>
      </w:tr>
    </w:tbl>
    <w:p w14:paraId="7E36C55B" w14:textId="77777777" w:rsidR="0096735A" w:rsidRDefault="0096735A" w:rsidP="0096735A">
      <w:pPr>
        <w:pStyle w:val="Heading1"/>
        <w:tabs>
          <w:tab w:val="clear" w:pos="5887"/>
        </w:tabs>
        <w:ind w:left="-567"/>
        <w:jc w:val="both"/>
        <w:rPr>
          <w:rFonts w:ascii="Verdana Pro Semibold" w:eastAsia="Cambria" w:hAnsi="Verdana Pro Semibold" w:cstheme="minorHAnsi"/>
          <w:bCs w:val="0"/>
          <w:color w:val="204D84"/>
          <w:sz w:val="24"/>
          <w:szCs w:val="24"/>
          <w:lang w:val="en-GB"/>
        </w:rPr>
      </w:pPr>
      <w:bookmarkStart w:id="26" w:name="_Toc103348477"/>
      <w:bookmarkStart w:id="27" w:name="_Toc75157479"/>
      <w:bookmarkStart w:id="28" w:name="_Toc103155303"/>
    </w:p>
    <w:p w14:paraId="6B5EE279" w14:textId="253F0886" w:rsidR="006C5F98" w:rsidRPr="006C5F98" w:rsidRDefault="006C5F98"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6C5F98">
        <w:rPr>
          <w:rFonts w:ascii="Verdana Pro Semibold" w:eastAsia="Cambria" w:hAnsi="Verdana Pro Semibold" w:cstheme="minorHAnsi"/>
          <w:bCs w:val="0"/>
          <w:color w:val="204D84"/>
          <w:sz w:val="24"/>
          <w:szCs w:val="24"/>
          <w:lang w:val="en-GB"/>
        </w:rPr>
        <w:t>Timelines</w:t>
      </w:r>
      <w:bookmarkEnd w:id="26"/>
    </w:p>
    <w:p w14:paraId="4EE2B0C3" w14:textId="77777777" w:rsidR="0096735A" w:rsidRDefault="00F1348E" w:rsidP="0096735A">
      <w:pPr>
        <w:tabs>
          <w:tab w:val="left" w:pos="5887"/>
        </w:tabs>
        <w:spacing w:line="360" w:lineRule="auto"/>
        <w:ind w:left="284"/>
        <w:rPr>
          <w:rFonts w:ascii="Verdana" w:hAnsi="Verdana"/>
        </w:rPr>
      </w:pPr>
      <w:r w:rsidRPr="5106956C">
        <w:rPr>
          <w:rFonts w:ascii="Verdana" w:hAnsi="Verdana"/>
        </w:rPr>
        <w:t>DAPAR will be delivered from 1 July 2025 – 30 June 2027.</w:t>
      </w:r>
      <w:r w:rsidR="00822093">
        <w:rPr>
          <w:rFonts w:ascii="Verdana" w:hAnsi="Verdana"/>
        </w:rPr>
        <w:t xml:space="preserve"> </w:t>
      </w:r>
      <w:r w:rsidR="00334876">
        <w:rPr>
          <w:rFonts w:ascii="Verdana" w:hAnsi="Verdana"/>
        </w:rPr>
        <w:t>Future funding will be reviewed during this contract period</w:t>
      </w:r>
      <w:r w:rsidR="00F91561">
        <w:rPr>
          <w:rFonts w:ascii="Verdana" w:hAnsi="Verdana"/>
        </w:rPr>
        <w:t>.</w:t>
      </w:r>
    </w:p>
    <w:p w14:paraId="538364D5" w14:textId="77777777" w:rsidR="0096735A" w:rsidRDefault="0096735A" w:rsidP="0096735A">
      <w:pPr>
        <w:tabs>
          <w:tab w:val="left" w:pos="5887"/>
        </w:tabs>
        <w:spacing w:line="360" w:lineRule="auto"/>
        <w:ind w:left="284"/>
        <w:rPr>
          <w:rFonts w:ascii="Verdana" w:hAnsi="Verdana"/>
        </w:rPr>
      </w:pPr>
    </w:p>
    <w:p w14:paraId="247D0DFA" w14:textId="69A3FF3B" w:rsidR="008D04B1" w:rsidRPr="008D04B1" w:rsidRDefault="008D04B1" w:rsidP="0096735A">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8D04B1">
        <w:rPr>
          <w:rFonts w:ascii="Verdana Pro Semibold" w:eastAsia="Cambria" w:hAnsi="Verdana Pro Semibold" w:cstheme="minorHAnsi"/>
          <w:bCs w:val="0"/>
          <w:color w:val="204D84"/>
          <w:sz w:val="24"/>
          <w:szCs w:val="24"/>
          <w:lang w:val="en-GB"/>
        </w:rPr>
        <w:t>B</w:t>
      </w:r>
      <w:r>
        <w:rPr>
          <w:rFonts w:ascii="Verdana Pro Semibold" w:eastAsia="Cambria" w:hAnsi="Verdana Pro Semibold" w:cstheme="minorHAnsi"/>
          <w:bCs w:val="0"/>
          <w:color w:val="204D84"/>
          <w:sz w:val="24"/>
          <w:szCs w:val="24"/>
          <w:lang w:val="en-GB"/>
        </w:rPr>
        <w:t>roa</w:t>
      </w:r>
      <w:r w:rsidRPr="008D04B1">
        <w:rPr>
          <w:rFonts w:ascii="Verdana Pro Semibold" w:eastAsia="Cambria" w:hAnsi="Verdana Pro Semibold" w:cstheme="minorHAnsi"/>
          <w:bCs w:val="0"/>
          <w:color w:val="204D84"/>
          <w:sz w:val="24"/>
          <w:szCs w:val="24"/>
          <w:lang w:val="en-GB"/>
        </w:rPr>
        <w:t>der Outcomes</w:t>
      </w:r>
      <w:r w:rsidRPr="008D04B1">
        <w:rPr>
          <w:rFonts w:eastAsia="Cambria" w:cstheme="minorHAnsi"/>
          <w:color w:val="204D84"/>
          <w:sz w:val="24"/>
          <w:szCs w:val="24"/>
        </w:rPr>
        <w:t> </w:t>
      </w:r>
      <w:r w:rsidRPr="008D04B1">
        <w:rPr>
          <w:rFonts w:eastAsia="Cambria" w:cstheme="minorHAnsi"/>
          <w:sz w:val="24"/>
          <w:szCs w:val="24"/>
          <w:lang w:val="en-GB"/>
        </w:rPr>
        <w:t> </w:t>
      </w:r>
    </w:p>
    <w:p w14:paraId="67882121" w14:textId="13C2019D" w:rsidR="008D04B1" w:rsidRPr="008D04B1" w:rsidRDefault="008D04B1" w:rsidP="4CA30CE1">
      <w:pPr>
        <w:spacing w:line="360" w:lineRule="auto"/>
        <w:ind w:left="284"/>
        <w:jc w:val="both"/>
        <w:rPr>
          <w:rFonts w:ascii="Verdana" w:eastAsia="Verdana" w:hAnsi="Verdana" w:cs="Verdana"/>
          <w:color w:val="000000" w:themeColor="text1"/>
        </w:rPr>
      </w:pPr>
      <w:r w:rsidRPr="4CA30CE1">
        <w:rPr>
          <w:rFonts w:ascii="Verdana" w:hAnsi="Verdana"/>
        </w:rPr>
        <w:t xml:space="preserve">Broader outcomes are the secondary benefits that are generated by the way a good, service, or works, is </w:t>
      </w:r>
      <w:proofErr w:type="gramStart"/>
      <w:r w:rsidRPr="4CA30CE1">
        <w:rPr>
          <w:rFonts w:ascii="Verdana" w:hAnsi="Verdana"/>
        </w:rPr>
        <w:t>produced</w:t>
      </w:r>
      <w:proofErr w:type="gramEnd"/>
      <w:r w:rsidRPr="4CA30CE1">
        <w:rPr>
          <w:rFonts w:ascii="Verdana" w:hAnsi="Verdana"/>
        </w:rPr>
        <w:t xml:space="preserve"> or delivered. These outcomes can be social, environmental, </w:t>
      </w:r>
      <w:proofErr w:type="gramStart"/>
      <w:r w:rsidRPr="4CA30CE1">
        <w:rPr>
          <w:rFonts w:ascii="Verdana" w:hAnsi="Verdana"/>
        </w:rPr>
        <w:t>cultural</w:t>
      </w:r>
      <w:proofErr w:type="gramEnd"/>
      <w:r w:rsidRPr="4CA30CE1">
        <w:rPr>
          <w:rFonts w:ascii="Verdana" w:hAnsi="Verdana"/>
        </w:rPr>
        <w:t xml:space="preserve"> or economic benefits, and will deliver long-term Public Value for New Zealand. </w:t>
      </w:r>
      <w:r w:rsidR="5C8FD9EC" w:rsidRPr="4CA30CE1">
        <w:rPr>
          <w:rFonts w:ascii="Verdana" w:eastAsia="Verdana" w:hAnsi="Verdana" w:cs="Verdana"/>
          <w:color w:val="000000" w:themeColor="text1"/>
        </w:rPr>
        <w:t xml:space="preserve"> This initiative will have the following secondary benefits:</w:t>
      </w:r>
    </w:p>
    <w:p w14:paraId="1EDEF809" w14:textId="17E4B2AF" w:rsidR="008D04B1" w:rsidRPr="008D04B1" w:rsidRDefault="008D04B1" w:rsidP="008D04B1">
      <w:pPr>
        <w:tabs>
          <w:tab w:val="left" w:pos="5887"/>
        </w:tabs>
        <w:spacing w:line="360" w:lineRule="auto"/>
        <w:ind w:left="284"/>
        <w:jc w:val="both"/>
        <w:rPr>
          <w:rFonts w:ascii="Verdana" w:hAnsi="Verdana"/>
        </w:rPr>
      </w:pPr>
    </w:p>
    <w:p w14:paraId="608ACE73" w14:textId="47C50713" w:rsidR="008D04B1" w:rsidRPr="00A57300" w:rsidRDefault="5971E8D8" w:rsidP="00A57300">
      <w:pPr>
        <w:pStyle w:val="ListParagraph"/>
        <w:numPr>
          <w:ilvl w:val="0"/>
          <w:numId w:val="21"/>
        </w:numPr>
        <w:spacing w:line="360" w:lineRule="auto"/>
        <w:jc w:val="both"/>
        <w:rPr>
          <w:sz w:val="22"/>
        </w:rPr>
      </w:pPr>
      <w:r w:rsidRPr="00A57300">
        <w:rPr>
          <w:sz w:val="22"/>
        </w:rPr>
        <w:t xml:space="preserve">improving the lives of disabled people in New Zealand is a positive social </w:t>
      </w:r>
      <w:proofErr w:type="gramStart"/>
      <w:r w:rsidRPr="00A57300">
        <w:rPr>
          <w:sz w:val="22"/>
        </w:rPr>
        <w:t>outcome</w:t>
      </w:r>
      <w:proofErr w:type="gramEnd"/>
    </w:p>
    <w:p w14:paraId="4D7EDAC5" w14:textId="42C69104" w:rsidR="5971E8D8" w:rsidRPr="00A57300" w:rsidRDefault="5971E8D8" w:rsidP="00A57300">
      <w:pPr>
        <w:pStyle w:val="ListParagraph"/>
        <w:numPr>
          <w:ilvl w:val="0"/>
          <w:numId w:val="21"/>
        </w:numPr>
        <w:spacing w:line="360" w:lineRule="auto"/>
        <w:jc w:val="both"/>
      </w:pPr>
      <w:r w:rsidRPr="00A57300">
        <w:rPr>
          <w:sz w:val="22"/>
        </w:rPr>
        <w:t xml:space="preserve">increased participation of disabled people in community activities and services contributes to broader cultural, economic, and social </w:t>
      </w:r>
      <w:proofErr w:type="gramStart"/>
      <w:r w:rsidRPr="00A57300">
        <w:rPr>
          <w:sz w:val="22"/>
        </w:rPr>
        <w:t>outcomes</w:t>
      </w:r>
      <w:proofErr w:type="gramEnd"/>
    </w:p>
    <w:p w14:paraId="5B336DC6" w14:textId="02CA1B30" w:rsidR="5971E8D8" w:rsidRPr="00A57300" w:rsidRDefault="5971E8D8" w:rsidP="00A57300">
      <w:pPr>
        <w:pStyle w:val="ListParagraph"/>
        <w:numPr>
          <w:ilvl w:val="0"/>
          <w:numId w:val="21"/>
        </w:numPr>
        <w:spacing w:line="360" w:lineRule="auto"/>
        <w:jc w:val="both"/>
      </w:pPr>
      <w:r w:rsidRPr="00A57300">
        <w:rPr>
          <w:sz w:val="22"/>
        </w:rPr>
        <w:t xml:space="preserve">encouraging new Suppliers to participate in this procurement will contribute to strengthening sector capability regarding disability leadership. </w:t>
      </w:r>
    </w:p>
    <w:p w14:paraId="55EED141" w14:textId="08EDC12E" w:rsidR="5971E8D8" w:rsidRPr="00A57300" w:rsidRDefault="5971E8D8" w:rsidP="00A57300">
      <w:pPr>
        <w:pStyle w:val="ListParagraph"/>
        <w:spacing w:before="0" w:line="360" w:lineRule="auto"/>
        <w:ind w:left="1004"/>
        <w:jc w:val="both"/>
        <w:rPr>
          <w:rFonts w:eastAsia="Calibri" w:cs="Calibri"/>
          <w:sz w:val="22"/>
        </w:rPr>
      </w:pPr>
    </w:p>
    <w:p w14:paraId="293524CB" w14:textId="55069902" w:rsidR="5971E8D8" w:rsidRPr="00143589" w:rsidRDefault="5971E8D8" w:rsidP="00A57300">
      <w:pPr>
        <w:spacing w:line="360" w:lineRule="auto"/>
        <w:ind w:left="360" w:right="120"/>
        <w:rPr>
          <w:rFonts w:ascii="Verdana" w:hAnsi="Verdana"/>
        </w:rPr>
      </w:pPr>
      <w:r w:rsidRPr="00143589">
        <w:rPr>
          <w:rFonts w:ascii="Verdana" w:hAnsi="Verdana"/>
        </w:rPr>
        <w:t>These are incorporated as non-weighted criteria (Public Value and Broader Outcomes) for assessment in this procurement activity.</w:t>
      </w:r>
    </w:p>
    <w:p w14:paraId="5DC1AF26" w14:textId="6AE65243" w:rsidR="5971E8D8" w:rsidRPr="005F0E4B" w:rsidRDefault="5971E8D8" w:rsidP="00A57300">
      <w:pPr>
        <w:pStyle w:val="ListParagraph"/>
        <w:tabs>
          <w:tab w:val="left" w:pos="5887"/>
        </w:tabs>
        <w:spacing w:before="0" w:after="120" w:line="360" w:lineRule="auto"/>
        <w:ind w:left="1004"/>
        <w:jc w:val="both"/>
        <w:rPr>
          <w:rFonts w:eastAsia="Verdana" w:cs="Verdana"/>
        </w:rPr>
      </w:pPr>
    </w:p>
    <w:p w14:paraId="3C4E21E4" w14:textId="3395F1EF" w:rsidR="5971E8D8" w:rsidRPr="00C90F4B" w:rsidRDefault="5971E8D8" w:rsidP="00A57300">
      <w:pPr>
        <w:spacing w:line="360" w:lineRule="auto"/>
        <w:ind w:left="360" w:right="120"/>
        <w:rPr>
          <w:rFonts w:ascii="Verdana" w:hAnsi="Verdana"/>
        </w:rPr>
      </w:pPr>
      <w:r w:rsidRPr="00143589">
        <w:rPr>
          <w:rFonts w:ascii="Verdana" w:hAnsi="Verdana"/>
        </w:rPr>
        <w:t xml:space="preserve">Whilst acknowledging that the purpose of this procurement is to procure a Supplier to deliver the </w:t>
      </w:r>
      <w:r w:rsidR="00FB1DE1" w:rsidRPr="2AABAADA">
        <w:rPr>
          <w:rFonts w:ascii="Verdana" w:hAnsi="Verdana"/>
        </w:rPr>
        <w:t xml:space="preserve">DAPAR </w:t>
      </w:r>
      <w:r w:rsidRPr="2AABAADA">
        <w:rPr>
          <w:rFonts w:ascii="Verdana" w:hAnsi="Verdana"/>
        </w:rPr>
        <w:t>Service we are also interested in understanding Respondents’ commitments to achieving broader outcomes for the benefit of all New Zealanders including:</w:t>
      </w:r>
    </w:p>
    <w:p w14:paraId="41E91579" w14:textId="57DD14D6" w:rsidR="5971E8D8" w:rsidRPr="005F0E4B" w:rsidRDefault="5971E8D8" w:rsidP="2AABAADA">
      <w:pPr>
        <w:pStyle w:val="ListParagraph"/>
        <w:numPr>
          <w:ilvl w:val="0"/>
          <w:numId w:val="27"/>
        </w:numPr>
        <w:spacing w:line="360" w:lineRule="auto"/>
        <w:jc w:val="both"/>
        <w:rPr>
          <w:rFonts w:eastAsia="Verdana" w:cs="Verdana"/>
        </w:rPr>
      </w:pPr>
      <w:r w:rsidRPr="2AABAADA">
        <w:rPr>
          <w:rFonts w:eastAsia="Verdana" w:cs="Verdana"/>
          <w:sz w:val="22"/>
        </w:rPr>
        <w:t>do you have an employee diversity policy and has this resulted in the engagement of any disabled people?</w:t>
      </w:r>
    </w:p>
    <w:p w14:paraId="4CCB88D3" w14:textId="77777777" w:rsidR="00B31212" w:rsidRDefault="5971E8D8" w:rsidP="00554F1B">
      <w:pPr>
        <w:pStyle w:val="ListParagraph"/>
        <w:numPr>
          <w:ilvl w:val="0"/>
          <w:numId w:val="27"/>
        </w:numPr>
        <w:spacing w:line="360" w:lineRule="auto"/>
        <w:jc w:val="both"/>
        <w:rPr>
          <w:rFonts w:eastAsia="Verdana" w:cs="Verdana"/>
          <w:sz w:val="22"/>
        </w:rPr>
      </w:pPr>
      <w:r w:rsidRPr="00CD4BC4">
        <w:rPr>
          <w:rFonts w:eastAsia="Verdana" w:cs="Verdana"/>
          <w:sz w:val="22"/>
        </w:rPr>
        <w:t xml:space="preserve">do you support any community initiatives? </w:t>
      </w:r>
    </w:p>
    <w:p w14:paraId="5A2C92E6" w14:textId="66685D2E" w:rsidR="5971E8D8" w:rsidRPr="00554F1B" w:rsidRDefault="5971E8D8" w:rsidP="2AABAADA">
      <w:pPr>
        <w:pStyle w:val="ListParagraph"/>
        <w:numPr>
          <w:ilvl w:val="0"/>
          <w:numId w:val="27"/>
        </w:numPr>
        <w:spacing w:line="360" w:lineRule="auto"/>
        <w:jc w:val="both"/>
        <w:rPr>
          <w:rFonts w:eastAsia="Verdana" w:cs="Verdana"/>
        </w:rPr>
      </w:pPr>
      <w:r w:rsidRPr="2AABAADA">
        <w:rPr>
          <w:rFonts w:eastAsia="Verdana" w:cs="Verdana"/>
          <w:sz w:val="22"/>
        </w:rPr>
        <w:t>do you have an environmental sustainability policy?</w:t>
      </w:r>
    </w:p>
    <w:p w14:paraId="5B65BB96" w14:textId="77777777" w:rsidR="008D04B1" w:rsidRPr="008D04B1" w:rsidRDefault="008D04B1" w:rsidP="008D04B1">
      <w:pPr>
        <w:tabs>
          <w:tab w:val="left" w:pos="5887"/>
        </w:tabs>
        <w:spacing w:line="360" w:lineRule="auto"/>
        <w:ind w:left="284"/>
        <w:jc w:val="both"/>
        <w:rPr>
          <w:rFonts w:ascii="Verdana" w:hAnsi="Verdana" w:cstheme="minorHAnsi"/>
        </w:rPr>
      </w:pPr>
      <w:r w:rsidRPr="008D04B1">
        <w:rPr>
          <w:rFonts w:ascii="Verdana" w:hAnsi="Verdana" w:cstheme="minorHAnsi"/>
        </w:rPr>
        <w:t> </w:t>
      </w:r>
    </w:p>
    <w:p w14:paraId="23260AAC" w14:textId="32DE80EB" w:rsidR="008D04B1" w:rsidRDefault="008D04B1" w:rsidP="0096735A">
      <w:pPr>
        <w:tabs>
          <w:tab w:val="left" w:pos="5887"/>
        </w:tabs>
        <w:spacing w:line="360" w:lineRule="auto"/>
        <w:ind w:left="284"/>
        <w:jc w:val="both"/>
        <w:rPr>
          <w:rFonts w:ascii="Verdana" w:hAnsi="Verdana" w:cstheme="minorHAnsi"/>
        </w:rPr>
      </w:pPr>
      <w:r w:rsidRPr="008D04B1">
        <w:rPr>
          <w:rFonts w:ascii="Verdana" w:hAnsi="Verdana" w:cstheme="minorHAnsi"/>
        </w:rPr>
        <w:t xml:space="preserve">Further information on broader outcomes can be found on the NZGPP website </w:t>
      </w:r>
      <w:hyperlink r:id="rId16" w:tgtFrame="_blank" w:history="1">
        <w:r w:rsidRPr="008D04B1">
          <w:rPr>
            <w:rFonts w:ascii="Verdana" w:hAnsi="Verdana" w:cstheme="minorHAnsi"/>
          </w:rPr>
          <w:t>https://www.procurement.govt.nz/broader-outcomes/</w:t>
        </w:r>
      </w:hyperlink>
      <w:r w:rsidRPr="008D04B1">
        <w:rPr>
          <w:rFonts w:ascii="Verdana" w:hAnsi="Verdana" w:cstheme="minorHAnsi"/>
        </w:rPr>
        <w:t>  </w:t>
      </w:r>
    </w:p>
    <w:p w14:paraId="4ED4295F" w14:textId="77777777" w:rsidR="0096735A" w:rsidRDefault="0096735A" w:rsidP="0096735A">
      <w:pPr>
        <w:tabs>
          <w:tab w:val="left" w:pos="5887"/>
        </w:tabs>
        <w:spacing w:line="360" w:lineRule="auto"/>
        <w:ind w:left="284"/>
        <w:jc w:val="both"/>
        <w:rPr>
          <w:b/>
          <w:bCs/>
          <w:color w:val="1F4E79" w:themeColor="accent1" w:themeShade="80"/>
          <w:sz w:val="32"/>
          <w:szCs w:val="32"/>
        </w:rPr>
      </w:pPr>
    </w:p>
    <w:p w14:paraId="5197F193" w14:textId="6F9E3361" w:rsidR="00B721C6" w:rsidRPr="00ED6470" w:rsidRDefault="00B721C6" w:rsidP="00E31B3D">
      <w:pPr>
        <w:pStyle w:val="Heading1"/>
        <w:numPr>
          <w:ilvl w:val="0"/>
          <w:numId w:val="6"/>
        </w:numPr>
        <w:tabs>
          <w:tab w:val="clear" w:pos="5887"/>
        </w:tabs>
        <w:ind w:left="284" w:hanging="851"/>
        <w:jc w:val="both"/>
      </w:pPr>
      <w:r w:rsidRPr="00ED6470">
        <w:t xml:space="preserve">Evaluation </w:t>
      </w:r>
      <w:r w:rsidR="00917EA6">
        <w:t>M</w:t>
      </w:r>
      <w:r w:rsidRPr="00ED6470">
        <w:t>ethodology</w:t>
      </w:r>
      <w:bookmarkEnd w:id="27"/>
      <w:bookmarkEnd w:id="28"/>
    </w:p>
    <w:p w14:paraId="10942D0B" w14:textId="7EF49FD5" w:rsidR="00517CF3" w:rsidRPr="000B6DFC" w:rsidRDefault="00517CF3" w:rsidP="00172D31">
      <w:pPr>
        <w:tabs>
          <w:tab w:val="left" w:pos="5887"/>
        </w:tabs>
        <w:spacing w:line="360" w:lineRule="auto"/>
        <w:ind w:left="284"/>
        <w:jc w:val="both"/>
        <w:rPr>
          <w:rFonts w:ascii="Verdana" w:hAnsi="Verdana" w:cstheme="minorHAnsi"/>
        </w:rPr>
      </w:pPr>
      <w:bookmarkStart w:id="29" w:name="_Toc386789974"/>
      <w:r w:rsidRPr="000B6DFC">
        <w:rPr>
          <w:rFonts w:ascii="Verdana" w:hAnsi="Verdana" w:cstheme="minorHAnsi"/>
        </w:rPr>
        <w:t xml:space="preserve">Our evaluation approach is </w:t>
      </w:r>
      <w:r w:rsidR="00894E2B" w:rsidRPr="000B6DFC">
        <w:rPr>
          <w:rFonts w:ascii="Verdana" w:hAnsi="Verdana" w:cstheme="minorHAnsi"/>
        </w:rPr>
        <w:t>designed</w:t>
      </w:r>
      <w:r w:rsidRPr="000B6DFC">
        <w:rPr>
          <w:rFonts w:ascii="Verdana" w:hAnsi="Verdana" w:cstheme="minorHAnsi"/>
        </w:rPr>
        <w:t xml:space="preserve"> to ensure MSD can achieve the best value-for-money over the whole-of-life. This means achieving the right combination of fit for purpose, quality, price, and delivery on time.</w:t>
      </w:r>
    </w:p>
    <w:p w14:paraId="1F90BA91" w14:textId="77777777" w:rsidR="00517CF3" w:rsidRPr="000B6DFC" w:rsidRDefault="00517CF3" w:rsidP="00172D31">
      <w:pPr>
        <w:tabs>
          <w:tab w:val="left" w:pos="5887"/>
        </w:tabs>
        <w:spacing w:line="360" w:lineRule="auto"/>
        <w:ind w:left="284"/>
        <w:jc w:val="both"/>
        <w:rPr>
          <w:rFonts w:ascii="Verdana" w:hAnsi="Verdana" w:cstheme="minorHAnsi"/>
        </w:rPr>
      </w:pPr>
    </w:p>
    <w:p w14:paraId="0E520FAA" w14:textId="41F42E82" w:rsidR="00517CF3" w:rsidRPr="00172D31" w:rsidRDefault="00172D3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30" w:name="_Toc75157480"/>
      <w:bookmarkStart w:id="31" w:name="_Toc99366876"/>
      <w:bookmarkStart w:id="32" w:name="_Toc101272216"/>
      <w:bookmarkStart w:id="33" w:name="_Toc101272324"/>
      <w:bookmarkStart w:id="34" w:name="_Toc103155304"/>
      <w:r w:rsidRPr="00172D31">
        <w:rPr>
          <w:rFonts w:ascii="Verdana Pro Semibold" w:eastAsia="Cambria" w:hAnsi="Verdana Pro Semibold" w:cstheme="minorHAnsi"/>
          <w:bCs w:val="0"/>
          <w:color w:val="204D84"/>
          <w:sz w:val="24"/>
          <w:szCs w:val="24"/>
          <w:lang w:val="en-GB"/>
        </w:rPr>
        <w:t>Evaluation M</w:t>
      </w:r>
      <w:bookmarkEnd w:id="29"/>
      <w:r w:rsidRPr="00172D31">
        <w:rPr>
          <w:rFonts w:ascii="Verdana Pro Semibold" w:eastAsia="Cambria" w:hAnsi="Verdana Pro Semibold" w:cstheme="minorHAnsi"/>
          <w:bCs w:val="0"/>
          <w:color w:val="204D84"/>
          <w:sz w:val="24"/>
          <w:szCs w:val="24"/>
          <w:lang w:val="en-GB"/>
        </w:rPr>
        <w:t>odel</w:t>
      </w:r>
      <w:bookmarkEnd w:id="30"/>
      <w:bookmarkEnd w:id="31"/>
      <w:bookmarkEnd w:id="32"/>
      <w:bookmarkEnd w:id="33"/>
      <w:bookmarkEnd w:id="34"/>
    </w:p>
    <w:p w14:paraId="00470895" w14:textId="77777777" w:rsidR="004A306B" w:rsidRDefault="004A306B" w:rsidP="00172D31">
      <w:pPr>
        <w:tabs>
          <w:tab w:val="left" w:pos="5887"/>
        </w:tabs>
        <w:spacing w:line="360" w:lineRule="auto"/>
        <w:ind w:left="284"/>
        <w:jc w:val="both"/>
        <w:rPr>
          <w:rFonts w:ascii="Verdana" w:hAnsi="Verdana" w:cstheme="minorHAnsi"/>
        </w:rPr>
      </w:pPr>
    </w:p>
    <w:p w14:paraId="7D2FAF11" w14:textId="75C8DE32" w:rsidR="00517CF3" w:rsidRPr="000B6DFC" w:rsidRDefault="00517CF3" w:rsidP="00172D31">
      <w:pPr>
        <w:tabs>
          <w:tab w:val="left" w:pos="5887"/>
        </w:tabs>
        <w:spacing w:line="360" w:lineRule="auto"/>
        <w:ind w:left="284"/>
        <w:jc w:val="both"/>
        <w:rPr>
          <w:rFonts w:ascii="Verdana" w:hAnsi="Verdana" w:cstheme="minorHAnsi"/>
        </w:rPr>
      </w:pPr>
      <w:r w:rsidRPr="000B6DFC">
        <w:rPr>
          <w:rFonts w:ascii="Verdana" w:hAnsi="Verdana" w:cstheme="minorHAnsi"/>
        </w:rPr>
        <w:t xml:space="preserve">The </w:t>
      </w:r>
      <w:r w:rsidR="00AE24E2" w:rsidRPr="000B6DFC">
        <w:rPr>
          <w:rFonts w:ascii="Verdana" w:hAnsi="Verdana" w:cstheme="minorHAnsi"/>
        </w:rPr>
        <w:t>E</w:t>
      </w:r>
      <w:r w:rsidRPr="000B6DFC">
        <w:rPr>
          <w:rFonts w:ascii="Verdana" w:hAnsi="Verdana" w:cstheme="minorHAnsi"/>
        </w:rPr>
        <w:t xml:space="preserve">valuation </w:t>
      </w:r>
      <w:r w:rsidR="00AE24E2" w:rsidRPr="000B6DFC">
        <w:rPr>
          <w:rFonts w:ascii="Verdana" w:hAnsi="Verdana" w:cstheme="minorHAnsi"/>
        </w:rPr>
        <w:t>M</w:t>
      </w:r>
      <w:r w:rsidRPr="000B6DFC">
        <w:rPr>
          <w:rFonts w:ascii="Verdana" w:hAnsi="Verdana" w:cstheme="minorHAnsi"/>
        </w:rPr>
        <w:t xml:space="preserve">odel for this procurement utilises a combination of </w:t>
      </w:r>
      <w:r w:rsidR="002E6763" w:rsidRPr="000B6DFC">
        <w:rPr>
          <w:rFonts w:ascii="Verdana" w:hAnsi="Verdana" w:cstheme="minorHAnsi"/>
        </w:rPr>
        <w:t xml:space="preserve">Weighted and Non-Weighted </w:t>
      </w:r>
      <w:r w:rsidR="00FA67F9" w:rsidRPr="000B6DFC">
        <w:rPr>
          <w:rFonts w:ascii="Verdana" w:hAnsi="Verdana" w:cstheme="minorHAnsi"/>
        </w:rPr>
        <w:t>C</w:t>
      </w:r>
      <w:r w:rsidR="002E6763" w:rsidRPr="000B6DFC">
        <w:rPr>
          <w:rFonts w:ascii="Verdana" w:hAnsi="Verdana" w:cstheme="minorHAnsi"/>
        </w:rPr>
        <w:t>riteria</w:t>
      </w:r>
      <w:r w:rsidR="005453F1" w:rsidRPr="000B6DFC">
        <w:rPr>
          <w:rFonts w:ascii="Verdana" w:hAnsi="Verdana" w:cstheme="minorHAnsi"/>
        </w:rPr>
        <w:t xml:space="preserve">. </w:t>
      </w:r>
      <w:r w:rsidRPr="000B6DFC">
        <w:rPr>
          <w:rFonts w:ascii="Verdana" w:hAnsi="Verdana" w:cstheme="minorHAnsi"/>
        </w:rPr>
        <w:t xml:space="preserve"> </w:t>
      </w:r>
      <w:r w:rsidR="002E6763" w:rsidRPr="000B6DFC">
        <w:rPr>
          <w:rFonts w:ascii="Verdana" w:hAnsi="Verdana" w:cstheme="minorHAnsi"/>
        </w:rPr>
        <w:t>P</w:t>
      </w:r>
      <w:r w:rsidRPr="000B6DFC">
        <w:rPr>
          <w:rFonts w:ascii="Verdana" w:hAnsi="Verdana" w:cstheme="minorHAnsi"/>
        </w:rPr>
        <w:t xml:space="preserve">rice is a </w:t>
      </w:r>
      <w:r w:rsidR="00F1348E">
        <w:rPr>
          <w:rFonts w:ascii="Verdana" w:hAnsi="Verdana" w:cstheme="minorHAnsi"/>
        </w:rPr>
        <w:t>Non-</w:t>
      </w:r>
      <w:r w:rsidR="002E6763" w:rsidRPr="000B6DFC">
        <w:rPr>
          <w:rFonts w:ascii="Verdana" w:hAnsi="Verdana" w:cstheme="minorHAnsi"/>
        </w:rPr>
        <w:t>W</w:t>
      </w:r>
      <w:r w:rsidRPr="000B6DFC">
        <w:rPr>
          <w:rFonts w:ascii="Verdana" w:hAnsi="Verdana" w:cstheme="minorHAnsi"/>
        </w:rPr>
        <w:t xml:space="preserve">eighted </w:t>
      </w:r>
      <w:r w:rsidR="002E6763" w:rsidRPr="000B6DFC">
        <w:rPr>
          <w:rFonts w:ascii="Verdana" w:hAnsi="Verdana" w:cstheme="minorHAnsi"/>
        </w:rPr>
        <w:t>C</w:t>
      </w:r>
      <w:r w:rsidRPr="000B6DFC">
        <w:rPr>
          <w:rFonts w:ascii="Verdana" w:hAnsi="Verdana" w:cstheme="minorHAnsi"/>
        </w:rPr>
        <w:t xml:space="preserve">riterion. This means the </w:t>
      </w:r>
      <w:r w:rsidR="008D2606" w:rsidRPr="000B6DFC">
        <w:rPr>
          <w:rFonts w:ascii="Verdana" w:hAnsi="Verdana" w:cstheme="minorHAnsi"/>
        </w:rPr>
        <w:t>Respondent</w:t>
      </w:r>
      <w:r w:rsidR="00FA67F9" w:rsidRPr="000B6DFC">
        <w:rPr>
          <w:rFonts w:ascii="Verdana" w:hAnsi="Verdana" w:cstheme="minorHAnsi"/>
        </w:rPr>
        <w:t>’</w:t>
      </w:r>
      <w:r w:rsidR="002E6763" w:rsidRPr="000B6DFC">
        <w:rPr>
          <w:rFonts w:ascii="Verdana" w:hAnsi="Verdana" w:cstheme="minorHAnsi"/>
        </w:rPr>
        <w:t>s Proposal</w:t>
      </w:r>
      <w:r w:rsidRPr="000B6DFC">
        <w:rPr>
          <w:rFonts w:ascii="Verdana" w:hAnsi="Verdana" w:cstheme="minorHAnsi"/>
        </w:rPr>
        <w:t xml:space="preserve"> which best meets our requirements and</w:t>
      </w:r>
      <w:r w:rsidR="007302BD">
        <w:rPr>
          <w:rFonts w:ascii="Verdana" w:hAnsi="Verdana" w:cstheme="minorHAnsi"/>
        </w:rPr>
        <w:t xml:space="preserve"> based on</w:t>
      </w:r>
      <w:r w:rsidRPr="000B6DFC">
        <w:rPr>
          <w:rFonts w:ascii="Verdana" w:hAnsi="Verdana" w:cstheme="minorHAnsi"/>
        </w:rPr>
        <w:t xml:space="preserve"> an overall assessment of value-for-money over the whole-of-life of the contract</w:t>
      </w:r>
      <w:r w:rsidR="005453F1" w:rsidRPr="000B6DFC">
        <w:rPr>
          <w:rFonts w:ascii="Verdana" w:hAnsi="Verdana" w:cstheme="minorHAnsi"/>
        </w:rPr>
        <w:t>,</w:t>
      </w:r>
      <w:r w:rsidRPr="000B6DFC">
        <w:rPr>
          <w:rFonts w:ascii="Verdana" w:hAnsi="Verdana" w:cstheme="minorHAnsi"/>
        </w:rPr>
        <w:t xml:space="preserve"> is likely to be selected.</w:t>
      </w:r>
    </w:p>
    <w:p w14:paraId="295C15DD" w14:textId="77777777" w:rsidR="00517CF3" w:rsidRPr="000B6DFC" w:rsidRDefault="00517CF3" w:rsidP="00172D31">
      <w:pPr>
        <w:tabs>
          <w:tab w:val="left" w:pos="5887"/>
        </w:tabs>
        <w:spacing w:line="360" w:lineRule="auto"/>
        <w:ind w:left="284"/>
        <w:jc w:val="both"/>
        <w:rPr>
          <w:rFonts w:ascii="Verdana" w:hAnsi="Verdana" w:cstheme="minorHAnsi"/>
        </w:rPr>
      </w:pPr>
    </w:p>
    <w:p w14:paraId="4CBF8E56" w14:textId="09B58295" w:rsidR="00517CF3" w:rsidRPr="000B6DFC" w:rsidRDefault="00517CF3" w:rsidP="00172D31">
      <w:pPr>
        <w:tabs>
          <w:tab w:val="left" w:pos="5887"/>
        </w:tabs>
        <w:spacing w:line="360" w:lineRule="auto"/>
        <w:ind w:left="284"/>
        <w:jc w:val="both"/>
        <w:rPr>
          <w:rFonts w:ascii="Verdana" w:hAnsi="Verdana" w:cstheme="minorHAnsi"/>
        </w:rPr>
      </w:pPr>
      <w:r w:rsidRPr="000B6DFC">
        <w:rPr>
          <w:rFonts w:ascii="Verdana" w:hAnsi="Verdana" w:cstheme="minorHAnsi"/>
        </w:rPr>
        <w:t>A ‘two-envelop</w:t>
      </w:r>
      <w:r w:rsidR="000D555F" w:rsidRPr="000B6DFC">
        <w:rPr>
          <w:rFonts w:ascii="Verdana" w:hAnsi="Verdana" w:cstheme="minorHAnsi"/>
        </w:rPr>
        <w:t>e’</w:t>
      </w:r>
      <w:r w:rsidRPr="000B6DFC">
        <w:rPr>
          <w:rFonts w:ascii="Verdana" w:hAnsi="Verdana" w:cstheme="minorHAnsi"/>
        </w:rPr>
        <w:t xml:space="preserve"> system will be used for the evaluation. This means that </w:t>
      </w:r>
      <w:r w:rsidR="008D2606" w:rsidRPr="000B6DFC">
        <w:rPr>
          <w:rFonts w:ascii="Verdana" w:hAnsi="Verdana" w:cstheme="minorHAnsi"/>
        </w:rPr>
        <w:t>Respondent</w:t>
      </w:r>
      <w:r w:rsidRPr="000B6DFC">
        <w:rPr>
          <w:rFonts w:ascii="Verdana" w:hAnsi="Verdana" w:cstheme="minorHAnsi"/>
        </w:rPr>
        <w:t xml:space="preserve">s must provide all financial information relating to price, expenses, and </w:t>
      </w:r>
      <w:r w:rsidRPr="000B6DFC">
        <w:rPr>
          <w:rFonts w:ascii="Verdana" w:hAnsi="Verdana" w:cstheme="minorHAnsi"/>
        </w:rPr>
        <w:lastRenderedPageBreak/>
        <w:t xml:space="preserve">costs in a separate soft copy folder. The </w:t>
      </w:r>
      <w:r w:rsidR="00894E2B" w:rsidRPr="000B6DFC">
        <w:rPr>
          <w:rFonts w:ascii="Verdana" w:hAnsi="Verdana" w:cstheme="minorHAnsi"/>
        </w:rPr>
        <w:t>E</w:t>
      </w:r>
      <w:r w:rsidRPr="000B6DFC">
        <w:rPr>
          <w:rFonts w:ascii="Verdana" w:hAnsi="Verdana" w:cstheme="minorHAnsi"/>
        </w:rPr>
        <w:t xml:space="preserve">valuation </w:t>
      </w:r>
      <w:r w:rsidR="00894E2B" w:rsidRPr="000B6DFC">
        <w:rPr>
          <w:rFonts w:ascii="Verdana" w:hAnsi="Verdana" w:cstheme="minorHAnsi"/>
        </w:rPr>
        <w:t>P</w:t>
      </w:r>
      <w:r w:rsidRPr="000B6DFC">
        <w:rPr>
          <w:rFonts w:ascii="Verdana" w:hAnsi="Verdana" w:cstheme="minorHAnsi"/>
        </w:rPr>
        <w:t xml:space="preserve">anel will firstly score each proposal based on the </w:t>
      </w:r>
      <w:r w:rsidR="00894E2B" w:rsidRPr="000B6DFC">
        <w:rPr>
          <w:rFonts w:ascii="Verdana" w:hAnsi="Verdana" w:cstheme="minorHAnsi"/>
        </w:rPr>
        <w:t>W</w:t>
      </w:r>
      <w:r w:rsidRPr="000B6DFC">
        <w:rPr>
          <w:rFonts w:ascii="Verdana" w:hAnsi="Verdana" w:cstheme="minorHAnsi"/>
        </w:rPr>
        <w:t xml:space="preserve">eighted </w:t>
      </w:r>
      <w:r w:rsidR="00894E2B" w:rsidRPr="000B6DFC">
        <w:rPr>
          <w:rFonts w:ascii="Verdana" w:hAnsi="Verdana" w:cstheme="minorHAnsi"/>
        </w:rPr>
        <w:t>C</w:t>
      </w:r>
      <w:r w:rsidRPr="000B6DFC">
        <w:rPr>
          <w:rFonts w:ascii="Verdana" w:hAnsi="Verdana" w:cstheme="minorHAnsi"/>
        </w:rPr>
        <w:t>riteria listed below. Proposals will then be ranked according to their scores.</w:t>
      </w:r>
      <w:r w:rsidR="000D555F" w:rsidRPr="000B6DFC">
        <w:rPr>
          <w:rFonts w:ascii="Verdana" w:hAnsi="Verdana" w:cstheme="minorHAnsi"/>
        </w:rPr>
        <w:t xml:space="preserve"> </w:t>
      </w:r>
    </w:p>
    <w:p w14:paraId="6BC444EB" w14:textId="77777777" w:rsidR="00517CF3" w:rsidRPr="000B6DFC" w:rsidRDefault="00517CF3" w:rsidP="00172D31">
      <w:pPr>
        <w:tabs>
          <w:tab w:val="left" w:pos="5887"/>
        </w:tabs>
        <w:spacing w:line="360" w:lineRule="auto"/>
        <w:ind w:left="284"/>
        <w:jc w:val="both"/>
        <w:rPr>
          <w:rFonts w:ascii="Verdana" w:hAnsi="Verdana" w:cstheme="minorHAnsi"/>
        </w:rPr>
      </w:pPr>
    </w:p>
    <w:p w14:paraId="6394D6BE" w14:textId="1B38D2EA" w:rsidR="00517CF3" w:rsidRPr="000B6DFC" w:rsidRDefault="00517CF3" w:rsidP="00172D31">
      <w:pPr>
        <w:tabs>
          <w:tab w:val="left" w:pos="5887"/>
        </w:tabs>
        <w:spacing w:line="360" w:lineRule="auto"/>
        <w:ind w:left="284"/>
        <w:jc w:val="both"/>
        <w:rPr>
          <w:rFonts w:ascii="Verdana" w:hAnsi="Verdana" w:cstheme="minorHAnsi"/>
        </w:rPr>
      </w:pPr>
      <w:r w:rsidRPr="000B6DFC">
        <w:rPr>
          <w:rFonts w:ascii="Verdana" w:hAnsi="Verdana" w:cstheme="minorHAnsi"/>
        </w:rPr>
        <w:t>Following completion of the scoring</w:t>
      </w:r>
      <w:r w:rsidR="00AE24E2" w:rsidRPr="000B6DFC">
        <w:rPr>
          <w:rFonts w:ascii="Verdana" w:hAnsi="Verdana" w:cstheme="minorHAnsi"/>
        </w:rPr>
        <w:t>,</w:t>
      </w:r>
      <w:r w:rsidRPr="000B6DFC">
        <w:rPr>
          <w:rFonts w:ascii="Verdana" w:hAnsi="Verdana" w:cstheme="minorHAnsi"/>
        </w:rPr>
        <w:t xml:space="preserve"> the folders containing financial information and the initial financial analysis (performed by specialists independent of the </w:t>
      </w:r>
      <w:r w:rsidR="00FA67F9" w:rsidRPr="000B6DFC">
        <w:rPr>
          <w:rFonts w:ascii="Verdana" w:hAnsi="Verdana" w:cstheme="minorHAnsi"/>
        </w:rPr>
        <w:t>E</w:t>
      </w:r>
      <w:r w:rsidRPr="000B6DFC">
        <w:rPr>
          <w:rFonts w:ascii="Verdana" w:hAnsi="Verdana" w:cstheme="minorHAnsi"/>
        </w:rPr>
        <w:t xml:space="preserve">valuation </w:t>
      </w:r>
      <w:r w:rsidR="00FA67F9" w:rsidRPr="000B6DFC">
        <w:rPr>
          <w:rFonts w:ascii="Verdana" w:hAnsi="Verdana" w:cstheme="minorHAnsi"/>
        </w:rPr>
        <w:t>P</w:t>
      </w:r>
      <w:r w:rsidRPr="000B6DFC">
        <w:rPr>
          <w:rFonts w:ascii="Verdana" w:hAnsi="Verdana" w:cstheme="minorHAnsi"/>
        </w:rPr>
        <w:t xml:space="preserve">anel </w:t>
      </w:r>
      <w:r w:rsidR="00FA67F9" w:rsidRPr="000B6DFC">
        <w:rPr>
          <w:rFonts w:ascii="Verdana" w:hAnsi="Verdana" w:cstheme="minorHAnsi"/>
        </w:rPr>
        <w:t>voting</w:t>
      </w:r>
      <w:r w:rsidRPr="000B6DFC">
        <w:rPr>
          <w:rFonts w:ascii="Verdana" w:hAnsi="Verdana" w:cstheme="minorHAnsi"/>
        </w:rPr>
        <w:t xml:space="preserve"> members) will be presented. The </w:t>
      </w:r>
      <w:r w:rsidR="00FA67F9" w:rsidRPr="000B6DFC">
        <w:rPr>
          <w:rFonts w:ascii="Verdana" w:hAnsi="Verdana" w:cstheme="minorHAnsi"/>
        </w:rPr>
        <w:t>Evaluation Panel</w:t>
      </w:r>
      <w:r w:rsidRPr="000B6DFC">
        <w:rPr>
          <w:rFonts w:ascii="Verdana" w:hAnsi="Verdana" w:cstheme="minorHAnsi"/>
        </w:rPr>
        <w:t xml:space="preserve"> will then assess which proposals to shortlist, based on best value-for-money</w:t>
      </w:r>
      <w:r w:rsidR="00AE24E2" w:rsidRPr="000B6DFC">
        <w:rPr>
          <w:rFonts w:ascii="Verdana" w:hAnsi="Verdana" w:cstheme="minorHAnsi"/>
        </w:rPr>
        <w:t xml:space="preserve"> over the whole-of-life </w:t>
      </w:r>
      <w:r w:rsidR="000A6EE9" w:rsidRPr="000B6DFC">
        <w:rPr>
          <w:rFonts w:ascii="Verdana" w:hAnsi="Verdana" w:cstheme="minorHAnsi"/>
        </w:rPr>
        <w:t>c</w:t>
      </w:r>
      <w:r w:rsidR="00AE24E2" w:rsidRPr="000B6DFC">
        <w:rPr>
          <w:rFonts w:ascii="Verdana" w:hAnsi="Verdana" w:cstheme="minorHAnsi"/>
        </w:rPr>
        <w:t xml:space="preserve">ontract. </w:t>
      </w:r>
    </w:p>
    <w:p w14:paraId="5FFF1C1A" w14:textId="77777777" w:rsidR="00517CF3" w:rsidRPr="000B6DFC" w:rsidRDefault="00517CF3" w:rsidP="00BD38A6">
      <w:pPr>
        <w:tabs>
          <w:tab w:val="left" w:pos="5887"/>
        </w:tabs>
        <w:spacing w:line="360" w:lineRule="auto"/>
        <w:jc w:val="both"/>
        <w:rPr>
          <w:rFonts w:ascii="Verdana" w:hAnsi="Verdana" w:cstheme="minorHAnsi"/>
        </w:rPr>
      </w:pPr>
    </w:p>
    <w:p w14:paraId="5A475F98" w14:textId="34E6ACD4" w:rsidR="00AE24E2" w:rsidRPr="00172D31" w:rsidRDefault="00172D3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35" w:name="_Toc99366877"/>
      <w:bookmarkStart w:id="36" w:name="_Toc101272217"/>
      <w:bookmarkStart w:id="37" w:name="_Toc101272325"/>
      <w:bookmarkStart w:id="38" w:name="_Toc103155305"/>
      <w:r w:rsidRPr="00172D31">
        <w:rPr>
          <w:rFonts w:ascii="Verdana Pro Semibold" w:eastAsia="Cambria" w:hAnsi="Verdana Pro Semibold" w:cstheme="minorHAnsi"/>
          <w:bCs w:val="0"/>
          <w:color w:val="204D84"/>
          <w:sz w:val="24"/>
          <w:szCs w:val="24"/>
          <w:lang w:val="en-GB"/>
        </w:rPr>
        <w:t>Evaluation Process</w:t>
      </w:r>
      <w:bookmarkEnd w:id="35"/>
      <w:bookmarkEnd w:id="36"/>
      <w:bookmarkEnd w:id="37"/>
      <w:bookmarkEnd w:id="38"/>
    </w:p>
    <w:p w14:paraId="6C2FB911" w14:textId="77777777" w:rsidR="004A306B" w:rsidRDefault="004A306B" w:rsidP="00172D31">
      <w:pPr>
        <w:tabs>
          <w:tab w:val="left" w:pos="5887"/>
        </w:tabs>
        <w:spacing w:line="360" w:lineRule="auto"/>
        <w:ind w:left="284"/>
        <w:jc w:val="both"/>
        <w:rPr>
          <w:rFonts w:ascii="Verdana" w:hAnsi="Verdana" w:cstheme="minorHAnsi"/>
        </w:rPr>
      </w:pPr>
    </w:p>
    <w:p w14:paraId="3B8193B3" w14:textId="33DACE79" w:rsidR="00AE24E2" w:rsidRPr="000B6DFC" w:rsidRDefault="00AE24E2" w:rsidP="00172D31">
      <w:pPr>
        <w:tabs>
          <w:tab w:val="left" w:pos="5887"/>
        </w:tabs>
        <w:spacing w:line="360" w:lineRule="auto"/>
        <w:ind w:left="284"/>
        <w:jc w:val="both"/>
        <w:rPr>
          <w:rFonts w:ascii="Verdana" w:hAnsi="Verdana" w:cstheme="minorHAnsi"/>
        </w:rPr>
      </w:pPr>
      <w:r w:rsidRPr="000B6DFC">
        <w:rPr>
          <w:rFonts w:ascii="Verdana" w:hAnsi="Verdana" w:cstheme="minorHAnsi"/>
        </w:rPr>
        <w:t xml:space="preserve">In line with the Evaluation Model above, each Evaluator will be given a copy of the </w:t>
      </w:r>
      <w:r w:rsidR="00725A6C" w:rsidRPr="000B6DFC">
        <w:rPr>
          <w:rFonts w:ascii="Verdana" w:hAnsi="Verdana" w:cstheme="minorHAnsi"/>
        </w:rPr>
        <w:t xml:space="preserve">Proposals </w:t>
      </w:r>
      <w:proofErr w:type="gramStart"/>
      <w:r w:rsidRPr="000B6DFC">
        <w:rPr>
          <w:rFonts w:ascii="Verdana" w:hAnsi="Verdana" w:cstheme="minorHAnsi"/>
        </w:rPr>
        <w:t>in order to</w:t>
      </w:r>
      <w:proofErr w:type="gramEnd"/>
      <w:r w:rsidRPr="000B6DFC">
        <w:rPr>
          <w:rFonts w:ascii="Verdana" w:hAnsi="Verdana" w:cstheme="minorHAnsi"/>
        </w:rPr>
        <w:t xml:space="preserve"> carry out an independent evaluation of the non-price section of each</w:t>
      </w:r>
      <w:r w:rsidR="00725A6C" w:rsidRPr="000B6DFC">
        <w:rPr>
          <w:rFonts w:ascii="Verdana" w:hAnsi="Verdana" w:cstheme="minorHAnsi"/>
        </w:rPr>
        <w:t xml:space="preserve"> Proposals</w:t>
      </w:r>
      <w:r w:rsidRPr="000B6DFC">
        <w:rPr>
          <w:rFonts w:ascii="Verdana" w:hAnsi="Verdana" w:cstheme="minorHAnsi"/>
        </w:rPr>
        <w:t xml:space="preserve"> against the approved Evaluation Criteria. </w:t>
      </w:r>
    </w:p>
    <w:p w14:paraId="04CBACFB" w14:textId="14B7C997" w:rsidR="007F613C" w:rsidRPr="000B6DFC" w:rsidRDefault="007F613C" w:rsidP="00172D31">
      <w:pPr>
        <w:tabs>
          <w:tab w:val="left" w:pos="5887"/>
        </w:tabs>
        <w:spacing w:line="360" w:lineRule="auto"/>
        <w:ind w:left="284"/>
        <w:jc w:val="both"/>
        <w:rPr>
          <w:rFonts w:ascii="Verdana" w:hAnsi="Verdana" w:cstheme="minorHAnsi"/>
        </w:rPr>
      </w:pPr>
    </w:p>
    <w:p w14:paraId="69BD665E" w14:textId="30330A4C" w:rsidR="007F613C" w:rsidRPr="000B6DFC" w:rsidRDefault="007F613C" w:rsidP="00172D31">
      <w:pPr>
        <w:tabs>
          <w:tab w:val="left" w:pos="5887"/>
        </w:tabs>
        <w:spacing w:line="360" w:lineRule="auto"/>
        <w:ind w:left="284"/>
        <w:jc w:val="both"/>
        <w:rPr>
          <w:rFonts w:ascii="Verdana" w:hAnsi="Verdana" w:cstheme="minorHAnsi"/>
        </w:rPr>
      </w:pPr>
      <w:r w:rsidRPr="000B6DFC">
        <w:rPr>
          <w:rFonts w:ascii="Verdana" w:hAnsi="Verdana" w:cstheme="minorHAnsi"/>
        </w:rPr>
        <w:t xml:space="preserve">An initial moderation session will be </w:t>
      </w:r>
      <w:r w:rsidR="009A4E6B" w:rsidRPr="000B6DFC">
        <w:rPr>
          <w:rFonts w:ascii="Verdana" w:hAnsi="Verdana" w:cstheme="minorHAnsi"/>
        </w:rPr>
        <w:t>led by the Panel Chair and Panel Facilitator</w:t>
      </w:r>
      <w:r w:rsidRPr="000B6DFC">
        <w:rPr>
          <w:rFonts w:ascii="Verdana" w:hAnsi="Verdana" w:cstheme="minorHAnsi"/>
        </w:rPr>
        <w:t>. The purpose of this session will be to review the Proposals and discuss individual scores, including any outlying scores. As a result of the discussion individual scores may be adjusted as necessary, with a record kept of any updated scores along with the rationale.</w:t>
      </w:r>
    </w:p>
    <w:p w14:paraId="0EA7A52B" w14:textId="507810B4" w:rsidR="00AE24E2" w:rsidRPr="000B6DFC" w:rsidRDefault="00AE24E2" w:rsidP="00172D31">
      <w:pPr>
        <w:tabs>
          <w:tab w:val="left" w:pos="5887"/>
        </w:tabs>
        <w:spacing w:line="360" w:lineRule="auto"/>
        <w:ind w:left="284"/>
        <w:jc w:val="both"/>
        <w:rPr>
          <w:rFonts w:ascii="Verdana" w:hAnsi="Verdana" w:cstheme="minorHAnsi"/>
        </w:rPr>
      </w:pPr>
    </w:p>
    <w:p w14:paraId="29259811" w14:textId="17051549" w:rsidR="00AE24E2" w:rsidRPr="000B6DFC" w:rsidRDefault="00AE24E2" w:rsidP="00172D31">
      <w:pPr>
        <w:tabs>
          <w:tab w:val="left" w:pos="5887"/>
        </w:tabs>
        <w:spacing w:line="360" w:lineRule="auto"/>
        <w:ind w:left="284"/>
        <w:jc w:val="both"/>
        <w:rPr>
          <w:rFonts w:ascii="Verdana" w:hAnsi="Verdana" w:cstheme="minorHAnsi"/>
        </w:rPr>
      </w:pPr>
      <w:r w:rsidRPr="000B6DFC">
        <w:rPr>
          <w:rFonts w:ascii="Verdana" w:hAnsi="Verdana" w:cstheme="minorHAnsi"/>
        </w:rPr>
        <w:t>Following</w:t>
      </w:r>
      <w:r w:rsidR="00725A6C" w:rsidRPr="000B6DFC">
        <w:rPr>
          <w:rFonts w:ascii="Verdana" w:hAnsi="Verdana" w:cstheme="minorHAnsi"/>
        </w:rPr>
        <w:t xml:space="preserve"> the initial moderation</w:t>
      </w:r>
      <w:r w:rsidRPr="000B6DFC">
        <w:rPr>
          <w:rFonts w:ascii="Verdana" w:hAnsi="Verdana" w:cstheme="minorHAnsi"/>
        </w:rPr>
        <w:t xml:space="preserve">, </w:t>
      </w:r>
      <w:r w:rsidR="00316FE8">
        <w:rPr>
          <w:rFonts w:ascii="Verdana" w:hAnsi="Verdana" w:cstheme="minorHAnsi"/>
        </w:rPr>
        <w:t>shortlisted</w:t>
      </w:r>
      <w:r w:rsidR="00316FE8" w:rsidRPr="00027973">
        <w:rPr>
          <w:rFonts w:ascii="Verdana" w:hAnsi="Verdana" w:cstheme="minorHAnsi"/>
        </w:rPr>
        <w:t xml:space="preserve"> Supplier</w:t>
      </w:r>
      <w:r w:rsidR="00316FE8">
        <w:rPr>
          <w:rFonts w:ascii="Verdana" w:hAnsi="Verdana" w:cstheme="minorHAnsi"/>
        </w:rPr>
        <w:t>s</w:t>
      </w:r>
      <w:r w:rsidR="00316FE8" w:rsidRPr="00027973">
        <w:rPr>
          <w:rFonts w:ascii="Verdana" w:hAnsi="Verdana" w:cstheme="minorHAnsi"/>
        </w:rPr>
        <w:t xml:space="preserve"> </w:t>
      </w:r>
      <w:r w:rsidRPr="000B6DFC">
        <w:rPr>
          <w:rFonts w:ascii="Verdana" w:hAnsi="Verdana" w:cstheme="minorHAnsi"/>
        </w:rPr>
        <w:t xml:space="preserve">will be invited to carry out a presentation of their </w:t>
      </w:r>
      <w:r w:rsidR="000A6EE9" w:rsidRPr="000B6DFC">
        <w:rPr>
          <w:rFonts w:ascii="Verdana" w:hAnsi="Verdana" w:cstheme="minorHAnsi"/>
        </w:rPr>
        <w:t>P</w:t>
      </w:r>
      <w:r w:rsidRPr="000B6DFC">
        <w:rPr>
          <w:rFonts w:ascii="Verdana" w:hAnsi="Verdana" w:cstheme="minorHAnsi"/>
        </w:rPr>
        <w:t xml:space="preserve">roposal to the Evaluation Team. </w:t>
      </w:r>
      <w:r w:rsidR="00916EFE" w:rsidRPr="000B6DFC">
        <w:rPr>
          <w:rFonts w:ascii="Verdana" w:hAnsi="Verdana" w:cstheme="minorHAnsi"/>
        </w:rPr>
        <w:t xml:space="preserve">The purpose of these presentations will be to allow the </w:t>
      </w:r>
      <w:r w:rsidR="008D2606" w:rsidRPr="000B6DFC">
        <w:rPr>
          <w:rFonts w:ascii="Verdana" w:hAnsi="Verdana" w:cstheme="minorHAnsi"/>
        </w:rPr>
        <w:t>Respondent</w:t>
      </w:r>
      <w:r w:rsidR="00916EFE" w:rsidRPr="000B6DFC">
        <w:rPr>
          <w:rFonts w:ascii="Verdana" w:hAnsi="Verdana" w:cstheme="minorHAnsi"/>
        </w:rPr>
        <w:t>s to present their Proposal in detail to the Evaluation Team and to allow the Evaluation Team to ask questions and clarify anything following the paper evaluation and initial moderation.</w:t>
      </w:r>
    </w:p>
    <w:p w14:paraId="01EFBC67" w14:textId="651B7BA1" w:rsidR="00AE24E2" w:rsidRPr="000B6DFC" w:rsidRDefault="00AE24E2" w:rsidP="00172D31">
      <w:pPr>
        <w:tabs>
          <w:tab w:val="left" w:pos="5887"/>
        </w:tabs>
        <w:spacing w:line="360" w:lineRule="auto"/>
        <w:ind w:left="284"/>
        <w:jc w:val="both"/>
        <w:rPr>
          <w:rFonts w:ascii="Verdana" w:hAnsi="Verdana" w:cstheme="minorHAnsi"/>
        </w:rPr>
      </w:pPr>
    </w:p>
    <w:p w14:paraId="6A62C2E1" w14:textId="52D9C9FA" w:rsidR="00AE24E2" w:rsidRPr="000B6DFC" w:rsidRDefault="00C876D2" w:rsidP="00172D31">
      <w:pPr>
        <w:tabs>
          <w:tab w:val="left" w:pos="5887"/>
        </w:tabs>
        <w:spacing w:line="360" w:lineRule="auto"/>
        <w:ind w:left="284"/>
        <w:jc w:val="both"/>
        <w:rPr>
          <w:rFonts w:ascii="Verdana" w:hAnsi="Verdana" w:cstheme="minorHAnsi"/>
        </w:rPr>
      </w:pPr>
      <w:r w:rsidRPr="000B6DFC">
        <w:rPr>
          <w:rFonts w:ascii="Verdana" w:hAnsi="Verdana" w:cstheme="minorHAnsi"/>
        </w:rPr>
        <w:t>Evaluation scores will be updated</w:t>
      </w:r>
      <w:r w:rsidR="00916EFE" w:rsidRPr="000B6DFC">
        <w:rPr>
          <w:rFonts w:ascii="Verdana" w:hAnsi="Verdana" w:cstheme="minorHAnsi"/>
        </w:rPr>
        <w:t xml:space="preserve"> </w:t>
      </w:r>
      <w:proofErr w:type="gramStart"/>
      <w:r w:rsidR="00916EFE" w:rsidRPr="000B6DFC">
        <w:rPr>
          <w:rFonts w:ascii="Verdana" w:hAnsi="Verdana" w:cstheme="minorHAnsi"/>
        </w:rPr>
        <w:t>as a result of</w:t>
      </w:r>
      <w:proofErr w:type="gramEnd"/>
      <w:r w:rsidR="00916EFE" w:rsidRPr="000B6DFC">
        <w:rPr>
          <w:rFonts w:ascii="Verdana" w:hAnsi="Verdana" w:cstheme="minorHAnsi"/>
        </w:rPr>
        <w:t xml:space="preserve"> the presentations</w:t>
      </w:r>
      <w:r w:rsidRPr="000B6DFC">
        <w:rPr>
          <w:rFonts w:ascii="Verdana" w:hAnsi="Verdana" w:cstheme="minorHAnsi"/>
        </w:rPr>
        <w:t>.  A</w:t>
      </w:r>
      <w:r w:rsidR="00AE24E2" w:rsidRPr="000B6DFC">
        <w:rPr>
          <w:rFonts w:ascii="Verdana" w:hAnsi="Verdana" w:cstheme="minorHAnsi"/>
        </w:rPr>
        <w:t xml:space="preserve"> second moderation will </w:t>
      </w:r>
      <w:r w:rsidRPr="000B6DFC">
        <w:rPr>
          <w:rFonts w:ascii="Verdana" w:hAnsi="Verdana" w:cstheme="minorHAnsi"/>
        </w:rPr>
        <w:t xml:space="preserve">then </w:t>
      </w:r>
      <w:r w:rsidR="00AE24E2" w:rsidRPr="000B6DFC">
        <w:rPr>
          <w:rFonts w:ascii="Verdana" w:hAnsi="Verdana" w:cstheme="minorHAnsi"/>
        </w:rPr>
        <w:t>take place</w:t>
      </w:r>
      <w:r w:rsidR="00916EFE" w:rsidRPr="000B6DFC">
        <w:rPr>
          <w:rFonts w:ascii="Verdana" w:hAnsi="Verdana" w:cstheme="minorHAnsi"/>
        </w:rPr>
        <w:t xml:space="preserve">. This will be conducted in the same manner as the first moderation, with particular emphasis on any changes to the scores following the presentations. </w:t>
      </w:r>
    </w:p>
    <w:p w14:paraId="56DD793B" w14:textId="77777777" w:rsidR="00916EFE" w:rsidRPr="000B6DFC" w:rsidRDefault="00916EFE" w:rsidP="00BD38A6">
      <w:pPr>
        <w:tabs>
          <w:tab w:val="left" w:pos="5887"/>
        </w:tabs>
        <w:spacing w:line="360" w:lineRule="auto"/>
        <w:jc w:val="both"/>
        <w:rPr>
          <w:rFonts w:ascii="Verdana" w:hAnsi="Verdana" w:cstheme="minorHAnsi"/>
        </w:rPr>
      </w:pPr>
    </w:p>
    <w:p w14:paraId="10DA6160" w14:textId="4EE8EBD6" w:rsidR="00EA5237" w:rsidRPr="00172D31" w:rsidRDefault="00172D3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39" w:name="_Toc75157481"/>
      <w:bookmarkStart w:id="40" w:name="_Toc99366878"/>
      <w:bookmarkStart w:id="41" w:name="_Toc101272218"/>
      <w:bookmarkStart w:id="42" w:name="_Toc101272326"/>
      <w:bookmarkStart w:id="43" w:name="_Toc103155306"/>
      <w:bookmarkStart w:id="44" w:name="_Toc386789975"/>
      <w:r w:rsidRPr="00172D31">
        <w:rPr>
          <w:rFonts w:ascii="Verdana Pro Semibold" w:eastAsia="Cambria" w:hAnsi="Verdana Pro Semibold" w:cstheme="minorHAnsi"/>
          <w:bCs w:val="0"/>
          <w:color w:val="204D84"/>
          <w:sz w:val="24"/>
          <w:szCs w:val="24"/>
          <w:lang w:val="en-GB"/>
        </w:rPr>
        <w:t>Evaluation Team</w:t>
      </w:r>
      <w:bookmarkEnd w:id="39"/>
      <w:bookmarkEnd w:id="40"/>
      <w:bookmarkEnd w:id="41"/>
      <w:bookmarkEnd w:id="42"/>
      <w:bookmarkEnd w:id="43"/>
    </w:p>
    <w:p w14:paraId="6AEC59EB" w14:textId="49E47A69" w:rsidR="00B721C6" w:rsidRPr="000B6DFC" w:rsidRDefault="00B721C6" w:rsidP="00172D31">
      <w:pPr>
        <w:tabs>
          <w:tab w:val="left" w:pos="5887"/>
        </w:tabs>
        <w:spacing w:line="360" w:lineRule="auto"/>
        <w:ind w:left="284"/>
        <w:jc w:val="both"/>
        <w:rPr>
          <w:rFonts w:ascii="Verdana" w:hAnsi="Verdana"/>
        </w:rPr>
      </w:pPr>
      <w:r w:rsidRPr="2AABAADA">
        <w:rPr>
          <w:rFonts w:ascii="Verdana" w:hAnsi="Verdana"/>
        </w:rPr>
        <w:t xml:space="preserve">A cross-functional </w:t>
      </w:r>
      <w:r w:rsidRPr="007F3B6E">
        <w:rPr>
          <w:rFonts w:ascii="Verdana" w:hAnsi="Verdana"/>
        </w:rPr>
        <w:t xml:space="preserve">team </w:t>
      </w:r>
      <w:r w:rsidR="3D8E1E91" w:rsidRPr="00143589">
        <w:rPr>
          <w:rFonts w:ascii="Verdana" w:hAnsi="Verdana"/>
        </w:rPr>
        <w:t>including members from the disability community</w:t>
      </w:r>
      <w:r w:rsidRPr="007F3B6E">
        <w:rPr>
          <w:rFonts w:ascii="Verdana" w:hAnsi="Verdana"/>
        </w:rPr>
        <w:t xml:space="preserve"> will be</w:t>
      </w:r>
      <w:r w:rsidRPr="2AABAADA">
        <w:rPr>
          <w:rFonts w:ascii="Verdana" w:hAnsi="Verdana"/>
        </w:rPr>
        <w:t xml:space="preserve"> involved in the evaluation of bids and recommended the </w:t>
      </w:r>
      <w:r w:rsidR="008D2606" w:rsidRPr="2AABAADA">
        <w:rPr>
          <w:rFonts w:ascii="Verdana" w:hAnsi="Verdana"/>
        </w:rPr>
        <w:t>Preferred Supplier</w:t>
      </w:r>
      <w:r w:rsidR="00B6599A" w:rsidRPr="2AABAADA">
        <w:rPr>
          <w:rFonts w:ascii="Verdana" w:hAnsi="Verdana"/>
        </w:rPr>
        <w:t>s</w:t>
      </w:r>
      <w:r w:rsidRPr="2AABAADA">
        <w:rPr>
          <w:rFonts w:ascii="Verdana" w:hAnsi="Verdana"/>
        </w:rPr>
        <w:t>.</w:t>
      </w:r>
    </w:p>
    <w:p w14:paraId="115F5D67" w14:textId="77777777" w:rsidR="00B721C6" w:rsidRPr="000B6DFC" w:rsidRDefault="00B721C6" w:rsidP="00BD38A6">
      <w:pPr>
        <w:tabs>
          <w:tab w:val="left" w:pos="5887"/>
        </w:tabs>
        <w:spacing w:line="360" w:lineRule="auto"/>
        <w:jc w:val="both"/>
        <w:rPr>
          <w:rFonts w:ascii="Verdana" w:hAnsi="Verdana" w:cstheme="minorHAnsi"/>
        </w:rPr>
      </w:pPr>
      <w:bookmarkStart w:id="45" w:name="_Toc75157482"/>
    </w:p>
    <w:p w14:paraId="2DAAB8A9" w14:textId="7C96559A" w:rsidR="00B721C6" w:rsidRPr="00172D31" w:rsidRDefault="00172D31"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46" w:name="_Toc99366881"/>
      <w:bookmarkStart w:id="47" w:name="_Toc101272219"/>
      <w:bookmarkStart w:id="48" w:name="_Toc101272327"/>
      <w:bookmarkStart w:id="49" w:name="_Toc103155307"/>
      <w:bookmarkEnd w:id="44"/>
      <w:bookmarkEnd w:id="45"/>
      <w:r w:rsidRPr="00172D31">
        <w:rPr>
          <w:rFonts w:ascii="Verdana Pro Semibold" w:eastAsia="Cambria" w:hAnsi="Verdana Pro Semibold" w:cstheme="minorHAnsi"/>
          <w:bCs w:val="0"/>
          <w:color w:val="204D84"/>
          <w:sz w:val="24"/>
          <w:szCs w:val="24"/>
          <w:lang w:val="en-GB"/>
        </w:rPr>
        <w:t xml:space="preserve">Evaluation Criteria </w:t>
      </w:r>
      <w:r>
        <w:rPr>
          <w:rFonts w:ascii="Verdana Pro Semibold" w:eastAsia="Cambria" w:hAnsi="Verdana Pro Semibold" w:cstheme="minorHAnsi"/>
          <w:bCs w:val="0"/>
          <w:color w:val="204D84"/>
          <w:sz w:val="24"/>
          <w:szCs w:val="24"/>
          <w:lang w:val="en-GB"/>
        </w:rPr>
        <w:t>a</w:t>
      </w:r>
      <w:r w:rsidRPr="00172D31">
        <w:rPr>
          <w:rFonts w:ascii="Verdana Pro Semibold" w:eastAsia="Cambria" w:hAnsi="Verdana Pro Semibold" w:cstheme="minorHAnsi"/>
          <w:bCs w:val="0"/>
          <w:color w:val="204D84"/>
          <w:sz w:val="24"/>
          <w:szCs w:val="24"/>
          <w:lang w:val="en-GB"/>
        </w:rPr>
        <w:t>nd Weightings</w:t>
      </w:r>
      <w:bookmarkEnd w:id="46"/>
      <w:bookmarkEnd w:id="47"/>
      <w:bookmarkEnd w:id="48"/>
      <w:bookmarkEnd w:id="49"/>
    </w:p>
    <w:p w14:paraId="097AF474" w14:textId="2F01896D" w:rsidR="00B721C6" w:rsidRPr="00172D31" w:rsidRDefault="00B721C6" w:rsidP="00E31B3D">
      <w:pPr>
        <w:pStyle w:val="Heading1"/>
        <w:numPr>
          <w:ilvl w:val="0"/>
          <w:numId w:val="2"/>
        </w:numPr>
        <w:ind w:hanging="643"/>
        <w:rPr>
          <w:rFonts w:ascii="Verdana Pro Semibold" w:hAnsi="Verdana Pro Semibold"/>
          <w:color w:val="auto"/>
          <w:sz w:val="22"/>
          <w:szCs w:val="22"/>
        </w:rPr>
      </w:pPr>
      <w:bookmarkStart w:id="50" w:name="_Toc99366882"/>
      <w:bookmarkStart w:id="51" w:name="_Toc101272220"/>
      <w:bookmarkStart w:id="52" w:name="_Toc101272328"/>
      <w:bookmarkStart w:id="53" w:name="_Toc103155308"/>
      <w:r w:rsidRPr="00172D31">
        <w:rPr>
          <w:rFonts w:ascii="Verdana Pro Semibold" w:hAnsi="Verdana Pro Semibold"/>
          <w:color w:val="auto"/>
          <w:sz w:val="22"/>
          <w:szCs w:val="22"/>
        </w:rPr>
        <w:t>Pre-</w:t>
      </w:r>
      <w:r w:rsidR="00EA5237" w:rsidRPr="00172D31">
        <w:rPr>
          <w:rFonts w:ascii="Verdana Pro Semibold" w:hAnsi="Verdana Pro Semibold"/>
          <w:color w:val="auto"/>
          <w:sz w:val="22"/>
          <w:szCs w:val="22"/>
        </w:rPr>
        <w:t>C</w:t>
      </w:r>
      <w:r w:rsidRPr="00172D31">
        <w:rPr>
          <w:rFonts w:ascii="Verdana Pro Semibold" w:hAnsi="Verdana Pro Semibold"/>
          <w:color w:val="auto"/>
          <w:sz w:val="22"/>
          <w:szCs w:val="22"/>
        </w:rPr>
        <w:t>onditions</w:t>
      </w:r>
      <w:bookmarkEnd w:id="50"/>
      <w:bookmarkEnd w:id="51"/>
      <w:bookmarkEnd w:id="52"/>
      <w:bookmarkEnd w:id="53"/>
    </w:p>
    <w:p w14:paraId="4D00BD70" w14:textId="77777777" w:rsidR="00B721C6" w:rsidRPr="000B6DFC" w:rsidRDefault="00B721C6" w:rsidP="00172D31">
      <w:pPr>
        <w:tabs>
          <w:tab w:val="left" w:pos="5887"/>
        </w:tabs>
        <w:spacing w:line="360" w:lineRule="auto"/>
        <w:ind w:left="284"/>
        <w:jc w:val="both"/>
        <w:rPr>
          <w:rFonts w:ascii="Verdana" w:hAnsi="Verdana" w:cstheme="minorHAnsi"/>
        </w:rPr>
      </w:pPr>
      <w:r w:rsidRPr="000B6DFC">
        <w:rPr>
          <w:rFonts w:ascii="Verdana" w:hAnsi="Verdana" w:cstheme="minorHAnsi"/>
        </w:rPr>
        <w:t xml:space="preserve">Each Proposal must meet all the following pre-conditions. Proposals which fail to meet one or more will be eliminated from further considerations. </w:t>
      </w:r>
    </w:p>
    <w:p w14:paraId="30704D7A" w14:textId="77777777" w:rsidR="00B721C6" w:rsidRPr="000B6DFC" w:rsidRDefault="00B721C6" w:rsidP="00BD38A6">
      <w:pPr>
        <w:tabs>
          <w:tab w:val="left" w:pos="5887"/>
        </w:tabs>
        <w:spacing w:line="360" w:lineRule="auto"/>
        <w:jc w:val="both"/>
        <w:rPr>
          <w:rFonts w:ascii="Verdana" w:hAnsi="Verdana" w:cstheme="minorHAnsi"/>
        </w:rPr>
      </w:pPr>
    </w:p>
    <w:tbl>
      <w:tblPr>
        <w:tblStyle w:val="TableGrid"/>
        <w:tblW w:w="9072" w:type="dxa"/>
        <w:tblInd w:w="279" w:type="dxa"/>
        <w:tblLayout w:type="fixed"/>
        <w:tblLook w:val="04A0" w:firstRow="1" w:lastRow="0" w:firstColumn="1" w:lastColumn="0" w:noHBand="0" w:noVBand="1"/>
      </w:tblPr>
      <w:tblGrid>
        <w:gridCol w:w="1559"/>
        <w:gridCol w:w="7513"/>
      </w:tblGrid>
      <w:tr w:rsidR="00B721C6" w:rsidRPr="006E34AF" w14:paraId="6D655282" w14:textId="77777777" w:rsidTr="00172D31">
        <w:trPr>
          <w:tblHeader/>
        </w:trPr>
        <w:tc>
          <w:tcPr>
            <w:tcW w:w="1559" w:type="dxa"/>
            <w:shd w:val="clear" w:color="auto" w:fill="5B9BD5" w:themeFill="accent1"/>
          </w:tcPr>
          <w:p w14:paraId="5F59085A" w14:textId="77777777" w:rsidR="00B721C6" w:rsidRPr="006E34AF" w:rsidRDefault="00B721C6" w:rsidP="00BD38A6">
            <w:pPr>
              <w:tabs>
                <w:tab w:val="left" w:pos="5887"/>
              </w:tabs>
              <w:spacing w:line="360" w:lineRule="auto"/>
              <w:jc w:val="both"/>
              <w:rPr>
                <w:rFonts w:ascii="Verdana Pro Semibold" w:hAnsi="Verdana Pro Semibold" w:cstheme="minorHAnsi"/>
                <w:b/>
                <w:bCs/>
                <w:lang w:val="en-US"/>
              </w:rPr>
            </w:pPr>
            <w:r w:rsidRPr="006E34AF">
              <w:rPr>
                <w:rFonts w:ascii="Verdana Pro Semibold" w:hAnsi="Verdana Pro Semibold" w:cstheme="minorHAnsi"/>
                <w:b/>
                <w:bCs/>
                <w:lang w:val="en-US"/>
              </w:rPr>
              <w:t>#</w:t>
            </w:r>
          </w:p>
        </w:tc>
        <w:tc>
          <w:tcPr>
            <w:tcW w:w="7513" w:type="dxa"/>
            <w:shd w:val="clear" w:color="auto" w:fill="5B9BD5" w:themeFill="accent1"/>
          </w:tcPr>
          <w:p w14:paraId="75A24606" w14:textId="17CA3AEB" w:rsidR="00B721C6" w:rsidRPr="006E34AF" w:rsidRDefault="00B721C6" w:rsidP="00BD38A6">
            <w:pPr>
              <w:tabs>
                <w:tab w:val="left" w:pos="5887"/>
              </w:tabs>
              <w:spacing w:line="360" w:lineRule="auto"/>
              <w:jc w:val="both"/>
              <w:rPr>
                <w:rFonts w:ascii="Verdana Pro Semibold" w:hAnsi="Verdana Pro Semibold" w:cstheme="minorHAnsi"/>
                <w:b/>
                <w:bCs/>
                <w:lang w:val="en-US"/>
              </w:rPr>
            </w:pPr>
            <w:r w:rsidRPr="006E34AF">
              <w:rPr>
                <w:rFonts w:ascii="Verdana Pro Semibold" w:hAnsi="Verdana Pro Semibold" w:cstheme="minorHAnsi"/>
                <w:b/>
                <w:bCs/>
                <w:lang w:val="en-US"/>
              </w:rPr>
              <w:t>Pre-</w:t>
            </w:r>
            <w:r w:rsidR="00EA5237" w:rsidRPr="006E34AF">
              <w:rPr>
                <w:rFonts w:ascii="Verdana Pro Semibold" w:hAnsi="Verdana Pro Semibold" w:cstheme="minorHAnsi"/>
                <w:b/>
                <w:bCs/>
                <w:lang w:val="en-US"/>
              </w:rPr>
              <w:t>C</w:t>
            </w:r>
            <w:r w:rsidRPr="006E34AF">
              <w:rPr>
                <w:rFonts w:ascii="Verdana Pro Semibold" w:hAnsi="Verdana Pro Semibold" w:cstheme="minorHAnsi"/>
                <w:b/>
                <w:bCs/>
                <w:lang w:val="en-US"/>
              </w:rPr>
              <w:t>ondition</w:t>
            </w:r>
          </w:p>
        </w:tc>
      </w:tr>
      <w:tr w:rsidR="00B721C6" w:rsidRPr="000B6DFC" w14:paraId="79BB3928" w14:textId="77777777" w:rsidTr="00172D31">
        <w:tc>
          <w:tcPr>
            <w:tcW w:w="1559" w:type="dxa"/>
          </w:tcPr>
          <w:p w14:paraId="65523795" w14:textId="22329BF1" w:rsidR="00B721C6" w:rsidRPr="000B6DFC" w:rsidRDefault="00362319" w:rsidP="00BD38A6">
            <w:pPr>
              <w:tabs>
                <w:tab w:val="left" w:pos="5887"/>
              </w:tabs>
              <w:spacing w:line="360" w:lineRule="auto"/>
              <w:jc w:val="both"/>
              <w:rPr>
                <w:rFonts w:ascii="Verdana" w:hAnsi="Verdana" w:cstheme="minorHAnsi"/>
                <w:lang w:val="en-US"/>
              </w:rPr>
            </w:pPr>
            <w:r>
              <w:rPr>
                <w:rFonts w:ascii="Verdana" w:hAnsi="Verdana" w:cstheme="minorHAnsi"/>
                <w:lang w:val="en-US"/>
              </w:rPr>
              <w:t>1</w:t>
            </w:r>
          </w:p>
        </w:tc>
        <w:tc>
          <w:tcPr>
            <w:tcW w:w="7513" w:type="dxa"/>
          </w:tcPr>
          <w:p w14:paraId="1E2B2F1D" w14:textId="36252F5D" w:rsidR="00B721C6" w:rsidRPr="000B6DFC" w:rsidRDefault="00316FE8" w:rsidP="00BD38A6">
            <w:pPr>
              <w:tabs>
                <w:tab w:val="left" w:pos="5887"/>
              </w:tabs>
              <w:spacing w:line="360" w:lineRule="auto"/>
              <w:jc w:val="both"/>
              <w:rPr>
                <w:rFonts w:ascii="Verdana" w:hAnsi="Verdana" w:cstheme="minorHAnsi"/>
                <w:lang w:val="en-US"/>
              </w:rPr>
            </w:pPr>
            <w:r w:rsidRPr="6EE8CA30">
              <w:rPr>
                <w:rFonts w:ascii="Verdana" w:hAnsi="Verdana"/>
                <w:lang w:val="en-US"/>
              </w:rPr>
              <w:t xml:space="preserve">NZ </w:t>
            </w:r>
            <w:r w:rsidR="00783A1E">
              <w:rPr>
                <w:rFonts w:ascii="Verdana" w:hAnsi="Verdana"/>
                <w:lang w:val="en-US"/>
              </w:rPr>
              <w:t>b</w:t>
            </w:r>
            <w:r w:rsidRPr="6EE8CA30">
              <w:rPr>
                <w:rFonts w:ascii="Verdana" w:hAnsi="Verdana"/>
                <w:lang w:val="en-US"/>
              </w:rPr>
              <w:t>ased operations</w:t>
            </w:r>
            <w:r>
              <w:rPr>
                <w:rFonts w:ascii="Verdana" w:hAnsi="Verdana"/>
                <w:lang w:val="en-US"/>
              </w:rPr>
              <w:t>.</w:t>
            </w:r>
          </w:p>
        </w:tc>
      </w:tr>
      <w:tr w:rsidR="00362319" w:rsidRPr="000B6DFC" w14:paraId="6D6BFCAF" w14:textId="77777777" w:rsidTr="00172D31">
        <w:tc>
          <w:tcPr>
            <w:tcW w:w="1559" w:type="dxa"/>
          </w:tcPr>
          <w:p w14:paraId="01F2E5F1" w14:textId="02B4DE40" w:rsidR="00362319" w:rsidRPr="000B6DFC" w:rsidRDefault="00362319" w:rsidP="00BD38A6">
            <w:pPr>
              <w:tabs>
                <w:tab w:val="left" w:pos="5887"/>
              </w:tabs>
              <w:spacing w:line="360" w:lineRule="auto"/>
              <w:jc w:val="both"/>
              <w:rPr>
                <w:rFonts w:ascii="Verdana" w:hAnsi="Verdana" w:cstheme="minorHAnsi"/>
              </w:rPr>
            </w:pPr>
            <w:r>
              <w:rPr>
                <w:rFonts w:ascii="Verdana" w:hAnsi="Verdana" w:cstheme="minorHAnsi"/>
              </w:rPr>
              <w:t>2</w:t>
            </w:r>
          </w:p>
        </w:tc>
        <w:tc>
          <w:tcPr>
            <w:tcW w:w="7513" w:type="dxa"/>
          </w:tcPr>
          <w:p w14:paraId="5E6BECE5" w14:textId="15A286B3" w:rsidR="00362319" w:rsidRPr="6EE8CA30" w:rsidRDefault="00362319" w:rsidP="00BD38A6">
            <w:pPr>
              <w:tabs>
                <w:tab w:val="left" w:pos="5887"/>
              </w:tabs>
              <w:spacing w:line="360" w:lineRule="auto"/>
              <w:jc w:val="both"/>
              <w:rPr>
                <w:rFonts w:ascii="Verdana" w:hAnsi="Verdana"/>
              </w:rPr>
            </w:pPr>
            <w:r w:rsidRPr="003135C6">
              <w:rPr>
                <w:rFonts w:ascii="Verdana" w:hAnsi="Verdana" w:cstheme="minorHAnsi"/>
                <w:lang w:eastAsia="en-NZ"/>
              </w:rPr>
              <w:t>Respondent must comply with the</w:t>
            </w:r>
            <w:r w:rsidRPr="00986107">
              <w:rPr>
                <w:color w:val="000000"/>
                <w:szCs w:val="24"/>
                <w:lang w:eastAsia="en-NZ"/>
              </w:rPr>
              <w:t xml:space="preserve"> </w:t>
            </w:r>
            <w:hyperlink r:id="rId17" w:history="1">
              <w:r w:rsidRPr="00986107">
                <w:rPr>
                  <w:rStyle w:val="Hyperlink"/>
                  <w:szCs w:val="24"/>
                  <w:lang w:eastAsia="en-NZ"/>
                </w:rPr>
                <w:t>Supplier Code of Conduct</w:t>
              </w:r>
            </w:hyperlink>
          </w:p>
        </w:tc>
      </w:tr>
    </w:tbl>
    <w:p w14:paraId="3787BA56" w14:textId="77777777" w:rsidR="00EA5237" w:rsidRPr="000B6DFC" w:rsidRDefault="00EA5237" w:rsidP="00BD38A6">
      <w:pPr>
        <w:tabs>
          <w:tab w:val="left" w:pos="5887"/>
        </w:tabs>
        <w:spacing w:line="360" w:lineRule="auto"/>
        <w:jc w:val="both"/>
        <w:rPr>
          <w:rFonts w:ascii="Verdana" w:hAnsi="Verdana" w:cstheme="minorHAnsi"/>
        </w:rPr>
      </w:pPr>
    </w:p>
    <w:p w14:paraId="6AC54CD0" w14:textId="1ECEFB0B" w:rsidR="00B721C6" w:rsidRPr="00172D31" w:rsidRDefault="00B721C6" w:rsidP="00E31B3D">
      <w:pPr>
        <w:pStyle w:val="Heading1"/>
        <w:numPr>
          <w:ilvl w:val="0"/>
          <w:numId w:val="2"/>
        </w:numPr>
        <w:ind w:hanging="643"/>
        <w:rPr>
          <w:rFonts w:ascii="Verdana Pro Semibold" w:hAnsi="Verdana Pro Semibold"/>
          <w:color w:val="auto"/>
          <w:sz w:val="22"/>
          <w:szCs w:val="22"/>
        </w:rPr>
      </w:pPr>
      <w:bookmarkStart w:id="54" w:name="_Toc99366883"/>
      <w:bookmarkStart w:id="55" w:name="_Toc101272221"/>
      <w:bookmarkStart w:id="56" w:name="_Toc101272329"/>
      <w:bookmarkStart w:id="57" w:name="_Toc103155309"/>
      <w:r w:rsidRPr="00172D31">
        <w:rPr>
          <w:rFonts w:ascii="Verdana Pro Semibold" w:hAnsi="Verdana Pro Semibold"/>
          <w:color w:val="auto"/>
          <w:sz w:val="22"/>
          <w:szCs w:val="22"/>
        </w:rPr>
        <w:t xml:space="preserve">Evaluation </w:t>
      </w:r>
      <w:r w:rsidR="00EA5237" w:rsidRPr="00172D31">
        <w:rPr>
          <w:rFonts w:ascii="Verdana Pro Semibold" w:hAnsi="Verdana Pro Semibold"/>
          <w:color w:val="auto"/>
          <w:sz w:val="22"/>
          <w:szCs w:val="22"/>
        </w:rPr>
        <w:t>C</w:t>
      </w:r>
      <w:r w:rsidRPr="00172D31">
        <w:rPr>
          <w:rFonts w:ascii="Verdana Pro Semibold" w:hAnsi="Verdana Pro Semibold"/>
          <w:color w:val="auto"/>
          <w:sz w:val="22"/>
          <w:szCs w:val="22"/>
        </w:rPr>
        <w:t>riteria</w:t>
      </w:r>
      <w:bookmarkEnd w:id="54"/>
      <w:bookmarkEnd w:id="55"/>
      <w:bookmarkEnd w:id="56"/>
      <w:bookmarkEnd w:id="57"/>
      <w:r w:rsidRPr="00172D31">
        <w:rPr>
          <w:rFonts w:ascii="Verdana Pro Semibold" w:hAnsi="Verdana Pro Semibold"/>
          <w:color w:val="auto"/>
          <w:sz w:val="22"/>
          <w:szCs w:val="22"/>
        </w:rPr>
        <w:t xml:space="preserve"> </w:t>
      </w:r>
    </w:p>
    <w:p w14:paraId="5551DC25" w14:textId="1163DE08" w:rsidR="009B2DDA" w:rsidRDefault="009B2DDA" w:rsidP="00172D31">
      <w:pPr>
        <w:tabs>
          <w:tab w:val="left" w:pos="5887"/>
        </w:tabs>
        <w:spacing w:line="360" w:lineRule="auto"/>
        <w:ind w:left="284"/>
        <w:jc w:val="both"/>
        <w:rPr>
          <w:rFonts w:ascii="Verdana" w:hAnsi="Verdana" w:cstheme="minorHAnsi"/>
        </w:rPr>
      </w:pPr>
      <w:r w:rsidRPr="273AFFC8">
        <w:rPr>
          <w:rFonts w:ascii="Verdana" w:hAnsi="Verdana"/>
        </w:rPr>
        <w:t xml:space="preserve">Having met all the </w:t>
      </w:r>
      <w:r w:rsidR="00817074" w:rsidRPr="273AFFC8">
        <w:rPr>
          <w:rFonts w:ascii="Verdana" w:hAnsi="Verdana"/>
        </w:rPr>
        <w:t>P</w:t>
      </w:r>
      <w:r w:rsidRPr="273AFFC8">
        <w:rPr>
          <w:rFonts w:ascii="Verdana" w:hAnsi="Verdana"/>
        </w:rPr>
        <w:t>re-</w:t>
      </w:r>
      <w:r w:rsidR="00817074" w:rsidRPr="273AFFC8">
        <w:rPr>
          <w:rFonts w:ascii="Verdana" w:hAnsi="Verdana"/>
        </w:rPr>
        <w:t>C</w:t>
      </w:r>
      <w:r w:rsidRPr="273AFFC8">
        <w:rPr>
          <w:rFonts w:ascii="Verdana" w:hAnsi="Verdana"/>
        </w:rPr>
        <w:t xml:space="preserve">onditions, qualifying bids will be evaluated on their merits using the following Evaluation Criteria and </w:t>
      </w:r>
      <w:r w:rsidR="00817074" w:rsidRPr="273AFFC8">
        <w:rPr>
          <w:rFonts w:ascii="Verdana" w:hAnsi="Verdana"/>
        </w:rPr>
        <w:t>W</w:t>
      </w:r>
      <w:r w:rsidRPr="273AFFC8">
        <w:rPr>
          <w:rFonts w:ascii="Verdana" w:hAnsi="Verdana"/>
        </w:rPr>
        <w:t>eightings.</w:t>
      </w:r>
    </w:p>
    <w:p w14:paraId="14E530FF" w14:textId="6DD8AD64" w:rsidR="2AABAADA" w:rsidRDefault="2AABAADA" w:rsidP="2AABAADA">
      <w:pPr>
        <w:tabs>
          <w:tab w:val="left" w:pos="5887"/>
        </w:tabs>
        <w:spacing w:line="360" w:lineRule="auto"/>
        <w:ind w:left="284"/>
        <w:jc w:val="both"/>
        <w:rPr>
          <w:rFonts w:ascii="Verdana" w:hAnsi="Verdana"/>
        </w:rPr>
      </w:pPr>
    </w:p>
    <w:p w14:paraId="1035C1CE" w14:textId="1F63CA75" w:rsidR="0EAAD6D1" w:rsidRDefault="0EAAD6D1" w:rsidP="2AABAADA">
      <w:pPr>
        <w:tabs>
          <w:tab w:val="left" w:pos="5887"/>
        </w:tabs>
        <w:spacing w:line="360" w:lineRule="auto"/>
        <w:ind w:left="284"/>
        <w:jc w:val="both"/>
        <w:rPr>
          <w:rFonts w:ascii="Verdana" w:eastAsia="Verdana" w:hAnsi="Verdana" w:cs="Verdana"/>
        </w:rPr>
      </w:pPr>
      <w:r w:rsidRPr="273AFFC8">
        <w:rPr>
          <w:rFonts w:ascii="Verdana" w:eastAsia="Verdana" w:hAnsi="Verdana" w:cs="Verdana"/>
        </w:rPr>
        <w:t>In your proposal, please describe how you will deliver the service, illustrating evidence and experience including the following criteria.</w:t>
      </w:r>
    </w:p>
    <w:p w14:paraId="3F499F0A" w14:textId="77777777" w:rsidR="006E34AF" w:rsidRPr="000B6DFC" w:rsidRDefault="006E34AF" w:rsidP="00172D31">
      <w:pPr>
        <w:tabs>
          <w:tab w:val="left" w:pos="5887"/>
        </w:tabs>
        <w:spacing w:line="360" w:lineRule="auto"/>
        <w:ind w:left="284"/>
        <w:jc w:val="both"/>
        <w:rPr>
          <w:rFonts w:ascii="Verdana" w:hAnsi="Verdana" w:cstheme="minorHAnsi"/>
        </w:rPr>
      </w:pPr>
    </w:p>
    <w:tbl>
      <w:tblPr>
        <w:tblStyle w:val="TableGrid"/>
        <w:tblW w:w="9072" w:type="dxa"/>
        <w:tblInd w:w="279" w:type="dxa"/>
        <w:tblLayout w:type="fixed"/>
        <w:tblLook w:val="04A0" w:firstRow="1" w:lastRow="0" w:firstColumn="1" w:lastColumn="0" w:noHBand="0" w:noVBand="1"/>
      </w:tblPr>
      <w:tblGrid>
        <w:gridCol w:w="7342"/>
        <w:gridCol w:w="1730"/>
      </w:tblGrid>
      <w:tr w:rsidR="00B721C6" w:rsidRPr="006E34AF" w14:paraId="29026FBA" w14:textId="77777777" w:rsidTr="273AFFC8">
        <w:trPr>
          <w:tblHeader/>
        </w:trPr>
        <w:tc>
          <w:tcPr>
            <w:tcW w:w="7342" w:type="dxa"/>
            <w:shd w:val="clear" w:color="auto" w:fill="5B9BD5" w:themeFill="accent1"/>
          </w:tcPr>
          <w:p w14:paraId="1CA4A4F9" w14:textId="48ABEC33" w:rsidR="273AFFC8" w:rsidRDefault="273AFFC8" w:rsidP="273AFFC8">
            <w:pPr>
              <w:tabs>
                <w:tab w:val="left" w:pos="0"/>
                <w:tab w:val="left" w:pos="0"/>
                <w:tab w:val="left" w:pos="0"/>
                <w:tab w:val="left" w:pos="5887"/>
              </w:tabs>
              <w:spacing w:line="360" w:lineRule="auto"/>
              <w:jc w:val="both"/>
            </w:pPr>
            <w:r w:rsidRPr="273AFFC8">
              <w:rPr>
                <w:rFonts w:ascii="Verdana Pro Semibold" w:eastAsia="Verdana Pro Semibold" w:hAnsi="Verdana Pro Semibold" w:cs="Verdana Pro Semibold"/>
                <w:b/>
                <w:bCs/>
                <w:color w:val="000000" w:themeColor="text1"/>
                <w:lang w:val="en-US"/>
              </w:rPr>
              <w:t>Criterion</w:t>
            </w:r>
          </w:p>
        </w:tc>
        <w:tc>
          <w:tcPr>
            <w:tcW w:w="1730" w:type="dxa"/>
            <w:shd w:val="clear" w:color="auto" w:fill="5B9BD5" w:themeFill="accent1"/>
          </w:tcPr>
          <w:p w14:paraId="3D5AA842" w14:textId="1D7E3938" w:rsidR="273AFFC8" w:rsidRDefault="273AFFC8" w:rsidP="273AFFC8">
            <w:pPr>
              <w:tabs>
                <w:tab w:val="left" w:pos="0"/>
                <w:tab w:val="left" w:pos="0"/>
                <w:tab w:val="left" w:pos="0"/>
                <w:tab w:val="left" w:pos="5887"/>
              </w:tabs>
              <w:spacing w:line="360" w:lineRule="auto"/>
              <w:jc w:val="both"/>
            </w:pPr>
            <w:r w:rsidRPr="273AFFC8">
              <w:rPr>
                <w:rFonts w:ascii="Verdana Pro Semibold" w:eastAsia="Verdana Pro Semibold" w:hAnsi="Verdana Pro Semibold" w:cs="Verdana Pro Semibold"/>
                <w:b/>
                <w:bCs/>
                <w:color w:val="000000" w:themeColor="text1"/>
                <w:lang w:val="en-US"/>
              </w:rPr>
              <w:t>Weighting %</w:t>
            </w:r>
          </w:p>
        </w:tc>
      </w:tr>
      <w:tr w:rsidR="00C42C0C" w:rsidRPr="006E34AF" w14:paraId="04B94276" w14:textId="77777777" w:rsidTr="273AFFC8">
        <w:tc>
          <w:tcPr>
            <w:tcW w:w="7342" w:type="dxa"/>
            <w:shd w:val="clear" w:color="auto" w:fill="D9D9D9" w:themeFill="background1" w:themeFillShade="D9"/>
          </w:tcPr>
          <w:p w14:paraId="1676840B" w14:textId="6C86D67A" w:rsidR="273AFFC8" w:rsidRDefault="273AFFC8" w:rsidP="273AFFC8">
            <w:pPr>
              <w:tabs>
                <w:tab w:val="left" w:pos="5887"/>
              </w:tabs>
              <w:spacing w:line="360" w:lineRule="auto"/>
              <w:jc w:val="both"/>
            </w:pPr>
            <w:r w:rsidRPr="273AFFC8">
              <w:rPr>
                <w:rFonts w:ascii="Verdana Pro Semibold" w:eastAsia="Verdana Pro Semibold" w:hAnsi="Verdana Pro Semibold" w:cs="Verdana Pro Semibold"/>
                <w:b/>
                <w:bCs/>
                <w:color w:val="000000" w:themeColor="text1"/>
                <w:lang w:val="en-US"/>
              </w:rPr>
              <w:t>Capability</w:t>
            </w:r>
          </w:p>
        </w:tc>
        <w:tc>
          <w:tcPr>
            <w:tcW w:w="1730" w:type="dxa"/>
            <w:shd w:val="clear" w:color="auto" w:fill="D9D9D9" w:themeFill="background1" w:themeFillShade="D9"/>
          </w:tcPr>
          <w:p w14:paraId="3CACB106" w14:textId="38DFE8C9" w:rsidR="273AFFC8" w:rsidRDefault="273AFFC8" w:rsidP="273AFFC8">
            <w:pPr>
              <w:tabs>
                <w:tab w:val="left" w:pos="5887"/>
              </w:tabs>
              <w:spacing w:line="360" w:lineRule="auto"/>
              <w:jc w:val="right"/>
            </w:pPr>
            <w:r w:rsidRPr="273AFFC8">
              <w:rPr>
                <w:rFonts w:ascii="Verdana Pro Semibold" w:eastAsia="Verdana Pro Semibold" w:hAnsi="Verdana Pro Semibold" w:cs="Verdana Pro Semibold"/>
                <w:b/>
                <w:bCs/>
                <w:color w:val="000000" w:themeColor="text1"/>
                <w:lang w:val="en-US"/>
              </w:rPr>
              <w:t>65</w:t>
            </w:r>
          </w:p>
        </w:tc>
      </w:tr>
      <w:tr w:rsidR="00C42C0C" w:rsidRPr="000B6DFC" w14:paraId="667143B1" w14:textId="77777777" w:rsidTr="273AFFC8">
        <w:tc>
          <w:tcPr>
            <w:tcW w:w="7342" w:type="dxa"/>
          </w:tcPr>
          <w:p w14:paraId="5DCAB719" w14:textId="65EF5BDD" w:rsidR="273AFFC8" w:rsidRDefault="273AFFC8" w:rsidP="273AFFC8">
            <w:pPr>
              <w:tabs>
                <w:tab w:val="left" w:pos="5887"/>
              </w:tabs>
              <w:spacing w:line="360" w:lineRule="auto"/>
              <w:jc w:val="both"/>
            </w:pPr>
            <w:r w:rsidRPr="273AFFC8">
              <w:rPr>
                <w:rFonts w:ascii="Verdana" w:eastAsia="Verdana" w:hAnsi="Verdana" w:cs="Verdana"/>
                <w:color w:val="000000" w:themeColor="text1"/>
                <w:lang w:val="en-US"/>
              </w:rPr>
              <w:t xml:space="preserve">A high level of skill in safeguarding and working alongside disabled people, tāngata whaikaha Māori, families and whānau, particularly when they are at risk of, or experiencing </w:t>
            </w:r>
            <w:r w:rsidRPr="273AFFC8">
              <w:rPr>
                <w:rFonts w:ascii="Verdana" w:eastAsia="Verdana" w:hAnsi="Verdana" w:cs="Verdana"/>
                <w:lang w:val="en-US"/>
              </w:rPr>
              <w:t>abuse, neglect and/or harm</w:t>
            </w:r>
            <w:r w:rsidRPr="273AFFC8">
              <w:rPr>
                <w:rFonts w:ascii="Verdana" w:eastAsia="Verdana" w:hAnsi="Verdana" w:cs="Verdana"/>
                <w:color w:val="000000" w:themeColor="text1"/>
                <w:lang w:val="en-US"/>
              </w:rPr>
              <w:t>. This work may include an individual intensive response, assisting people to develop their voice and build their good life free from abuse and harm.</w:t>
            </w:r>
          </w:p>
        </w:tc>
        <w:tc>
          <w:tcPr>
            <w:tcW w:w="1730" w:type="dxa"/>
            <w:shd w:val="clear" w:color="auto" w:fill="auto"/>
          </w:tcPr>
          <w:p w14:paraId="0FFE69E8" w14:textId="4E921127" w:rsidR="273AFFC8" w:rsidRDefault="0018043C" w:rsidP="009C5026">
            <w:pPr>
              <w:tabs>
                <w:tab w:val="left" w:pos="5887"/>
              </w:tabs>
              <w:spacing w:line="360" w:lineRule="auto"/>
              <w:jc w:val="center"/>
            </w:pPr>
            <w:r>
              <w:rPr>
                <w:rFonts w:ascii="Verdana" w:eastAsia="Verdana" w:hAnsi="Verdana" w:cs="Verdana"/>
                <w:lang w:val="en-US"/>
              </w:rPr>
              <w:t>15</w:t>
            </w:r>
          </w:p>
        </w:tc>
      </w:tr>
      <w:tr w:rsidR="007F3B6E" w:rsidRPr="000B6DFC" w14:paraId="698F4FC5" w14:textId="77777777" w:rsidTr="273AFFC8">
        <w:tc>
          <w:tcPr>
            <w:tcW w:w="7342" w:type="dxa"/>
          </w:tcPr>
          <w:p w14:paraId="5834BA9B" w14:textId="77777777" w:rsidR="0094609B" w:rsidRPr="00D17947" w:rsidRDefault="0094609B" w:rsidP="0094609B">
            <w:pPr>
              <w:spacing w:line="360" w:lineRule="auto"/>
              <w:rPr>
                <w:rFonts w:ascii="Verdana" w:eastAsia="Verdana" w:hAnsi="Verdana" w:cs="Verdana"/>
                <w:color w:val="000000" w:themeColor="text1"/>
                <w:lang w:val="en-US"/>
              </w:rPr>
            </w:pPr>
            <w:r w:rsidRPr="6EE8CA30">
              <w:rPr>
                <w:rStyle w:val="normaltextrun"/>
                <w:rFonts w:ascii="Verdana" w:eastAsia="Verdana" w:hAnsi="Verdana" w:cs="Verdana"/>
                <w:color w:val="000000" w:themeColor="text1"/>
                <w:lang w:val="en-US"/>
              </w:rPr>
              <w:t>Supplier’s activities and services are either: </w:t>
            </w:r>
          </w:p>
          <w:p w14:paraId="79E7B2E2" w14:textId="77777777" w:rsidR="0094609B" w:rsidRPr="00D17947" w:rsidRDefault="0094609B" w:rsidP="0094609B">
            <w:pPr>
              <w:spacing w:line="360" w:lineRule="auto"/>
              <w:rPr>
                <w:rFonts w:ascii="Verdana" w:eastAsia="Verdana" w:hAnsi="Verdana" w:cs="Verdana"/>
                <w:color w:val="000000" w:themeColor="text1"/>
                <w:lang w:val="en-US"/>
              </w:rPr>
            </w:pPr>
            <w:r w:rsidRPr="6EE8CA30">
              <w:rPr>
                <w:rStyle w:val="normaltextrun"/>
                <w:rFonts w:ascii="Verdana" w:eastAsia="Verdana" w:hAnsi="Verdana" w:cs="Verdana"/>
                <w:color w:val="000000" w:themeColor="text1"/>
                <w:lang w:val="en-US"/>
              </w:rPr>
              <w:lastRenderedPageBreak/>
              <w:t xml:space="preserve">led </w:t>
            </w:r>
            <w:r>
              <w:rPr>
                <w:rStyle w:val="normaltextrun"/>
                <w:rFonts w:ascii="Verdana" w:eastAsia="Verdana" w:hAnsi="Verdana" w:cs="Verdana"/>
                <w:color w:val="000000" w:themeColor="text1"/>
                <w:lang w:val="en-US"/>
              </w:rPr>
              <w:t xml:space="preserve">and staffed </w:t>
            </w:r>
            <w:r w:rsidRPr="6EE8CA30">
              <w:rPr>
                <w:rStyle w:val="normaltextrun"/>
                <w:rFonts w:ascii="Verdana" w:eastAsia="Verdana" w:hAnsi="Verdana" w:cs="Verdana"/>
                <w:color w:val="000000" w:themeColor="text1"/>
                <w:lang w:val="en-US"/>
              </w:rPr>
              <w:t>by disabled people and/or tāngata whaikaha Māori and include family and/or whānau perspectives; or: </w:t>
            </w:r>
          </w:p>
          <w:p w14:paraId="27F84D13" w14:textId="48C67B7E" w:rsidR="007F3B6E" w:rsidRPr="273AFFC8" w:rsidRDefault="0094609B" w:rsidP="0094609B">
            <w:pPr>
              <w:tabs>
                <w:tab w:val="left" w:pos="5887"/>
              </w:tabs>
              <w:spacing w:line="360" w:lineRule="auto"/>
              <w:jc w:val="both"/>
              <w:rPr>
                <w:rFonts w:ascii="Verdana" w:eastAsia="Verdana" w:hAnsi="Verdana" w:cs="Verdana"/>
              </w:rPr>
            </w:pPr>
            <w:r w:rsidRPr="6EE8CA30">
              <w:rPr>
                <w:rStyle w:val="normaltextrun"/>
                <w:rFonts w:ascii="Verdana" w:eastAsia="Verdana" w:hAnsi="Verdana" w:cs="Verdana"/>
                <w:color w:val="000000" w:themeColor="text1"/>
                <w:lang w:val="en-US"/>
              </w:rPr>
              <w:t>the proposal outlines a partnership plan with organisation(s) who have this leadership structure</w:t>
            </w:r>
            <w:r>
              <w:rPr>
                <w:rStyle w:val="normaltextrun"/>
                <w:rFonts w:ascii="Verdana" w:eastAsia="Verdana" w:hAnsi="Verdana" w:cs="Verdana"/>
                <w:color w:val="000000" w:themeColor="text1"/>
                <w:lang w:val="en-US"/>
              </w:rPr>
              <w:t>.</w:t>
            </w:r>
          </w:p>
        </w:tc>
        <w:tc>
          <w:tcPr>
            <w:tcW w:w="1730" w:type="dxa"/>
            <w:shd w:val="clear" w:color="auto" w:fill="auto"/>
          </w:tcPr>
          <w:p w14:paraId="7BB1A837" w14:textId="7B3570B7" w:rsidR="007F3B6E" w:rsidRPr="273AFFC8" w:rsidRDefault="0094609B" w:rsidP="009C5026">
            <w:pPr>
              <w:tabs>
                <w:tab w:val="left" w:pos="5887"/>
              </w:tabs>
              <w:spacing w:line="360" w:lineRule="auto"/>
              <w:jc w:val="center"/>
              <w:rPr>
                <w:rFonts w:ascii="Verdana" w:eastAsia="Verdana" w:hAnsi="Verdana" w:cs="Verdana"/>
              </w:rPr>
            </w:pPr>
            <w:r>
              <w:rPr>
                <w:rFonts w:ascii="Verdana" w:eastAsia="Verdana" w:hAnsi="Verdana" w:cs="Verdana"/>
              </w:rPr>
              <w:lastRenderedPageBreak/>
              <w:t>15</w:t>
            </w:r>
          </w:p>
        </w:tc>
      </w:tr>
      <w:tr w:rsidR="00316FE8" w:rsidRPr="000B6DFC" w14:paraId="796DC762" w14:textId="77777777" w:rsidTr="273AFFC8">
        <w:tc>
          <w:tcPr>
            <w:tcW w:w="7342" w:type="dxa"/>
          </w:tcPr>
          <w:p w14:paraId="0B3E6632" w14:textId="20328A52" w:rsidR="273AFFC8" w:rsidRDefault="273AFFC8" w:rsidP="273AFFC8">
            <w:pPr>
              <w:tabs>
                <w:tab w:val="left" w:pos="5887"/>
              </w:tabs>
              <w:spacing w:line="360" w:lineRule="auto"/>
              <w:jc w:val="both"/>
            </w:pPr>
            <w:r w:rsidRPr="273AFFC8">
              <w:rPr>
                <w:rFonts w:ascii="Verdana" w:eastAsia="Verdana" w:hAnsi="Verdana" w:cs="Verdana"/>
                <w:lang w:val="en-US"/>
              </w:rPr>
              <w:t xml:space="preserve">Sound knowledge of Te Tiriti o Waitangi, the UNCRPD and EGL principles, </w:t>
            </w:r>
            <w:proofErr w:type="gramStart"/>
            <w:r w:rsidRPr="273AFFC8">
              <w:rPr>
                <w:rFonts w:ascii="Verdana" w:eastAsia="Verdana" w:hAnsi="Verdana" w:cs="Verdana"/>
                <w:lang w:val="en-US"/>
              </w:rPr>
              <w:t>values</w:t>
            </w:r>
            <w:proofErr w:type="gramEnd"/>
            <w:r w:rsidRPr="273AFFC8">
              <w:rPr>
                <w:rFonts w:ascii="Verdana" w:eastAsia="Verdana" w:hAnsi="Verdana" w:cs="Verdana"/>
                <w:lang w:val="en-US"/>
              </w:rPr>
              <w:t xml:space="preserve"> and approaches and how these will be applied in your proposed approach.</w:t>
            </w:r>
          </w:p>
        </w:tc>
        <w:tc>
          <w:tcPr>
            <w:tcW w:w="1730" w:type="dxa"/>
            <w:shd w:val="clear" w:color="auto" w:fill="auto"/>
          </w:tcPr>
          <w:p w14:paraId="3E4A8CEE" w14:textId="50D6D9EA" w:rsidR="273AFFC8" w:rsidRDefault="0018043C" w:rsidP="009C5026">
            <w:pPr>
              <w:tabs>
                <w:tab w:val="left" w:pos="5887"/>
              </w:tabs>
              <w:spacing w:line="360" w:lineRule="auto"/>
              <w:jc w:val="center"/>
            </w:pPr>
            <w:r>
              <w:rPr>
                <w:rFonts w:ascii="Verdana" w:eastAsia="Verdana" w:hAnsi="Verdana" w:cs="Verdana"/>
                <w:lang w:val="en-US"/>
              </w:rPr>
              <w:t>15</w:t>
            </w:r>
          </w:p>
        </w:tc>
      </w:tr>
      <w:tr w:rsidR="00316FE8" w:rsidRPr="000B6DFC" w14:paraId="051968C6" w14:textId="77777777" w:rsidTr="273AFFC8">
        <w:tc>
          <w:tcPr>
            <w:tcW w:w="7342" w:type="dxa"/>
          </w:tcPr>
          <w:p w14:paraId="4B1F6134" w14:textId="6A2D466F" w:rsidR="273AFFC8" w:rsidRDefault="273AFFC8" w:rsidP="273AFFC8">
            <w:pPr>
              <w:tabs>
                <w:tab w:val="left" w:pos="5887"/>
              </w:tabs>
              <w:spacing w:line="360" w:lineRule="auto"/>
              <w:jc w:val="both"/>
            </w:pPr>
            <w:r w:rsidRPr="273AFFC8">
              <w:rPr>
                <w:rFonts w:ascii="Verdana" w:eastAsia="Verdana" w:hAnsi="Verdana" w:cs="Verdana"/>
                <w:lang w:val="en-US"/>
              </w:rPr>
              <w:t>Intentionality in the service implementation plan to respond equitably to the needs of tāngata whaikaha Māori and whānau.</w:t>
            </w:r>
          </w:p>
        </w:tc>
        <w:tc>
          <w:tcPr>
            <w:tcW w:w="1730" w:type="dxa"/>
            <w:shd w:val="clear" w:color="auto" w:fill="auto"/>
          </w:tcPr>
          <w:p w14:paraId="2B8E6FD3" w14:textId="09650E95" w:rsidR="273AFFC8" w:rsidRDefault="273AFFC8" w:rsidP="009C5026">
            <w:pPr>
              <w:tabs>
                <w:tab w:val="left" w:pos="5887"/>
              </w:tabs>
              <w:spacing w:line="360" w:lineRule="auto"/>
              <w:jc w:val="center"/>
            </w:pPr>
            <w:r w:rsidRPr="273AFFC8">
              <w:rPr>
                <w:rFonts w:ascii="Verdana" w:eastAsia="Verdana" w:hAnsi="Verdana" w:cs="Verdana"/>
                <w:lang w:val="en-US"/>
              </w:rPr>
              <w:t>1</w:t>
            </w:r>
            <w:r w:rsidR="0094609B">
              <w:rPr>
                <w:rFonts w:ascii="Verdana" w:eastAsia="Verdana" w:hAnsi="Verdana" w:cs="Verdana"/>
                <w:lang w:val="en-US"/>
              </w:rPr>
              <w:t>0</w:t>
            </w:r>
          </w:p>
        </w:tc>
      </w:tr>
      <w:tr w:rsidR="00316FE8" w:rsidRPr="000B6DFC" w14:paraId="22BF858C" w14:textId="77777777" w:rsidTr="273AFFC8">
        <w:tc>
          <w:tcPr>
            <w:tcW w:w="7342" w:type="dxa"/>
          </w:tcPr>
          <w:p w14:paraId="17C21DA3" w14:textId="3F6ACCCD" w:rsidR="273AFFC8" w:rsidRDefault="273AFFC8" w:rsidP="273AFFC8">
            <w:pPr>
              <w:tabs>
                <w:tab w:val="left" w:pos="5887"/>
              </w:tabs>
              <w:spacing w:line="360" w:lineRule="auto"/>
              <w:jc w:val="both"/>
              <w:rPr>
                <w:rFonts w:ascii="Verdana" w:eastAsia="Verdana" w:hAnsi="Verdana" w:cs="Verdana"/>
                <w:lang w:val="en-US"/>
              </w:rPr>
            </w:pPr>
            <w:r w:rsidRPr="273AFFC8">
              <w:rPr>
                <w:rFonts w:ascii="Verdana" w:eastAsia="Verdana" w:hAnsi="Verdana" w:cs="Verdana"/>
                <w:lang w:val="en-US"/>
              </w:rPr>
              <w:t>How you will provide equitable responses for rural and provincial communities</w:t>
            </w:r>
            <w:r w:rsidR="76CE761D" w:rsidRPr="2AABAADA">
              <w:rPr>
                <w:rFonts w:ascii="Verdana" w:eastAsia="Verdana" w:hAnsi="Verdana" w:cs="Verdana"/>
                <w:lang w:val="en-US"/>
              </w:rPr>
              <w:t xml:space="preserve">, </w:t>
            </w:r>
            <w:r w:rsidR="3DA97A25" w:rsidRPr="2AABAADA">
              <w:rPr>
                <w:rFonts w:ascii="Verdana" w:eastAsia="Verdana" w:hAnsi="Verdana" w:cs="Verdana"/>
                <w:lang w:val="en-US"/>
              </w:rPr>
              <w:t xml:space="preserve">Pacific </w:t>
            </w:r>
            <w:r w:rsidR="5DA87DE7" w:rsidRPr="2AABAADA">
              <w:rPr>
                <w:rFonts w:ascii="Verdana" w:eastAsia="Verdana" w:hAnsi="Verdana" w:cs="Verdana"/>
                <w:lang w:val="en-US"/>
              </w:rPr>
              <w:t xml:space="preserve">communities, </w:t>
            </w:r>
            <w:r w:rsidRPr="273AFFC8">
              <w:rPr>
                <w:rFonts w:ascii="Verdana" w:eastAsia="Verdana" w:hAnsi="Verdana" w:cs="Verdana"/>
                <w:lang w:val="en-US"/>
              </w:rPr>
              <w:t>and other diverse groups such as rainbow and migrant communities.</w:t>
            </w:r>
          </w:p>
        </w:tc>
        <w:tc>
          <w:tcPr>
            <w:tcW w:w="1730" w:type="dxa"/>
            <w:shd w:val="clear" w:color="auto" w:fill="auto"/>
          </w:tcPr>
          <w:p w14:paraId="6761263C" w14:textId="04ED101F" w:rsidR="273AFFC8" w:rsidRDefault="273AFFC8" w:rsidP="009C5026">
            <w:pPr>
              <w:tabs>
                <w:tab w:val="left" w:pos="5887"/>
              </w:tabs>
              <w:spacing w:line="360" w:lineRule="auto"/>
              <w:jc w:val="center"/>
            </w:pPr>
            <w:r w:rsidRPr="273AFFC8">
              <w:rPr>
                <w:rFonts w:ascii="Verdana" w:eastAsia="Verdana" w:hAnsi="Verdana" w:cs="Verdana"/>
                <w:lang w:val="en-US"/>
              </w:rPr>
              <w:t>1</w:t>
            </w:r>
            <w:r w:rsidR="0094609B">
              <w:rPr>
                <w:rFonts w:ascii="Verdana" w:eastAsia="Verdana" w:hAnsi="Verdana" w:cs="Verdana"/>
                <w:lang w:val="en-US"/>
              </w:rPr>
              <w:t>0</w:t>
            </w:r>
          </w:p>
        </w:tc>
      </w:tr>
      <w:tr w:rsidR="00316FE8" w:rsidRPr="000B6DFC" w14:paraId="00597070" w14:textId="77777777" w:rsidTr="273AFFC8">
        <w:tc>
          <w:tcPr>
            <w:tcW w:w="7342" w:type="dxa"/>
          </w:tcPr>
          <w:p w14:paraId="70BC73A8" w14:textId="3DB291E7" w:rsidR="273AFFC8" w:rsidRDefault="273AFFC8" w:rsidP="273AFFC8">
            <w:pPr>
              <w:tabs>
                <w:tab w:val="left" w:pos="5887"/>
              </w:tabs>
              <w:spacing w:line="360" w:lineRule="auto"/>
              <w:jc w:val="both"/>
            </w:pPr>
            <w:r w:rsidRPr="273AFFC8">
              <w:rPr>
                <w:rFonts w:ascii="Verdana Pro Semibold" w:eastAsia="Verdana Pro Semibold" w:hAnsi="Verdana Pro Semibold" w:cs="Verdana Pro Semibold"/>
                <w:b/>
                <w:bCs/>
                <w:color w:val="000000" w:themeColor="text1"/>
                <w:lang w:val="en-US"/>
              </w:rPr>
              <w:t xml:space="preserve">Capacity </w:t>
            </w:r>
          </w:p>
        </w:tc>
        <w:tc>
          <w:tcPr>
            <w:tcW w:w="1730" w:type="dxa"/>
            <w:shd w:val="clear" w:color="auto" w:fill="auto"/>
          </w:tcPr>
          <w:p w14:paraId="11E0128C" w14:textId="55B1C27C" w:rsidR="273AFFC8" w:rsidRDefault="273AFFC8" w:rsidP="273AFFC8">
            <w:pPr>
              <w:tabs>
                <w:tab w:val="left" w:pos="5887"/>
              </w:tabs>
              <w:spacing w:line="360" w:lineRule="auto"/>
              <w:jc w:val="right"/>
            </w:pPr>
            <w:r w:rsidRPr="273AFFC8">
              <w:rPr>
                <w:rFonts w:ascii="Verdana Pro Semibold" w:eastAsia="Verdana Pro Semibold" w:hAnsi="Verdana Pro Semibold" w:cs="Verdana Pro Semibold"/>
                <w:b/>
                <w:bCs/>
                <w:color w:val="000000" w:themeColor="text1"/>
                <w:lang w:val="en-US"/>
              </w:rPr>
              <w:t>35</w:t>
            </w:r>
          </w:p>
        </w:tc>
      </w:tr>
      <w:tr w:rsidR="00316FE8" w:rsidRPr="000B6DFC" w14:paraId="568AFC53" w14:textId="77777777" w:rsidTr="273AFFC8">
        <w:tc>
          <w:tcPr>
            <w:tcW w:w="7342" w:type="dxa"/>
          </w:tcPr>
          <w:p w14:paraId="4EEC9139" w14:textId="35FACC71" w:rsidR="273AFFC8" w:rsidRDefault="273AFFC8" w:rsidP="273AFFC8">
            <w:pPr>
              <w:tabs>
                <w:tab w:val="left" w:pos="5887"/>
              </w:tabs>
              <w:spacing w:line="360" w:lineRule="auto"/>
              <w:jc w:val="both"/>
            </w:pPr>
            <w:r w:rsidRPr="273AFFC8">
              <w:rPr>
                <w:rFonts w:ascii="Verdana" w:eastAsia="Verdana" w:hAnsi="Verdana" w:cs="Verdana"/>
                <w:lang w:val="en-US"/>
              </w:rPr>
              <w:t xml:space="preserve">Current and proposed personnel have the necessary experience, skills, and proven capability in safeguarding; and the ability to deliver the DAPAR component/s. </w:t>
            </w:r>
            <w:r w:rsidR="0018043C">
              <w:rPr>
                <w:rFonts w:ascii="Verdana" w:eastAsia="Verdana" w:hAnsi="Verdana" w:cs="Verdana"/>
                <w:lang w:val="en-US"/>
              </w:rPr>
              <w:t>Including an outline of how implementation will occur.</w:t>
            </w:r>
          </w:p>
        </w:tc>
        <w:tc>
          <w:tcPr>
            <w:tcW w:w="1730" w:type="dxa"/>
            <w:shd w:val="clear" w:color="auto" w:fill="auto"/>
          </w:tcPr>
          <w:p w14:paraId="4B95DC44" w14:textId="4FB83014" w:rsidR="273AFFC8" w:rsidRDefault="273AFFC8" w:rsidP="009C5026">
            <w:pPr>
              <w:tabs>
                <w:tab w:val="left" w:pos="5887"/>
              </w:tabs>
              <w:spacing w:line="360" w:lineRule="auto"/>
              <w:jc w:val="center"/>
            </w:pPr>
            <w:r w:rsidRPr="273AFFC8">
              <w:rPr>
                <w:rFonts w:ascii="Verdana" w:eastAsia="Verdana" w:hAnsi="Verdana" w:cs="Verdana"/>
                <w:lang w:val="en-US"/>
              </w:rPr>
              <w:t>20</w:t>
            </w:r>
          </w:p>
        </w:tc>
      </w:tr>
      <w:tr w:rsidR="00316FE8" w:rsidRPr="000B6DFC" w14:paraId="3CAFFEE3" w14:textId="77777777" w:rsidTr="273AFFC8">
        <w:tc>
          <w:tcPr>
            <w:tcW w:w="7342" w:type="dxa"/>
          </w:tcPr>
          <w:p w14:paraId="556A215D" w14:textId="27047186" w:rsidR="273AFFC8" w:rsidRDefault="273AFFC8" w:rsidP="273AFFC8">
            <w:pPr>
              <w:tabs>
                <w:tab w:val="left" w:pos="5887"/>
              </w:tabs>
              <w:spacing w:line="360" w:lineRule="auto"/>
              <w:jc w:val="both"/>
            </w:pPr>
            <w:r w:rsidRPr="273AFFC8">
              <w:rPr>
                <w:rFonts w:ascii="Verdana" w:eastAsia="Verdana" w:hAnsi="Verdana" w:cs="Verdana"/>
                <w:lang w:val="en-US"/>
              </w:rPr>
              <w:t>Proven and established organisational capability in terms of information security, privacy, policy and operational processes and systems (eg. governance, leadership, practice development, quality management, HR, financial, data management).</w:t>
            </w:r>
          </w:p>
        </w:tc>
        <w:tc>
          <w:tcPr>
            <w:tcW w:w="1730" w:type="dxa"/>
            <w:shd w:val="clear" w:color="auto" w:fill="auto"/>
          </w:tcPr>
          <w:p w14:paraId="3ACC9BC3" w14:textId="5FC89994" w:rsidR="273AFFC8" w:rsidRDefault="273AFFC8" w:rsidP="009C5026">
            <w:pPr>
              <w:tabs>
                <w:tab w:val="left" w:pos="5887"/>
              </w:tabs>
              <w:spacing w:line="360" w:lineRule="auto"/>
              <w:jc w:val="center"/>
            </w:pPr>
            <w:r w:rsidRPr="273AFFC8">
              <w:rPr>
                <w:rFonts w:ascii="Verdana" w:eastAsia="Verdana" w:hAnsi="Verdana" w:cs="Verdana"/>
                <w:lang w:val="en-US"/>
              </w:rPr>
              <w:t>10</w:t>
            </w:r>
          </w:p>
        </w:tc>
      </w:tr>
      <w:tr w:rsidR="00316FE8" w:rsidRPr="006E34AF" w14:paraId="4474A749" w14:textId="77777777" w:rsidTr="0018043C">
        <w:tc>
          <w:tcPr>
            <w:tcW w:w="7342" w:type="dxa"/>
            <w:shd w:val="clear" w:color="auto" w:fill="auto"/>
          </w:tcPr>
          <w:p w14:paraId="6CC9F414" w14:textId="440553B0" w:rsidR="273AFFC8" w:rsidRDefault="273AFFC8" w:rsidP="273AFFC8">
            <w:pPr>
              <w:tabs>
                <w:tab w:val="left" w:pos="5887"/>
              </w:tabs>
              <w:spacing w:line="360" w:lineRule="auto"/>
              <w:jc w:val="both"/>
            </w:pPr>
            <w:r w:rsidRPr="273AFFC8">
              <w:rPr>
                <w:rFonts w:ascii="Verdana" w:eastAsia="Verdana" w:hAnsi="Verdana" w:cs="Verdana"/>
                <w:lang w:val="en-US"/>
              </w:rPr>
              <w:t>Existing networks and/or partnerships with the disability community; Family Violence and Sexual Violence sector; local communities; Māori communities and networks; the disability support system.</w:t>
            </w:r>
          </w:p>
        </w:tc>
        <w:tc>
          <w:tcPr>
            <w:tcW w:w="1730" w:type="dxa"/>
            <w:shd w:val="clear" w:color="auto" w:fill="auto"/>
          </w:tcPr>
          <w:p w14:paraId="434084D8" w14:textId="0A1A06F4" w:rsidR="273AFFC8" w:rsidRDefault="273AFFC8" w:rsidP="009C5026">
            <w:pPr>
              <w:tabs>
                <w:tab w:val="left" w:pos="5887"/>
              </w:tabs>
              <w:spacing w:line="360" w:lineRule="auto"/>
              <w:jc w:val="center"/>
            </w:pPr>
            <w:r w:rsidRPr="273AFFC8">
              <w:rPr>
                <w:rFonts w:ascii="Verdana" w:eastAsia="Verdana" w:hAnsi="Verdana" w:cs="Verdana"/>
                <w:lang w:val="en-US"/>
              </w:rPr>
              <w:t>5</w:t>
            </w:r>
          </w:p>
        </w:tc>
      </w:tr>
      <w:tr w:rsidR="00316FE8" w:rsidRPr="006E34AF" w14:paraId="479EDC16" w14:textId="77777777" w:rsidTr="273AFFC8">
        <w:tc>
          <w:tcPr>
            <w:tcW w:w="7342" w:type="dxa"/>
            <w:shd w:val="clear" w:color="auto" w:fill="auto"/>
          </w:tcPr>
          <w:p w14:paraId="48EDDB5A" w14:textId="31CA8F8D" w:rsidR="273AFFC8" w:rsidRDefault="273AFFC8" w:rsidP="273AFFC8">
            <w:pPr>
              <w:tabs>
                <w:tab w:val="left" w:pos="5887"/>
              </w:tabs>
              <w:spacing w:line="360" w:lineRule="auto"/>
              <w:jc w:val="both"/>
            </w:pPr>
            <w:r w:rsidRPr="273AFFC8">
              <w:rPr>
                <w:rFonts w:ascii="Verdana Pro Semibold" w:eastAsia="Verdana Pro Semibold" w:hAnsi="Verdana Pro Semibold" w:cs="Verdana Pro Semibold"/>
                <w:b/>
                <w:bCs/>
                <w:color w:val="000000" w:themeColor="text1"/>
                <w:lang w:val="en-US"/>
              </w:rPr>
              <w:t>TOTAL WEIGHTINGS</w:t>
            </w:r>
          </w:p>
        </w:tc>
        <w:tc>
          <w:tcPr>
            <w:tcW w:w="1730" w:type="dxa"/>
            <w:shd w:val="clear" w:color="auto" w:fill="D9D9D9" w:themeFill="background1" w:themeFillShade="D9"/>
          </w:tcPr>
          <w:p w14:paraId="09C62CD0" w14:textId="2E41DB96" w:rsidR="273AFFC8" w:rsidRDefault="273AFFC8" w:rsidP="273AFFC8">
            <w:pPr>
              <w:tabs>
                <w:tab w:val="left" w:pos="5887"/>
              </w:tabs>
              <w:spacing w:line="360" w:lineRule="auto"/>
              <w:jc w:val="right"/>
            </w:pPr>
            <w:r w:rsidRPr="273AFFC8">
              <w:rPr>
                <w:rFonts w:ascii="Verdana Pro Semibold" w:eastAsia="Verdana Pro Semibold" w:hAnsi="Verdana Pro Semibold" w:cs="Verdana Pro Semibold"/>
                <w:b/>
                <w:bCs/>
                <w:color w:val="000000" w:themeColor="text1"/>
                <w:lang w:val="en-US"/>
              </w:rPr>
              <w:t>100</w:t>
            </w:r>
          </w:p>
        </w:tc>
      </w:tr>
    </w:tbl>
    <w:p w14:paraId="7E0CAEBE" w14:textId="77777777" w:rsidR="00B721C6" w:rsidRPr="000B6DFC" w:rsidRDefault="00B721C6" w:rsidP="00BD38A6">
      <w:pPr>
        <w:tabs>
          <w:tab w:val="left" w:pos="5887"/>
        </w:tabs>
        <w:spacing w:line="360" w:lineRule="auto"/>
        <w:jc w:val="both"/>
        <w:rPr>
          <w:rFonts w:ascii="Verdana" w:hAnsi="Verdana" w:cstheme="minorHAnsi"/>
        </w:rPr>
      </w:pPr>
    </w:p>
    <w:p w14:paraId="47989C7E" w14:textId="7AA7908F" w:rsidR="00B721C6" w:rsidRPr="000B6DFC" w:rsidRDefault="00B721C6" w:rsidP="006E34AF">
      <w:pPr>
        <w:tabs>
          <w:tab w:val="left" w:pos="5887"/>
        </w:tabs>
        <w:spacing w:line="360" w:lineRule="auto"/>
        <w:ind w:left="284"/>
        <w:jc w:val="both"/>
        <w:rPr>
          <w:rFonts w:ascii="Verdana" w:hAnsi="Verdana" w:cstheme="minorHAnsi"/>
        </w:rPr>
      </w:pPr>
      <w:r w:rsidRPr="000B6DFC">
        <w:rPr>
          <w:rFonts w:ascii="Verdana" w:hAnsi="Verdana" w:cstheme="minorHAnsi"/>
        </w:rPr>
        <w:t xml:space="preserve">Both </w:t>
      </w:r>
      <w:r w:rsidR="00EA5237" w:rsidRPr="000B6DFC">
        <w:rPr>
          <w:rFonts w:ascii="Verdana" w:hAnsi="Verdana" w:cstheme="minorHAnsi"/>
        </w:rPr>
        <w:t>W</w:t>
      </w:r>
      <w:r w:rsidRPr="000B6DFC">
        <w:rPr>
          <w:rFonts w:ascii="Verdana" w:hAnsi="Verdana" w:cstheme="minorHAnsi"/>
        </w:rPr>
        <w:t xml:space="preserve">eighted and </w:t>
      </w:r>
      <w:r w:rsidR="00EA5237" w:rsidRPr="000B6DFC">
        <w:rPr>
          <w:rFonts w:ascii="Verdana" w:hAnsi="Verdana" w:cstheme="minorHAnsi"/>
        </w:rPr>
        <w:t>N</w:t>
      </w:r>
      <w:r w:rsidRPr="000B6DFC">
        <w:rPr>
          <w:rFonts w:ascii="Verdana" w:hAnsi="Verdana" w:cstheme="minorHAnsi"/>
        </w:rPr>
        <w:t>on-</w:t>
      </w:r>
      <w:r w:rsidR="00EA5237" w:rsidRPr="000B6DFC">
        <w:rPr>
          <w:rFonts w:ascii="Verdana" w:hAnsi="Verdana" w:cstheme="minorHAnsi"/>
        </w:rPr>
        <w:t>W</w:t>
      </w:r>
      <w:r w:rsidRPr="000B6DFC">
        <w:rPr>
          <w:rFonts w:ascii="Verdana" w:hAnsi="Verdana" w:cstheme="minorHAnsi"/>
        </w:rPr>
        <w:t xml:space="preserve">eighted sections may have an impact on the Evaluation </w:t>
      </w:r>
      <w:r w:rsidR="004B57F5">
        <w:rPr>
          <w:rFonts w:ascii="Verdana" w:hAnsi="Verdana" w:cstheme="minorHAnsi"/>
        </w:rPr>
        <w:t>Team’s</w:t>
      </w:r>
      <w:r w:rsidRPr="000B6DFC">
        <w:rPr>
          <w:rFonts w:ascii="Verdana" w:hAnsi="Verdana" w:cstheme="minorHAnsi"/>
        </w:rPr>
        <w:t xml:space="preserve"> final recommendation regarding </w:t>
      </w:r>
      <w:r w:rsidR="004B57F5">
        <w:rPr>
          <w:rFonts w:ascii="Verdana" w:hAnsi="Verdana" w:cstheme="minorHAnsi"/>
        </w:rPr>
        <w:t>Preferred Supplier</w:t>
      </w:r>
      <w:r w:rsidR="00E07BCF">
        <w:rPr>
          <w:rFonts w:ascii="Verdana" w:hAnsi="Verdana" w:cstheme="minorHAnsi"/>
        </w:rPr>
        <w:t>/s</w:t>
      </w:r>
      <w:r w:rsidRPr="000B6DFC">
        <w:rPr>
          <w:rFonts w:ascii="Verdana" w:hAnsi="Verdana" w:cstheme="minorHAnsi"/>
        </w:rPr>
        <w:t>. Consequently, the recommended</w:t>
      </w:r>
      <w:r w:rsidR="008D2606" w:rsidRPr="000B6DFC">
        <w:rPr>
          <w:rFonts w:ascii="Verdana" w:hAnsi="Verdana" w:cstheme="minorHAnsi"/>
        </w:rPr>
        <w:t xml:space="preserve"> P</w:t>
      </w:r>
      <w:r w:rsidRPr="000B6DFC">
        <w:rPr>
          <w:rFonts w:ascii="Verdana" w:hAnsi="Verdana" w:cstheme="minorHAnsi"/>
        </w:rPr>
        <w:t xml:space="preserve">referred </w:t>
      </w:r>
      <w:r w:rsidR="008D2606" w:rsidRPr="000B6DFC">
        <w:rPr>
          <w:rFonts w:ascii="Verdana" w:hAnsi="Verdana" w:cstheme="minorHAnsi"/>
        </w:rPr>
        <w:t>Supplier</w:t>
      </w:r>
      <w:r w:rsidR="00E07BCF">
        <w:rPr>
          <w:rFonts w:ascii="Verdana" w:hAnsi="Verdana" w:cstheme="minorHAnsi"/>
        </w:rPr>
        <w:t>s</w:t>
      </w:r>
      <w:r w:rsidRPr="000B6DFC">
        <w:rPr>
          <w:rFonts w:ascii="Verdana" w:hAnsi="Verdana" w:cstheme="minorHAnsi"/>
        </w:rPr>
        <w:t xml:space="preserve"> may not necessarily have obtained the highest weighted score.</w:t>
      </w:r>
    </w:p>
    <w:p w14:paraId="44B87626" w14:textId="77777777" w:rsidR="00B721C6" w:rsidRPr="000B6DFC" w:rsidRDefault="00B721C6" w:rsidP="00BD38A6">
      <w:pPr>
        <w:tabs>
          <w:tab w:val="left" w:pos="5887"/>
        </w:tabs>
        <w:spacing w:line="360" w:lineRule="auto"/>
        <w:jc w:val="both"/>
        <w:rPr>
          <w:rFonts w:ascii="Verdana" w:hAnsi="Verdana" w:cstheme="minorHAnsi"/>
        </w:rPr>
      </w:pPr>
    </w:p>
    <w:p w14:paraId="73996A9D" w14:textId="229CEC73" w:rsidR="00B721C6" w:rsidRPr="006E34AF" w:rsidRDefault="007E13A9" w:rsidP="00E31B3D">
      <w:pPr>
        <w:pStyle w:val="Heading1"/>
        <w:numPr>
          <w:ilvl w:val="0"/>
          <w:numId w:val="2"/>
        </w:numPr>
        <w:ind w:hanging="643"/>
        <w:rPr>
          <w:rFonts w:ascii="Verdana Pro Semibold" w:hAnsi="Verdana Pro Semibold"/>
          <w:color w:val="auto"/>
          <w:sz w:val="22"/>
          <w:szCs w:val="22"/>
        </w:rPr>
      </w:pPr>
      <w:bookmarkStart w:id="58" w:name="_Toc99366884"/>
      <w:bookmarkStart w:id="59" w:name="_Toc101272222"/>
      <w:bookmarkStart w:id="60" w:name="_Toc101272330"/>
      <w:bookmarkStart w:id="61" w:name="_Toc103155310"/>
      <w:r w:rsidRPr="006E34AF">
        <w:rPr>
          <w:rFonts w:ascii="Verdana Pro Semibold" w:hAnsi="Verdana Pro Semibold"/>
          <w:color w:val="auto"/>
          <w:sz w:val="22"/>
          <w:szCs w:val="22"/>
        </w:rPr>
        <w:t>Pricing</w:t>
      </w:r>
      <w:bookmarkEnd w:id="58"/>
      <w:bookmarkEnd w:id="59"/>
      <w:bookmarkEnd w:id="60"/>
      <w:bookmarkEnd w:id="61"/>
    </w:p>
    <w:p w14:paraId="3AB37686" w14:textId="7134421B" w:rsidR="00CD7DA3" w:rsidRPr="000B6DFC" w:rsidRDefault="008D2606" w:rsidP="006E34AF">
      <w:pPr>
        <w:tabs>
          <w:tab w:val="left" w:pos="5887"/>
        </w:tabs>
        <w:spacing w:line="360" w:lineRule="auto"/>
        <w:ind w:left="284"/>
        <w:jc w:val="both"/>
        <w:rPr>
          <w:rFonts w:ascii="Verdana" w:hAnsi="Verdana" w:cstheme="minorHAnsi"/>
        </w:rPr>
      </w:pPr>
      <w:r w:rsidRPr="000B6DFC">
        <w:rPr>
          <w:rFonts w:ascii="Verdana" w:hAnsi="Verdana" w:cstheme="minorHAnsi"/>
        </w:rPr>
        <w:t>Respondent</w:t>
      </w:r>
      <w:r w:rsidR="009B2DDA" w:rsidRPr="000B6DFC">
        <w:rPr>
          <w:rFonts w:ascii="Verdana" w:hAnsi="Verdana" w:cstheme="minorHAnsi"/>
        </w:rPr>
        <w:t xml:space="preserve">s </w:t>
      </w:r>
      <w:r w:rsidR="000448C4" w:rsidRPr="000B6DFC">
        <w:rPr>
          <w:rFonts w:ascii="Verdana" w:hAnsi="Verdana" w:cstheme="minorHAnsi"/>
        </w:rPr>
        <w:t>must</w:t>
      </w:r>
      <w:r w:rsidR="009B2DDA" w:rsidRPr="000B6DFC">
        <w:rPr>
          <w:rFonts w:ascii="Verdana" w:hAnsi="Verdana" w:cstheme="minorHAnsi"/>
        </w:rPr>
        <w:t xml:space="preserve"> provide </w:t>
      </w:r>
      <w:r w:rsidR="00FB4F3F" w:rsidRPr="000B6DFC">
        <w:rPr>
          <w:rFonts w:ascii="Verdana" w:hAnsi="Verdana" w:cstheme="minorHAnsi"/>
        </w:rPr>
        <w:t xml:space="preserve">the following pricing as part of their </w:t>
      </w:r>
      <w:r w:rsidR="00675924">
        <w:rPr>
          <w:rFonts w:ascii="Verdana" w:hAnsi="Verdana" w:cstheme="minorHAnsi"/>
        </w:rPr>
        <w:t>P</w:t>
      </w:r>
      <w:r w:rsidR="00FB4F3F" w:rsidRPr="000B6DFC">
        <w:rPr>
          <w:rFonts w:ascii="Verdana" w:hAnsi="Verdana" w:cstheme="minorHAnsi"/>
        </w:rPr>
        <w:t>roposals</w:t>
      </w:r>
      <w:r w:rsidR="00784434" w:rsidRPr="000B6DFC">
        <w:rPr>
          <w:rFonts w:ascii="Verdana" w:hAnsi="Verdana" w:cstheme="minorHAnsi"/>
        </w:rPr>
        <w:t xml:space="preserve"> (a pricing template</w:t>
      </w:r>
      <w:r w:rsidR="000448C4" w:rsidRPr="000B6DFC">
        <w:rPr>
          <w:rFonts w:ascii="Verdana" w:hAnsi="Verdana" w:cstheme="minorHAnsi"/>
        </w:rPr>
        <w:t xml:space="preserve"> is </w:t>
      </w:r>
      <w:r w:rsidR="000448C4" w:rsidRPr="00AE18F2">
        <w:rPr>
          <w:rFonts w:ascii="Verdana" w:hAnsi="Verdana" w:cstheme="minorHAnsi"/>
        </w:rPr>
        <w:t xml:space="preserve">attached at Appendix </w:t>
      </w:r>
      <w:r w:rsidR="00AE18F2" w:rsidRPr="00AE18F2">
        <w:rPr>
          <w:rFonts w:ascii="Verdana" w:hAnsi="Verdana" w:cstheme="minorHAnsi"/>
        </w:rPr>
        <w:t>1</w:t>
      </w:r>
      <w:r w:rsidR="000448C4" w:rsidRPr="00AE18F2">
        <w:rPr>
          <w:rFonts w:ascii="Verdana" w:hAnsi="Verdana" w:cstheme="minorHAnsi"/>
        </w:rPr>
        <w:t>)</w:t>
      </w:r>
    </w:p>
    <w:p w14:paraId="21D78744" w14:textId="77777777" w:rsidR="004B57F5" w:rsidRPr="000B6DFC" w:rsidRDefault="004B57F5" w:rsidP="00BD38A6">
      <w:pPr>
        <w:pStyle w:val="ListParagraph"/>
        <w:tabs>
          <w:tab w:val="left" w:pos="5887"/>
        </w:tabs>
        <w:spacing w:before="0" w:line="360" w:lineRule="auto"/>
        <w:jc w:val="both"/>
        <w:rPr>
          <w:rFonts w:cstheme="minorHAnsi"/>
          <w:sz w:val="22"/>
        </w:rPr>
      </w:pPr>
    </w:p>
    <w:p w14:paraId="7BEC6E6C" w14:textId="0D722E1C" w:rsidR="000448C4" w:rsidRPr="000B6DFC" w:rsidRDefault="000448C4" w:rsidP="004B57F5">
      <w:pPr>
        <w:tabs>
          <w:tab w:val="left" w:pos="5887"/>
        </w:tabs>
        <w:spacing w:line="360" w:lineRule="auto"/>
        <w:ind w:left="284"/>
        <w:jc w:val="both"/>
        <w:rPr>
          <w:rFonts w:ascii="Verdana" w:hAnsi="Verdana" w:cstheme="minorHAnsi"/>
        </w:rPr>
      </w:pPr>
      <w:r w:rsidRPr="000B6DFC">
        <w:rPr>
          <w:rFonts w:ascii="Verdana" w:hAnsi="Verdana" w:cstheme="minorHAnsi"/>
        </w:rPr>
        <w:t xml:space="preserve">In submitting the </w:t>
      </w:r>
      <w:r w:rsidR="00675924">
        <w:rPr>
          <w:rFonts w:ascii="Verdana" w:hAnsi="Verdana" w:cstheme="minorHAnsi"/>
        </w:rPr>
        <w:t>p</w:t>
      </w:r>
      <w:r w:rsidRPr="000B6DFC">
        <w:rPr>
          <w:rFonts w:ascii="Verdana" w:hAnsi="Verdana" w:cstheme="minorHAnsi"/>
        </w:rPr>
        <w:t>rice, the Respondent must meet the following:</w:t>
      </w:r>
    </w:p>
    <w:p w14:paraId="38552F2E" w14:textId="77777777" w:rsidR="000448C4" w:rsidRPr="000B6DFC" w:rsidRDefault="000448C4" w:rsidP="00E31B3D">
      <w:pPr>
        <w:pStyle w:val="ListParagraph"/>
        <w:numPr>
          <w:ilvl w:val="0"/>
          <w:numId w:val="12"/>
        </w:numPr>
        <w:tabs>
          <w:tab w:val="left" w:pos="5887"/>
        </w:tabs>
        <w:spacing w:line="360" w:lineRule="auto"/>
        <w:ind w:left="709" w:hanging="425"/>
        <w:jc w:val="both"/>
        <w:rPr>
          <w:rFonts w:cstheme="minorHAnsi"/>
          <w:sz w:val="22"/>
        </w:rPr>
      </w:pPr>
      <w:r w:rsidRPr="000B6DFC">
        <w:rPr>
          <w:rFonts w:cstheme="minorHAnsi"/>
          <w:sz w:val="22"/>
        </w:rPr>
        <w:t xml:space="preserve">Respondents are to use the pricing schedule template provided. </w:t>
      </w:r>
    </w:p>
    <w:p w14:paraId="36FFBA9F" w14:textId="772F9BA5" w:rsidR="000448C4" w:rsidRPr="000B6DFC" w:rsidRDefault="000448C4" w:rsidP="00E31B3D">
      <w:pPr>
        <w:pStyle w:val="ListParagraph"/>
        <w:numPr>
          <w:ilvl w:val="0"/>
          <w:numId w:val="12"/>
        </w:numPr>
        <w:tabs>
          <w:tab w:val="left" w:pos="5887"/>
        </w:tabs>
        <w:spacing w:line="360" w:lineRule="auto"/>
        <w:ind w:left="709" w:hanging="425"/>
        <w:jc w:val="both"/>
        <w:rPr>
          <w:rFonts w:cstheme="minorHAnsi"/>
          <w:sz w:val="22"/>
        </w:rPr>
      </w:pPr>
      <w:r w:rsidRPr="000B6DFC">
        <w:rPr>
          <w:rFonts w:cstheme="minorHAnsi"/>
          <w:sz w:val="22"/>
        </w:rPr>
        <w:t xml:space="preserve">The pricing schedule is to show a breakdown of all costs, fees, </w:t>
      </w:r>
      <w:proofErr w:type="gramStart"/>
      <w:r w:rsidRPr="000B6DFC">
        <w:rPr>
          <w:rFonts w:cstheme="minorHAnsi"/>
          <w:sz w:val="22"/>
        </w:rPr>
        <w:t>expenses</w:t>
      </w:r>
      <w:proofErr w:type="gramEnd"/>
      <w:r w:rsidRPr="000B6DFC">
        <w:rPr>
          <w:rFonts w:cstheme="minorHAnsi"/>
          <w:sz w:val="22"/>
        </w:rPr>
        <w:t xml:space="preserve"> and charges associated with the full delivery of the Requirements, exclusive of GST.</w:t>
      </w:r>
    </w:p>
    <w:p w14:paraId="0BA74779" w14:textId="6F2FEDD3" w:rsidR="000448C4" w:rsidRPr="000B6DFC" w:rsidRDefault="000448C4" w:rsidP="00E31B3D">
      <w:pPr>
        <w:pStyle w:val="ListParagraph"/>
        <w:numPr>
          <w:ilvl w:val="0"/>
          <w:numId w:val="12"/>
        </w:numPr>
        <w:tabs>
          <w:tab w:val="left" w:pos="5887"/>
        </w:tabs>
        <w:spacing w:line="360" w:lineRule="auto"/>
        <w:ind w:left="709" w:hanging="425"/>
        <w:jc w:val="both"/>
        <w:rPr>
          <w:rFonts w:cstheme="minorHAnsi"/>
          <w:sz w:val="22"/>
        </w:rPr>
      </w:pPr>
      <w:r w:rsidRPr="000B6DFC">
        <w:rPr>
          <w:rFonts w:cstheme="minorHAnsi"/>
          <w:sz w:val="22"/>
        </w:rPr>
        <w:t>Where the price, or part of the price, is based on fee rates, all rates are to be specified, either hourly or daily or both as required.</w:t>
      </w:r>
    </w:p>
    <w:p w14:paraId="2B6D9B0A" w14:textId="1A8568EA" w:rsidR="000448C4" w:rsidRPr="000B6DFC" w:rsidRDefault="000448C4" w:rsidP="00E31B3D">
      <w:pPr>
        <w:pStyle w:val="ListParagraph"/>
        <w:numPr>
          <w:ilvl w:val="0"/>
          <w:numId w:val="12"/>
        </w:numPr>
        <w:tabs>
          <w:tab w:val="left" w:pos="5887"/>
        </w:tabs>
        <w:spacing w:line="360" w:lineRule="auto"/>
        <w:ind w:left="709" w:hanging="425"/>
        <w:jc w:val="both"/>
        <w:rPr>
          <w:rFonts w:cstheme="minorHAnsi"/>
          <w:sz w:val="22"/>
        </w:rPr>
      </w:pPr>
      <w:r w:rsidRPr="000B6DFC">
        <w:rPr>
          <w:rFonts w:cstheme="minorHAnsi"/>
          <w:sz w:val="22"/>
        </w:rPr>
        <w:t>In preparing their Proposal, Respondents are to consider all risks, contingencies and other circumstances relating to the delivery of the Requirements and include adequate provision in the Proposal and pricing information to manage such risks and contingencies.</w:t>
      </w:r>
    </w:p>
    <w:p w14:paraId="26E19D4F" w14:textId="7AF8A423" w:rsidR="000448C4" w:rsidRPr="000B6DFC" w:rsidRDefault="000448C4" w:rsidP="00E31B3D">
      <w:pPr>
        <w:pStyle w:val="ListParagraph"/>
        <w:numPr>
          <w:ilvl w:val="0"/>
          <w:numId w:val="12"/>
        </w:numPr>
        <w:tabs>
          <w:tab w:val="left" w:pos="5887"/>
        </w:tabs>
        <w:spacing w:line="360" w:lineRule="auto"/>
        <w:ind w:left="709" w:hanging="425"/>
        <w:jc w:val="both"/>
        <w:rPr>
          <w:rFonts w:cstheme="minorHAnsi"/>
          <w:sz w:val="22"/>
        </w:rPr>
      </w:pPr>
      <w:r w:rsidRPr="000B6DFC">
        <w:rPr>
          <w:rFonts w:cstheme="minorHAnsi"/>
          <w:sz w:val="22"/>
        </w:rPr>
        <w:t>Respondents are to document in their Proposal all assumptions and qualifications made about the delivery of the Requirements, including in the financial pricing information. Any assumption that the Buyer or a third party will incur any cost related to the delivery of the Requirements is to be stated, and the cost estimated if possible.</w:t>
      </w:r>
    </w:p>
    <w:p w14:paraId="385CAEE6" w14:textId="214B67F2" w:rsidR="000448C4" w:rsidRPr="000B6DFC" w:rsidRDefault="000448C4" w:rsidP="00E31B3D">
      <w:pPr>
        <w:pStyle w:val="ListParagraph"/>
        <w:numPr>
          <w:ilvl w:val="0"/>
          <w:numId w:val="12"/>
        </w:numPr>
        <w:tabs>
          <w:tab w:val="left" w:pos="5887"/>
        </w:tabs>
        <w:spacing w:line="360" w:lineRule="auto"/>
        <w:ind w:left="709" w:hanging="425"/>
        <w:jc w:val="both"/>
        <w:rPr>
          <w:rFonts w:cstheme="minorHAnsi"/>
          <w:sz w:val="22"/>
        </w:rPr>
      </w:pPr>
      <w:r w:rsidRPr="000B6DFC">
        <w:rPr>
          <w:rFonts w:cstheme="minorHAnsi"/>
          <w:sz w:val="22"/>
        </w:rPr>
        <w:t>Prices should be tendered in NZ$. Unless otherwise agreed, the Buyer will arrange contractual payments in NZ$. [If there are foreign exchange implications explain how risk in foreign exchange will be dealt with here.]</w:t>
      </w:r>
    </w:p>
    <w:p w14:paraId="24065A34" w14:textId="2E9B73B5" w:rsidR="007600BA" w:rsidRDefault="000448C4" w:rsidP="00E31B3D">
      <w:pPr>
        <w:pStyle w:val="ListParagraph"/>
        <w:numPr>
          <w:ilvl w:val="0"/>
          <w:numId w:val="12"/>
        </w:numPr>
        <w:tabs>
          <w:tab w:val="left" w:pos="5887"/>
        </w:tabs>
        <w:spacing w:line="360" w:lineRule="auto"/>
        <w:ind w:left="709" w:hanging="425"/>
        <w:jc w:val="both"/>
        <w:rPr>
          <w:rFonts w:cstheme="minorHAnsi"/>
          <w:sz w:val="22"/>
        </w:rPr>
      </w:pPr>
      <w:r w:rsidRPr="000B6DFC">
        <w:rPr>
          <w:rFonts w:cstheme="minorHAnsi"/>
          <w:sz w:val="22"/>
        </w:rPr>
        <w:t xml:space="preserve">Where two or more Respondents intend to lodge a joint or consortium Proposal the pricing schedule is to include all costs, fees, </w:t>
      </w:r>
      <w:proofErr w:type="gramStart"/>
      <w:r w:rsidRPr="000B6DFC">
        <w:rPr>
          <w:rFonts w:cstheme="minorHAnsi"/>
          <w:sz w:val="22"/>
        </w:rPr>
        <w:t>expenses</w:t>
      </w:r>
      <w:proofErr w:type="gramEnd"/>
      <w:r w:rsidRPr="000B6DFC">
        <w:rPr>
          <w:rFonts w:cstheme="minorHAnsi"/>
          <w:sz w:val="22"/>
        </w:rPr>
        <w:t xml:space="preserve"> and charges chargeable by all Respondents.</w:t>
      </w:r>
    </w:p>
    <w:p w14:paraId="1CB2AC24" w14:textId="77777777" w:rsidR="004A306B" w:rsidRPr="004A306B" w:rsidRDefault="004A306B" w:rsidP="004A306B">
      <w:pPr>
        <w:pStyle w:val="ListParagraph"/>
        <w:tabs>
          <w:tab w:val="left" w:pos="5887"/>
        </w:tabs>
        <w:spacing w:line="360" w:lineRule="auto"/>
        <w:ind w:left="709"/>
        <w:jc w:val="both"/>
        <w:rPr>
          <w:rFonts w:cstheme="minorHAnsi"/>
          <w:sz w:val="22"/>
        </w:rPr>
      </w:pPr>
    </w:p>
    <w:p w14:paraId="00F5B115" w14:textId="7AECA6A0" w:rsidR="00B721C6" w:rsidRPr="004B57F5" w:rsidRDefault="004B57F5"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Pr>
          <w:rFonts w:ascii="Verdana Pro Semibold" w:eastAsia="Cambria" w:hAnsi="Verdana Pro Semibold" w:cstheme="minorHAnsi"/>
          <w:bCs w:val="0"/>
          <w:color w:val="204D84"/>
          <w:sz w:val="24"/>
          <w:szCs w:val="24"/>
          <w:lang w:val="en-GB"/>
        </w:rPr>
        <w:t>Rating Scale</w:t>
      </w:r>
    </w:p>
    <w:p w14:paraId="6C972654" w14:textId="5F729A22" w:rsidR="00B721C6" w:rsidRDefault="00B721C6" w:rsidP="004B57F5">
      <w:pPr>
        <w:tabs>
          <w:tab w:val="left" w:pos="5887"/>
        </w:tabs>
        <w:spacing w:line="360" w:lineRule="auto"/>
        <w:ind w:left="284"/>
        <w:jc w:val="both"/>
        <w:rPr>
          <w:rFonts w:ascii="Verdana" w:hAnsi="Verdana" w:cstheme="minorHAnsi"/>
        </w:rPr>
      </w:pPr>
      <w:r w:rsidRPr="000B6DFC">
        <w:rPr>
          <w:rFonts w:ascii="Verdana" w:hAnsi="Verdana" w:cstheme="minorHAnsi"/>
        </w:rPr>
        <w:t xml:space="preserve">The </w:t>
      </w:r>
      <w:r w:rsidR="002A0B6B" w:rsidRPr="000B6DFC">
        <w:rPr>
          <w:rFonts w:ascii="Verdana" w:hAnsi="Verdana" w:cstheme="minorHAnsi"/>
        </w:rPr>
        <w:t xml:space="preserve">Evaluation Team </w:t>
      </w:r>
      <w:r w:rsidRPr="000B6DFC">
        <w:rPr>
          <w:rFonts w:ascii="Verdana" w:hAnsi="Verdana" w:cstheme="minorHAnsi"/>
        </w:rPr>
        <w:t xml:space="preserve">will use the following rating scale to evaluate the </w:t>
      </w:r>
      <w:r w:rsidR="002A0B6B" w:rsidRPr="000B6DFC">
        <w:rPr>
          <w:rFonts w:ascii="Verdana" w:hAnsi="Verdana" w:cstheme="minorHAnsi"/>
        </w:rPr>
        <w:t>Proposals</w:t>
      </w:r>
      <w:r w:rsidRPr="000B6DFC">
        <w:rPr>
          <w:rFonts w:ascii="Verdana" w:hAnsi="Verdana" w:cstheme="minorHAnsi"/>
        </w:rPr>
        <w:t xml:space="preserve"> against the </w:t>
      </w:r>
      <w:r w:rsidR="002A0B6B" w:rsidRPr="000B6DFC">
        <w:rPr>
          <w:rFonts w:ascii="Verdana" w:hAnsi="Verdana" w:cstheme="minorHAnsi"/>
        </w:rPr>
        <w:t>Evaluation C</w:t>
      </w:r>
      <w:r w:rsidRPr="000B6DFC">
        <w:rPr>
          <w:rFonts w:ascii="Verdana" w:hAnsi="Verdana" w:cstheme="minorHAnsi"/>
        </w:rPr>
        <w:t>riteria:</w:t>
      </w:r>
    </w:p>
    <w:tbl>
      <w:tblPr>
        <w:tblW w:w="94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3"/>
        <w:gridCol w:w="6418"/>
        <w:gridCol w:w="1219"/>
      </w:tblGrid>
      <w:tr w:rsidR="004B57F5" w:rsidRPr="004B57F5" w14:paraId="0CF12ACD" w14:textId="77777777" w:rsidTr="004B57F5">
        <w:tc>
          <w:tcPr>
            <w:tcW w:w="1843" w:type="dxa"/>
            <w:shd w:val="clear" w:color="auto" w:fill="9CC2E5" w:themeFill="accent1" w:themeFillTint="99"/>
          </w:tcPr>
          <w:p w14:paraId="12288450" w14:textId="77777777"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t>Rating</w:t>
            </w:r>
          </w:p>
        </w:tc>
        <w:tc>
          <w:tcPr>
            <w:tcW w:w="6418" w:type="dxa"/>
            <w:shd w:val="clear" w:color="auto" w:fill="9CC2E5" w:themeFill="accent1" w:themeFillTint="99"/>
          </w:tcPr>
          <w:p w14:paraId="3768B805" w14:textId="77777777"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t>Definition</w:t>
            </w:r>
          </w:p>
        </w:tc>
        <w:tc>
          <w:tcPr>
            <w:tcW w:w="1219" w:type="dxa"/>
            <w:shd w:val="clear" w:color="auto" w:fill="9CC2E5" w:themeFill="accent1" w:themeFillTint="99"/>
          </w:tcPr>
          <w:p w14:paraId="4768722E" w14:textId="77777777"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t>Score</w:t>
            </w:r>
          </w:p>
        </w:tc>
      </w:tr>
      <w:tr w:rsidR="004B57F5" w:rsidRPr="004B57F5" w14:paraId="0F806209" w14:textId="77777777" w:rsidTr="004B57F5">
        <w:tc>
          <w:tcPr>
            <w:tcW w:w="1843" w:type="dxa"/>
            <w:shd w:val="clear" w:color="auto" w:fill="DEEAF6" w:themeFill="accent1" w:themeFillTint="33"/>
          </w:tcPr>
          <w:p w14:paraId="1B03B704" w14:textId="6CA113A3"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lastRenderedPageBreak/>
              <w:t>Excellent</w:t>
            </w:r>
          </w:p>
        </w:tc>
        <w:tc>
          <w:tcPr>
            <w:tcW w:w="6418" w:type="dxa"/>
          </w:tcPr>
          <w:p w14:paraId="7890E54C" w14:textId="77777777" w:rsidR="004B57F5" w:rsidRPr="004B57F5" w:rsidRDefault="004B57F5">
            <w:pPr>
              <w:pStyle w:val="TableParagraph"/>
              <w:rPr>
                <w:rFonts w:ascii="Verdana" w:hAnsi="Verdana"/>
                <w:color w:val="auto"/>
              </w:rPr>
            </w:pPr>
            <w:r w:rsidRPr="004B57F5">
              <w:rPr>
                <w:rFonts w:ascii="Verdana" w:hAnsi="Verdana"/>
                <w:color w:val="auto"/>
              </w:rPr>
              <w:t>Respondent demonstrates exceptional ability, understanding,</w:t>
            </w:r>
            <w:r w:rsidRPr="004B57F5" w:rsidDel="0003501F">
              <w:rPr>
                <w:rFonts w:ascii="Verdana" w:hAnsi="Verdana"/>
                <w:color w:val="auto"/>
              </w:rPr>
              <w:t xml:space="preserve"> </w:t>
            </w:r>
            <w:r w:rsidRPr="004B57F5">
              <w:rPr>
                <w:rFonts w:ascii="Verdana" w:hAnsi="Verdana"/>
                <w:color w:val="auto"/>
              </w:rPr>
              <w:t>experience and skills. The Proposal identifies factors that will offer potential added value, with supporting evidence.</w:t>
            </w:r>
          </w:p>
        </w:tc>
        <w:tc>
          <w:tcPr>
            <w:tcW w:w="1219" w:type="dxa"/>
            <w:shd w:val="clear" w:color="auto" w:fill="DEEAF6" w:themeFill="accent1" w:themeFillTint="33"/>
          </w:tcPr>
          <w:p w14:paraId="69B9946F" w14:textId="77777777" w:rsidR="004B57F5" w:rsidRPr="004B57F5" w:rsidRDefault="004B57F5">
            <w:pPr>
              <w:pStyle w:val="TableParagraph"/>
              <w:rPr>
                <w:rFonts w:ascii="Verdana" w:hAnsi="Verdana"/>
                <w:color w:val="auto"/>
              </w:rPr>
            </w:pPr>
            <w:r w:rsidRPr="004B57F5">
              <w:rPr>
                <w:rFonts w:ascii="Verdana" w:hAnsi="Verdana"/>
                <w:color w:val="auto"/>
              </w:rPr>
              <w:t>9-10</w:t>
            </w:r>
          </w:p>
        </w:tc>
      </w:tr>
      <w:tr w:rsidR="004B57F5" w:rsidRPr="004B57F5" w14:paraId="2015D9C6" w14:textId="77777777" w:rsidTr="004B57F5">
        <w:tc>
          <w:tcPr>
            <w:tcW w:w="1843" w:type="dxa"/>
            <w:shd w:val="clear" w:color="auto" w:fill="DEEAF6" w:themeFill="accent1" w:themeFillTint="33"/>
          </w:tcPr>
          <w:p w14:paraId="4B3DA279" w14:textId="6773C946"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t>Good</w:t>
            </w:r>
          </w:p>
        </w:tc>
        <w:tc>
          <w:tcPr>
            <w:tcW w:w="6418" w:type="dxa"/>
          </w:tcPr>
          <w:p w14:paraId="168EE66F" w14:textId="77777777" w:rsidR="004B57F5" w:rsidRPr="004B57F5" w:rsidRDefault="004B57F5">
            <w:pPr>
              <w:pStyle w:val="TableParagraph"/>
              <w:rPr>
                <w:rFonts w:ascii="Verdana" w:hAnsi="Verdana"/>
                <w:color w:val="auto"/>
              </w:rPr>
            </w:pPr>
            <w:r w:rsidRPr="004B57F5">
              <w:rPr>
                <w:rFonts w:ascii="Verdana" w:hAnsi="Verdana"/>
                <w:color w:val="auto"/>
              </w:rPr>
              <w:t>Respondent demonstrates above average ability, understanding, experience and skills. The Proposal identifies minor additional benefits, with supporting evidence.</w:t>
            </w:r>
          </w:p>
        </w:tc>
        <w:tc>
          <w:tcPr>
            <w:tcW w:w="1219" w:type="dxa"/>
            <w:shd w:val="clear" w:color="auto" w:fill="DEEAF6" w:themeFill="accent1" w:themeFillTint="33"/>
          </w:tcPr>
          <w:p w14:paraId="032AE813" w14:textId="77777777" w:rsidR="004B57F5" w:rsidRPr="004B57F5" w:rsidRDefault="004B57F5">
            <w:pPr>
              <w:pStyle w:val="TableParagraph"/>
              <w:rPr>
                <w:rFonts w:ascii="Verdana" w:hAnsi="Verdana"/>
                <w:color w:val="auto"/>
              </w:rPr>
            </w:pPr>
            <w:r w:rsidRPr="004B57F5">
              <w:rPr>
                <w:rFonts w:ascii="Verdana" w:hAnsi="Verdana"/>
                <w:color w:val="auto"/>
              </w:rPr>
              <w:t>7-8</w:t>
            </w:r>
          </w:p>
        </w:tc>
      </w:tr>
      <w:tr w:rsidR="004B57F5" w:rsidRPr="004B57F5" w14:paraId="0AE75365" w14:textId="77777777" w:rsidTr="004B57F5">
        <w:tc>
          <w:tcPr>
            <w:tcW w:w="1843" w:type="dxa"/>
            <w:shd w:val="clear" w:color="auto" w:fill="DEEAF6" w:themeFill="accent1" w:themeFillTint="33"/>
          </w:tcPr>
          <w:p w14:paraId="0150559B" w14:textId="1AFF58BC"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t>Acceptable</w:t>
            </w:r>
          </w:p>
        </w:tc>
        <w:tc>
          <w:tcPr>
            <w:tcW w:w="6418" w:type="dxa"/>
          </w:tcPr>
          <w:p w14:paraId="01F0C92B" w14:textId="77777777" w:rsidR="004B57F5" w:rsidRPr="004B57F5" w:rsidRDefault="004B57F5">
            <w:pPr>
              <w:pStyle w:val="TableParagraph"/>
              <w:rPr>
                <w:rFonts w:ascii="Verdana" w:hAnsi="Verdana"/>
                <w:color w:val="auto"/>
              </w:rPr>
            </w:pPr>
            <w:r w:rsidRPr="004B57F5">
              <w:rPr>
                <w:rFonts w:ascii="Verdana" w:hAnsi="Verdana"/>
                <w:color w:val="auto"/>
              </w:rPr>
              <w:t>Respondent demonstrates the ability to meet the criteria, with supporting evidence.</w:t>
            </w:r>
          </w:p>
        </w:tc>
        <w:tc>
          <w:tcPr>
            <w:tcW w:w="1219" w:type="dxa"/>
            <w:shd w:val="clear" w:color="auto" w:fill="DEEAF6" w:themeFill="accent1" w:themeFillTint="33"/>
          </w:tcPr>
          <w:p w14:paraId="0D623065" w14:textId="77777777" w:rsidR="004B57F5" w:rsidRPr="004B57F5" w:rsidRDefault="004B57F5">
            <w:pPr>
              <w:pStyle w:val="TableParagraph"/>
              <w:rPr>
                <w:rFonts w:ascii="Verdana" w:hAnsi="Verdana"/>
                <w:color w:val="auto"/>
              </w:rPr>
            </w:pPr>
            <w:r w:rsidRPr="004B57F5">
              <w:rPr>
                <w:rFonts w:ascii="Verdana" w:hAnsi="Verdana"/>
                <w:color w:val="auto"/>
              </w:rPr>
              <w:t>5-6</w:t>
            </w:r>
          </w:p>
        </w:tc>
      </w:tr>
      <w:tr w:rsidR="004B57F5" w:rsidRPr="004B57F5" w14:paraId="14A1A31F" w14:textId="77777777" w:rsidTr="004B57F5">
        <w:tc>
          <w:tcPr>
            <w:tcW w:w="1843" w:type="dxa"/>
            <w:shd w:val="clear" w:color="auto" w:fill="DEEAF6" w:themeFill="accent1" w:themeFillTint="33"/>
          </w:tcPr>
          <w:p w14:paraId="6776F376" w14:textId="69664F07"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t>Reservations</w:t>
            </w:r>
          </w:p>
        </w:tc>
        <w:tc>
          <w:tcPr>
            <w:tcW w:w="6418" w:type="dxa"/>
          </w:tcPr>
          <w:p w14:paraId="5966ED0A" w14:textId="77777777" w:rsidR="004B57F5" w:rsidRPr="004B57F5" w:rsidRDefault="004B57F5">
            <w:pPr>
              <w:pStyle w:val="TableParagraph"/>
              <w:rPr>
                <w:rFonts w:ascii="Verdana" w:hAnsi="Verdana"/>
                <w:color w:val="auto"/>
              </w:rPr>
            </w:pPr>
            <w:r w:rsidRPr="004B57F5">
              <w:rPr>
                <w:rFonts w:ascii="Verdana" w:hAnsi="Verdana"/>
                <w:color w:val="auto"/>
              </w:rPr>
              <w:t>Satisfies only a minimum of the criteria but not all. Reservations about the Respondent to adequately meet the criteria. Little supporting evidence.</w:t>
            </w:r>
          </w:p>
        </w:tc>
        <w:tc>
          <w:tcPr>
            <w:tcW w:w="1219" w:type="dxa"/>
            <w:shd w:val="clear" w:color="auto" w:fill="DEEAF6" w:themeFill="accent1" w:themeFillTint="33"/>
          </w:tcPr>
          <w:p w14:paraId="5CA081D5" w14:textId="77777777" w:rsidR="004B57F5" w:rsidRPr="004B57F5" w:rsidRDefault="004B57F5">
            <w:pPr>
              <w:pStyle w:val="TableParagraph"/>
              <w:rPr>
                <w:rFonts w:ascii="Verdana" w:hAnsi="Verdana"/>
                <w:color w:val="auto"/>
              </w:rPr>
            </w:pPr>
            <w:r w:rsidRPr="004B57F5">
              <w:rPr>
                <w:rFonts w:ascii="Verdana" w:hAnsi="Verdana"/>
                <w:color w:val="auto"/>
              </w:rPr>
              <w:t>3-4</w:t>
            </w:r>
          </w:p>
        </w:tc>
      </w:tr>
      <w:tr w:rsidR="004B57F5" w:rsidRPr="004B57F5" w14:paraId="73185ED7" w14:textId="77777777" w:rsidTr="004B57F5">
        <w:tc>
          <w:tcPr>
            <w:tcW w:w="1843" w:type="dxa"/>
            <w:shd w:val="clear" w:color="auto" w:fill="DEEAF6" w:themeFill="accent1" w:themeFillTint="33"/>
          </w:tcPr>
          <w:p w14:paraId="17FB8E77" w14:textId="3FEC5179"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t>Serious Reservations</w:t>
            </w:r>
          </w:p>
        </w:tc>
        <w:tc>
          <w:tcPr>
            <w:tcW w:w="6418" w:type="dxa"/>
          </w:tcPr>
          <w:p w14:paraId="28953988" w14:textId="77777777" w:rsidR="004B57F5" w:rsidRPr="004B57F5" w:rsidRDefault="004B57F5">
            <w:pPr>
              <w:pStyle w:val="TableParagraph"/>
              <w:rPr>
                <w:rFonts w:ascii="Verdana" w:hAnsi="Verdana"/>
                <w:color w:val="auto"/>
              </w:rPr>
            </w:pPr>
            <w:r w:rsidRPr="004B57F5">
              <w:rPr>
                <w:rFonts w:ascii="Verdana" w:hAnsi="Verdana"/>
                <w:color w:val="auto"/>
              </w:rPr>
              <w:t>Extremely limited or no supporting evidence to meet the criteria. Minimum effort made to meet the criteria.</w:t>
            </w:r>
          </w:p>
        </w:tc>
        <w:tc>
          <w:tcPr>
            <w:tcW w:w="1219" w:type="dxa"/>
            <w:shd w:val="clear" w:color="auto" w:fill="DEEAF6" w:themeFill="accent1" w:themeFillTint="33"/>
          </w:tcPr>
          <w:p w14:paraId="7FCCE920" w14:textId="77777777" w:rsidR="004B57F5" w:rsidRPr="004B57F5" w:rsidRDefault="004B57F5">
            <w:pPr>
              <w:pStyle w:val="TableParagraph"/>
              <w:rPr>
                <w:rFonts w:ascii="Verdana" w:hAnsi="Verdana"/>
                <w:color w:val="auto"/>
              </w:rPr>
            </w:pPr>
            <w:r w:rsidRPr="004B57F5">
              <w:rPr>
                <w:rFonts w:ascii="Verdana" w:hAnsi="Verdana"/>
                <w:color w:val="auto"/>
              </w:rPr>
              <w:t>1-2</w:t>
            </w:r>
          </w:p>
        </w:tc>
      </w:tr>
      <w:tr w:rsidR="004B57F5" w:rsidRPr="004B57F5" w14:paraId="0BF68950" w14:textId="77777777" w:rsidTr="004B57F5">
        <w:trPr>
          <w:trHeight w:val="77"/>
        </w:trPr>
        <w:tc>
          <w:tcPr>
            <w:tcW w:w="1843" w:type="dxa"/>
            <w:shd w:val="clear" w:color="auto" w:fill="DEEAF6" w:themeFill="accent1" w:themeFillTint="33"/>
          </w:tcPr>
          <w:p w14:paraId="08FB65CE" w14:textId="251B7663" w:rsidR="004B57F5" w:rsidRPr="004B57F5" w:rsidRDefault="004B57F5">
            <w:pPr>
              <w:pStyle w:val="TableParagraph"/>
              <w:rPr>
                <w:rFonts w:ascii="Verdana Pro Semibold" w:hAnsi="Verdana Pro Semibold"/>
                <w:b/>
                <w:color w:val="auto"/>
              </w:rPr>
            </w:pPr>
            <w:r w:rsidRPr="004B57F5">
              <w:rPr>
                <w:rFonts w:ascii="Verdana Pro Semibold" w:hAnsi="Verdana Pro Semibold"/>
                <w:b/>
                <w:color w:val="auto"/>
              </w:rPr>
              <w:t>Unacceptable</w:t>
            </w:r>
          </w:p>
        </w:tc>
        <w:tc>
          <w:tcPr>
            <w:tcW w:w="6418" w:type="dxa"/>
          </w:tcPr>
          <w:p w14:paraId="2F7D4184" w14:textId="77777777" w:rsidR="004B57F5" w:rsidRPr="004B57F5" w:rsidRDefault="004B57F5">
            <w:pPr>
              <w:pStyle w:val="TableParagraph"/>
              <w:rPr>
                <w:rFonts w:ascii="Verdana" w:hAnsi="Verdana"/>
                <w:color w:val="auto"/>
              </w:rPr>
            </w:pPr>
            <w:r w:rsidRPr="004B57F5">
              <w:rPr>
                <w:rFonts w:ascii="Verdana" w:hAnsi="Verdana"/>
                <w:color w:val="auto"/>
              </w:rPr>
              <w:t>Does not comply or meet the criteria at all. Insufficient information to demonstrate the criteria.</w:t>
            </w:r>
          </w:p>
        </w:tc>
        <w:tc>
          <w:tcPr>
            <w:tcW w:w="1219" w:type="dxa"/>
            <w:shd w:val="clear" w:color="auto" w:fill="DEEAF6" w:themeFill="accent1" w:themeFillTint="33"/>
          </w:tcPr>
          <w:p w14:paraId="734728D6" w14:textId="77777777" w:rsidR="004B57F5" w:rsidRPr="004B57F5" w:rsidRDefault="004B57F5">
            <w:pPr>
              <w:pStyle w:val="TableParagraph"/>
              <w:rPr>
                <w:rFonts w:ascii="Verdana" w:hAnsi="Verdana"/>
                <w:color w:val="auto"/>
              </w:rPr>
            </w:pPr>
            <w:r w:rsidRPr="004B57F5">
              <w:rPr>
                <w:rFonts w:ascii="Verdana" w:hAnsi="Verdana"/>
                <w:color w:val="auto"/>
              </w:rPr>
              <w:t>0</w:t>
            </w:r>
          </w:p>
        </w:tc>
      </w:tr>
    </w:tbl>
    <w:p w14:paraId="4A90054F" w14:textId="77777777" w:rsidR="004B57F5" w:rsidRPr="000B6DFC" w:rsidRDefault="004B57F5" w:rsidP="004B57F5">
      <w:pPr>
        <w:tabs>
          <w:tab w:val="left" w:pos="5887"/>
        </w:tabs>
        <w:spacing w:line="360" w:lineRule="auto"/>
        <w:ind w:left="284"/>
        <w:jc w:val="both"/>
        <w:rPr>
          <w:rFonts w:ascii="Verdana" w:hAnsi="Verdana" w:cstheme="minorHAnsi"/>
        </w:rPr>
      </w:pPr>
    </w:p>
    <w:p w14:paraId="6CD1C645" w14:textId="6ACFEC86" w:rsidR="00517CF3" w:rsidRPr="00FE6D26" w:rsidRDefault="00FE6D26"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Pr>
          <w:rFonts w:ascii="Verdana Pro Semibold" w:eastAsia="Cambria" w:hAnsi="Verdana Pro Semibold" w:cstheme="minorHAnsi"/>
          <w:bCs w:val="0"/>
          <w:color w:val="204D84"/>
          <w:sz w:val="24"/>
          <w:szCs w:val="24"/>
          <w:lang w:val="en-GB"/>
        </w:rPr>
        <w:t>Due Diligence</w:t>
      </w:r>
    </w:p>
    <w:p w14:paraId="6A3B1EDC" w14:textId="4243700A" w:rsidR="008B28FD" w:rsidRPr="000B6DFC" w:rsidRDefault="008B28FD" w:rsidP="00FE6D26">
      <w:pPr>
        <w:tabs>
          <w:tab w:val="left" w:pos="5887"/>
        </w:tabs>
        <w:spacing w:line="360" w:lineRule="auto"/>
        <w:ind w:left="284"/>
        <w:jc w:val="both"/>
        <w:rPr>
          <w:rFonts w:ascii="Verdana" w:hAnsi="Verdana" w:cstheme="minorHAnsi"/>
        </w:rPr>
      </w:pPr>
      <w:r w:rsidRPr="000B6DFC">
        <w:rPr>
          <w:rFonts w:ascii="Verdana" w:hAnsi="Verdana" w:cstheme="minorHAnsi"/>
        </w:rPr>
        <w:t xml:space="preserve">In addition to reference checks, MSD will reserve the right to carry out the following Due Diligence on </w:t>
      </w:r>
      <w:r w:rsidR="008D2606" w:rsidRPr="000B6DFC">
        <w:rPr>
          <w:rFonts w:ascii="Verdana" w:hAnsi="Verdana" w:cstheme="minorHAnsi"/>
        </w:rPr>
        <w:t>Respondent</w:t>
      </w:r>
      <w:r w:rsidRPr="000B6DFC">
        <w:rPr>
          <w:rFonts w:ascii="Verdana" w:hAnsi="Verdana" w:cstheme="minorHAnsi"/>
        </w:rPr>
        <w:t>s:</w:t>
      </w:r>
    </w:p>
    <w:p w14:paraId="2A61772F" w14:textId="6DAD86A7" w:rsidR="008B28FD" w:rsidRPr="000B6DFC" w:rsidRDefault="008B28FD" w:rsidP="00FE6D26">
      <w:pPr>
        <w:tabs>
          <w:tab w:val="left" w:pos="5887"/>
        </w:tabs>
        <w:spacing w:line="360" w:lineRule="auto"/>
        <w:ind w:left="284"/>
        <w:jc w:val="both"/>
        <w:rPr>
          <w:rFonts w:ascii="Verdana" w:hAnsi="Verdana" w:cstheme="minorHAnsi"/>
        </w:rPr>
      </w:pPr>
      <w:r w:rsidRPr="00FE6D26">
        <w:rPr>
          <w:rFonts w:ascii="Verdana" w:hAnsi="Verdana" w:cstheme="minorHAnsi"/>
          <w:b/>
          <w:bCs/>
        </w:rPr>
        <w:t>Note:</w:t>
      </w:r>
      <w:r w:rsidRPr="000B6DFC">
        <w:rPr>
          <w:rFonts w:ascii="Verdana" w:hAnsi="Verdana" w:cstheme="minorHAnsi"/>
        </w:rPr>
        <w:t xml:space="preserve"> any Due Diligence undertaken will not be part of the Weighted Evaluation but may be used in the overall selection process.</w:t>
      </w:r>
    </w:p>
    <w:p w14:paraId="683EB5B7" w14:textId="1211D40A" w:rsidR="008B28FD" w:rsidRPr="00FE6D26" w:rsidRDefault="008B28FD" w:rsidP="00E31B3D">
      <w:pPr>
        <w:pStyle w:val="ListParagraph"/>
        <w:numPr>
          <w:ilvl w:val="0"/>
          <w:numId w:val="13"/>
        </w:numPr>
        <w:tabs>
          <w:tab w:val="left" w:pos="5887"/>
        </w:tabs>
        <w:spacing w:line="360" w:lineRule="auto"/>
        <w:ind w:left="709" w:hanging="425"/>
        <w:jc w:val="both"/>
        <w:rPr>
          <w:b/>
          <w:bCs/>
          <w:sz w:val="22"/>
        </w:rPr>
      </w:pPr>
      <w:bookmarkStart w:id="62" w:name="_Toc99366887"/>
      <w:bookmarkStart w:id="63" w:name="_Toc101272225"/>
      <w:bookmarkStart w:id="64" w:name="_Toc101272333"/>
      <w:bookmarkStart w:id="65" w:name="_Toc103155313"/>
      <w:r w:rsidRPr="00FE6D26">
        <w:rPr>
          <w:b/>
          <w:bCs/>
          <w:sz w:val="22"/>
        </w:rPr>
        <w:t>Analysis of Ownership</w:t>
      </w:r>
      <w:bookmarkEnd w:id="62"/>
      <w:bookmarkEnd w:id="63"/>
      <w:bookmarkEnd w:id="64"/>
      <w:bookmarkEnd w:id="65"/>
    </w:p>
    <w:p w14:paraId="51004CE9" w14:textId="0145F3CA" w:rsidR="008B28FD" w:rsidRPr="000B6DFC" w:rsidRDefault="008B28F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Check legal </w:t>
      </w:r>
      <w:r w:rsidR="0067748D" w:rsidRPr="000B6DFC">
        <w:rPr>
          <w:color w:val="000000" w:themeColor="text1"/>
          <w:sz w:val="22"/>
        </w:rPr>
        <w:t>status</w:t>
      </w:r>
      <w:r w:rsidRPr="000B6DFC">
        <w:rPr>
          <w:color w:val="000000" w:themeColor="text1"/>
          <w:sz w:val="22"/>
        </w:rPr>
        <w:t xml:space="preserve"> of </w:t>
      </w:r>
      <w:proofErr w:type="gramStart"/>
      <w:r w:rsidRPr="000B6DFC">
        <w:rPr>
          <w:color w:val="000000" w:themeColor="text1"/>
          <w:sz w:val="22"/>
        </w:rPr>
        <w:t>entity</w:t>
      </w:r>
      <w:proofErr w:type="gramEnd"/>
    </w:p>
    <w:p w14:paraId="1D27B92F" w14:textId="1EADBAAE" w:rsidR="008B28FD" w:rsidRPr="000B6DFC" w:rsidRDefault="007E13A9"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Check o</w:t>
      </w:r>
      <w:r w:rsidR="0067748D" w:rsidRPr="000B6DFC">
        <w:rPr>
          <w:color w:val="000000" w:themeColor="text1"/>
          <w:sz w:val="22"/>
        </w:rPr>
        <w:t>wnership (</w:t>
      </w:r>
      <w:r w:rsidR="008B28FD" w:rsidRPr="000B6DFC">
        <w:rPr>
          <w:color w:val="000000" w:themeColor="text1"/>
          <w:sz w:val="22"/>
        </w:rPr>
        <w:t>owners, directors, and relationships to holding or parent corporations)</w:t>
      </w:r>
    </w:p>
    <w:p w14:paraId="70F8E35B" w14:textId="0694CD1D" w:rsidR="008B28FD" w:rsidRPr="000B6DFC" w:rsidRDefault="008B28F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Length of time in operation</w:t>
      </w:r>
    </w:p>
    <w:p w14:paraId="158D8996" w14:textId="0219A842" w:rsidR="008B28FD" w:rsidRPr="000B6DFC" w:rsidRDefault="008B28F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Company locations</w:t>
      </w:r>
    </w:p>
    <w:p w14:paraId="2D58A107" w14:textId="2D6A2E97" w:rsidR="008B28FD" w:rsidRPr="000B6DFC" w:rsidRDefault="008B28F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Number of </w:t>
      </w:r>
      <w:r w:rsidR="0067748D" w:rsidRPr="000B6DFC">
        <w:rPr>
          <w:color w:val="000000" w:themeColor="text1"/>
          <w:sz w:val="22"/>
        </w:rPr>
        <w:t>employees</w:t>
      </w:r>
    </w:p>
    <w:p w14:paraId="5682EF89" w14:textId="14B2656F" w:rsidR="008B28F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Confirmation</w:t>
      </w:r>
      <w:r w:rsidR="008B28FD" w:rsidRPr="000B6DFC">
        <w:rPr>
          <w:color w:val="000000" w:themeColor="text1"/>
          <w:sz w:val="22"/>
        </w:rPr>
        <w:t xml:space="preserve"> there are no actual, potential, or perceived </w:t>
      </w:r>
      <w:proofErr w:type="gramStart"/>
      <w:r w:rsidR="008B28FD" w:rsidRPr="000B6DFC">
        <w:rPr>
          <w:color w:val="000000" w:themeColor="text1"/>
          <w:sz w:val="22"/>
        </w:rPr>
        <w:t>COI’s</w:t>
      </w:r>
      <w:proofErr w:type="gramEnd"/>
    </w:p>
    <w:p w14:paraId="7A89613E" w14:textId="4D48130D" w:rsidR="008B28FD" w:rsidRPr="00FE6D26" w:rsidRDefault="008B28FD" w:rsidP="00E31B3D">
      <w:pPr>
        <w:pStyle w:val="ListParagraph"/>
        <w:numPr>
          <w:ilvl w:val="0"/>
          <w:numId w:val="13"/>
        </w:numPr>
        <w:tabs>
          <w:tab w:val="left" w:pos="5887"/>
        </w:tabs>
        <w:spacing w:line="360" w:lineRule="auto"/>
        <w:ind w:left="709" w:hanging="425"/>
        <w:jc w:val="both"/>
        <w:rPr>
          <w:b/>
          <w:bCs/>
          <w:sz w:val="22"/>
        </w:rPr>
      </w:pPr>
      <w:bookmarkStart w:id="66" w:name="_Toc99366888"/>
      <w:bookmarkStart w:id="67" w:name="_Toc101272226"/>
      <w:bookmarkStart w:id="68" w:name="_Toc101272334"/>
      <w:bookmarkStart w:id="69" w:name="_Toc103155314"/>
      <w:r w:rsidRPr="00FE6D26">
        <w:rPr>
          <w:b/>
          <w:bCs/>
          <w:sz w:val="22"/>
        </w:rPr>
        <w:t xml:space="preserve">Analysis </w:t>
      </w:r>
      <w:r w:rsidR="007E13A9" w:rsidRPr="00FE6D26">
        <w:rPr>
          <w:b/>
          <w:bCs/>
          <w:sz w:val="22"/>
        </w:rPr>
        <w:t>o</w:t>
      </w:r>
      <w:r w:rsidRPr="00FE6D26">
        <w:rPr>
          <w:b/>
          <w:bCs/>
          <w:sz w:val="22"/>
        </w:rPr>
        <w:t>f Finances</w:t>
      </w:r>
      <w:bookmarkEnd w:id="66"/>
      <w:bookmarkEnd w:id="67"/>
      <w:bookmarkEnd w:id="68"/>
      <w:bookmarkEnd w:id="69"/>
    </w:p>
    <w:p w14:paraId="2E28C9DF" w14:textId="718FF43B" w:rsidR="008B28FD" w:rsidRPr="000B6DFC" w:rsidRDefault="008D2606"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Respondent</w:t>
      </w:r>
      <w:r w:rsidR="007E13A9" w:rsidRPr="000B6DFC">
        <w:rPr>
          <w:color w:val="000000" w:themeColor="text1"/>
          <w:sz w:val="22"/>
        </w:rPr>
        <w:t>s</w:t>
      </w:r>
      <w:r w:rsidR="008B28FD" w:rsidRPr="000B6DFC">
        <w:rPr>
          <w:color w:val="000000" w:themeColor="text1"/>
          <w:sz w:val="22"/>
        </w:rPr>
        <w:t xml:space="preserve"> current and future financial viability (for the expected contract duration)</w:t>
      </w:r>
    </w:p>
    <w:p w14:paraId="7FE51413" w14:textId="295799EF" w:rsidR="008B28F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Review of </w:t>
      </w:r>
      <w:r w:rsidR="008D2606" w:rsidRPr="000B6DFC">
        <w:rPr>
          <w:color w:val="000000" w:themeColor="text1"/>
          <w:sz w:val="22"/>
        </w:rPr>
        <w:t>Respondent</w:t>
      </w:r>
      <w:r w:rsidR="007E13A9" w:rsidRPr="000B6DFC">
        <w:rPr>
          <w:color w:val="000000" w:themeColor="text1"/>
          <w:sz w:val="22"/>
        </w:rPr>
        <w:t>s</w:t>
      </w:r>
      <w:r w:rsidRPr="000B6DFC">
        <w:rPr>
          <w:color w:val="000000" w:themeColor="text1"/>
          <w:sz w:val="22"/>
        </w:rPr>
        <w:t xml:space="preserve"> annual reports for the last three years</w:t>
      </w:r>
    </w:p>
    <w:p w14:paraId="71FE10A3" w14:textId="1DA3C8B3"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lastRenderedPageBreak/>
        <w:t xml:space="preserve">Review of last independently audited accounts to check profitability and </w:t>
      </w:r>
      <w:proofErr w:type="gramStart"/>
      <w:r w:rsidRPr="000B6DFC">
        <w:rPr>
          <w:color w:val="000000" w:themeColor="text1"/>
          <w:sz w:val="22"/>
        </w:rPr>
        <w:t>liquidity</w:t>
      </w:r>
      <w:proofErr w:type="gramEnd"/>
    </w:p>
    <w:p w14:paraId="1CDB4C8D" w14:textId="69D4A7D4"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Undertake credit </w:t>
      </w:r>
      <w:proofErr w:type="gramStart"/>
      <w:r w:rsidRPr="000B6DFC">
        <w:rPr>
          <w:color w:val="000000" w:themeColor="text1"/>
          <w:sz w:val="22"/>
        </w:rPr>
        <w:t>check</w:t>
      </w:r>
      <w:proofErr w:type="gramEnd"/>
    </w:p>
    <w:p w14:paraId="3B21C9F5" w14:textId="12EDAFA6"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Review insurance </w:t>
      </w:r>
      <w:proofErr w:type="gramStart"/>
      <w:r w:rsidRPr="000B6DFC">
        <w:rPr>
          <w:color w:val="000000" w:themeColor="text1"/>
          <w:sz w:val="22"/>
        </w:rPr>
        <w:t>certificates</w:t>
      </w:r>
      <w:proofErr w:type="gramEnd"/>
    </w:p>
    <w:p w14:paraId="437828CE" w14:textId="621621FE"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Confirm if any current or pending issues with Inland Revenue or any other relevant jurisdictions. </w:t>
      </w:r>
    </w:p>
    <w:p w14:paraId="06230B02" w14:textId="10A0A57E" w:rsidR="0067748D" w:rsidRPr="00FE6D26" w:rsidRDefault="0067748D" w:rsidP="00E31B3D">
      <w:pPr>
        <w:pStyle w:val="ListParagraph"/>
        <w:numPr>
          <w:ilvl w:val="0"/>
          <w:numId w:val="13"/>
        </w:numPr>
        <w:tabs>
          <w:tab w:val="left" w:pos="5887"/>
        </w:tabs>
        <w:spacing w:line="360" w:lineRule="auto"/>
        <w:ind w:left="709" w:hanging="425"/>
        <w:jc w:val="both"/>
        <w:rPr>
          <w:b/>
          <w:bCs/>
          <w:sz w:val="22"/>
        </w:rPr>
      </w:pPr>
      <w:bookmarkStart w:id="70" w:name="_Toc99366889"/>
      <w:bookmarkStart w:id="71" w:name="_Toc101272227"/>
      <w:bookmarkStart w:id="72" w:name="_Toc101272335"/>
      <w:bookmarkStart w:id="73" w:name="_Toc103155315"/>
      <w:r w:rsidRPr="00FE6D26">
        <w:rPr>
          <w:b/>
          <w:bCs/>
          <w:sz w:val="22"/>
        </w:rPr>
        <w:t>Security Checks</w:t>
      </w:r>
      <w:bookmarkEnd w:id="70"/>
      <w:bookmarkEnd w:id="71"/>
      <w:bookmarkEnd w:id="72"/>
      <w:bookmarkEnd w:id="73"/>
    </w:p>
    <w:p w14:paraId="7DF99023" w14:textId="7C08E2BB" w:rsidR="0067748D" w:rsidRPr="000B6DFC" w:rsidRDefault="0067748D"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 xml:space="preserve">Review of </w:t>
      </w:r>
      <w:r w:rsidR="008D2606" w:rsidRPr="000B6DFC">
        <w:rPr>
          <w:color w:val="000000" w:themeColor="text1"/>
          <w:sz w:val="22"/>
        </w:rPr>
        <w:t>Respondent</w:t>
      </w:r>
      <w:r w:rsidR="007E13A9" w:rsidRPr="000B6DFC">
        <w:rPr>
          <w:color w:val="000000" w:themeColor="text1"/>
          <w:sz w:val="22"/>
        </w:rPr>
        <w:t>s</w:t>
      </w:r>
      <w:r w:rsidRPr="000B6DFC">
        <w:rPr>
          <w:color w:val="000000" w:themeColor="text1"/>
          <w:sz w:val="22"/>
        </w:rPr>
        <w:t xml:space="preserve"> security management systems (e.g. ISO27000)</w:t>
      </w:r>
    </w:p>
    <w:p w14:paraId="6B63F7AA" w14:textId="3C7494F3" w:rsidR="0067748D" w:rsidRPr="000B6DFC" w:rsidRDefault="007E13A9" w:rsidP="00BD38A6">
      <w:pPr>
        <w:pStyle w:val="ListParagraph"/>
        <w:numPr>
          <w:ilvl w:val="2"/>
          <w:numId w:val="1"/>
        </w:numPr>
        <w:spacing w:before="0" w:line="360" w:lineRule="auto"/>
        <w:ind w:left="1418" w:hanging="425"/>
        <w:contextualSpacing w:val="0"/>
        <w:jc w:val="both"/>
        <w:rPr>
          <w:color w:val="000000" w:themeColor="text1"/>
          <w:sz w:val="22"/>
        </w:rPr>
      </w:pPr>
      <w:r w:rsidRPr="000B6DFC">
        <w:rPr>
          <w:color w:val="000000" w:themeColor="text1"/>
          <w:sz w:val="22"/>
        </w:rPr>
        <w:t>Check of a</w:t>
      </w:r>
      <w:r w:rsidR="0067748D" w:rsidRPr="000B6DFC">
        <w:rPr>
          <w:color w:val="000000" w:themeColor="text1"/>
          <w:sz w:val="22"/>
        </w:rPr>
        <w:t xml:space="preserve">ny convictions </w:t>
      </w:r>
      <w:r w:rsidRPr="000B6DFC">
        <w:rPr>
          <w:color w:val="000000" w:themeColor="text1"/>
          <w:sz w:val="22"/>
        </w:rPr>
        <w:t>against</w:t>
      </w:r>
      <w:r w:rsidR="0067748D" w:rsidRPr="000B6DFC">
        <w:rPr>
          <w:color w:val="000000" w:themeColor="text1"/>
          <w:sz w:val="22"/>
        </w:rPr>
        <w:t xml:space="preserve"> the </w:t>
      </w:r>
      <w:r w:rsidR="008D2606" w:rsidRPr="000B6DFC">
        <w:rPr>
          <w:color w:val="000000" w:themeColor="text1"/>
          <w:sz w:val="22"/>
        </w:rPr>
        <w:t>Respondent</w:t>
      </w:r>
      <w:r w:rsidR="0067748D" w:rsidRPr="000B6DFC">
        <w:rPr>
          <w:color w:val="000000" w:themeColor="text1"/>
          <w:sz w:val="22"/>
        </w:rPr>
        <w:t xml:space="preserve"> of the </w:t>
      </w:r>
      <w:r w:rsidR="008D2606" w:rsidRPr="000B6DFC">
        <w:rPr>
          <w:color w:val="000000" w:themeColor="text1"/>
          <w:sz w:val="22"/>
        </w:rPr>
        <w:t>Respondent</w:t>
      </w:r>
      <w:r w:rsidRPr="000B6DFC">
        <w:rPr>
          <w:color w:val="000000" w:themeColor="text1"/>
          <w:sz w:val="22"/>
        </w:rPr>
        <w:t xml:space="preserve">s </w:t>
      </w:r>
      <w:r w:rsidR="0067748D" w:rsidRPr="000B6DFC">
        <w:rPr>
          <w:color w:val="000000" w:themeColor="text1"/>
          <w:sz w:val="22"/>
        </w:rPr>
        <w:t>personnel that could compromise the contract.</w:t>
      </w:r>
    </w:p>
    <w:p w14:paraId="4B306BBC" w14:textId="5E99FA7A" w:rsidR="00C42C0C" w:rsidRPr="009C5026" w:rsidRDefault="007E13A9" w:rsidP="00337877">
      <w:pPr>
        <w:pStyle w:val="ListParagraph"/>
        <w:numPr>
          <w:ilvl w:val="2"/>
          <w:numId w:val="1"/>
        </w:numPr>
        <w:spacing w:before="0" w:line="360" w:lineRule="auto"/>
        <w:ind w:left="1418" w:hanging="425"/>
        <w:contextualSpacing w:val="0"/>
        <w:jc w:val="both"/>
        <w:rPr>
          <w:rFonts w:cstheme="minorHAnsi"/>
        </w:rPr>
      </w:pPr>
      <w:r w:rsidRPr="009C5026">
        <w:rPr>
          <w:color w:val="000000" w:themeColor="text1"/>
          <w:sz w:val="22"/>
        </w:rPr>
        <w:t>Check of a</w:t>
      </w:r>
      <w:r w:rsidR="0067748D" w:rsidRPr="009C5026">
        <w:rPr>
          <w:color w:val="000000" w:themeColor="text1"/>
          <w:sz w:val="22"/>
        </w:rPr>
        <w:t xml:space="preserve">ny pending criminal cases that could compromise the contract. </w:t>
      </w:r>
    </w:p>
    <w:p w14:paraId="7377E459" w14:textId="5BDC382D" w:rsidR="00B721C6" w:rsidRPr="00ED6470" w:rsidRDefault="00B721C6" w:rsidP="00E31B3D">
      <w:pPr>
        <w:pStyle w:val="Heading1"/>
        <w:numPr>
          <w:ilvl w:val="0"/>
          <w:numId w:val="6"/>
        </w:numPr>
        <w:tabs>
          <w:tab w:val="clear" w:pos="5887"/>
        </w:tabs>
        <w:ind w:left="284" w:hanging="851"/>
        <w:jc w:val="both"/>
      </w:pPr>
      <w:bookmarkStart w:id="74" w:name="_Toc103155316"/>
      <w:bookmarkStart w:id="75" w:name="_Toc386789979"/>
      <w:bookmarkStart w:id="76" w:name="_Toc75157484"/>
      <w:r w:rsidRPr="00ED6470">
        <w:t>Contract</w:t>
      </w:r>
      <w:bookmarkEnd w:id="74"/>
      <w:r w:rsidRPr="00ED6470">
        <w:t xml:space="preserve"> </w:t>
      </w:r>
      <w:bookmarkEnd w:id="75"/>
      <w:bookmarkEnd w:id="76"/>
    </w:p>
    <w:p w14:paraId="5D0F2B6D" w14:textId="560B6A96" w:rsidR="00630CF5" w:rsidRPr="00FE6D26" w:rsidRDefault="00FE6D26"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bookmarkStart w:id="77" w:name="_Toc99366891"/>
      <w:bookmarkStart w:id="78" w:name="_Toc101272229"/>
      <w:bookmarkStart w:id="79" w:name="_Toc101272337"/>
      <w:bookmarkStart w:id="80" w:name="_Toc103155317"/>
      <w:r w:rsidRPr="00FE6D26">
        <w:rPr>
          <w:rFonts w:ascii="Verdana Pro Semibold" w:eastAsia="Cambria" w:hAnsi="Verdana Pro Semibold" w:cstheme="minorHAnsi"/>
          <w:bCs w:val="0"/>
          <w:color w:val="204D84"/>
          <w:sz w:val="24"/>
          <w:szCs w:val="24"/>
          <w:lang w:val="en-GB"/>
        </w:rPr>
        <w:t>Contract Type</w:t>
      </w:r>
      <w:bookmarkEnd w:id="77"/>
      <w:bookmarkEnd w:id="78"/>
      <w:bookmarkEnd w:id="79"/>
      <w:bookmarkEnd w:id="80"/>
    </w:p>
    <w:p w14:paraId="362ED7EF" w14:textId="10C6A836" w:rsidR="005A04F9" w:rsidRDefault="00B721C6" w:rsidP="006C5F98">
      <w:pPr>
        <w:tabs>
          <w:tab w:val="left" w:pos="5887"/>
        </w:tabs>
        <w:spacing w:line="360" w:lineRule="auto"/>
        <w:ind w:left="284"/>
        <w:jc w:val="both"/>
        <w:rPr>
          <w:rFonts w:ascii="Verdana" w:hAnsi="Verdana" w:cstheme="minorHAnsi"/>
        </w:rPr>
      </w:pPr>
      <w:r w:rsidRPr="006C5F98">
        <w:rPr>
          <w:rFonts w:ascii="Verdana" w:hAnsi="Verdana" w:cstheme="minorHAnsi"/>
        </w:rPr>
        <w:t xml:space="preserve">MSD will contract </w:t>
      </w:r>
      <w:r w:rsidR="006C5F98" w:rsidRPr="006C5F98">
        <w:rPr>
          <w:rFonts w:ascii="Verdana" w:hAnsi="Verdana" w:cstheme="minorHAnsi"/>
        </w:rPr>
        <w:t xml:space="preserve">using </w:t>
      </w:r>
      <w:r w:rsidR="00316FE8">
        <w:rPr>
          <w:rFonts w:ascii="Verdana" w:hAnsi="Verdana" w:cstheme="minorHAnsi"/>
        </w:rPr>
        <w:t>an Outcome Agreement</w:t>
      </w:r>
      <w:r w:rsidR="00964719">
        <w:rPr>
          <w:rFonts w:ascii="Verdana" w:hAnsi="Verdana" w:cstheme="minorHAnsi"/>
        </w:rPr>
        <w:t xml:space="preserve">. Appendix </w:t>
      </w:r>
      <w:r w:rsidR="005A04F9">
        <w:rPr>
          <w:rFonts w:ascii="Verdana" w:hAnsi="Verdana" w:cstheme="minorHAnsi"/>
        </w:rPr>
        <w:t>T</w:t>
      </w:r>
      <w:r w:rsidR="00964719">
        <w:rPr>
          <w:rFonts w:ascii="Verdana" w:hAnsi="Verdana" w:cstheme="minorHAnsi"/>
        </w:rPr>
        <w:t xml:space="preserve">hree contains the Outcome Agreement template. </w:t>
      </w:r>
      <w:r w:rsidR="005A04F9">
        <w:rPr>
          <w:rFonts w:ascii="Verdana" w:hAnsi="Verdana" w:cstheme="minorHAnsi"/>
        </w:rPr>
        <w:t>Additional clauses will be negotiated with the successful provider which may include:</w:t>
      </w:r>
    </w:p>
    <w:p w14:paraId="58E1C832" w14:textId="5FC13D1B" w:rsidR="00B721C6" w:rsidRPr="005A04F9" w:rsidRDefault="005A04F9" w:rsidP="005A04F9">
      <w:pPr>
        <w:pStyle w:val="ListParagraph"/>
        <w:numPr>
          <w:ilvl w:val="0"/>
          <w:numId w:val="29"/>
        </w:numPr>
        <w:tabs>
          <w:tab w:val="left" w:pos="5887"/>
        </w:tabs>
        <w:spacing w:line="360" w:lineRule="auto"/>
        <w:jc w:val="both"/>
        <w:rPr>
          <w:rFonts w:cstheme="minorHAnsi"/>
          <w:sz w:val="22"/>
          <w:szCs w:val="24"/>
        </w:rPr>
      </w:pPr>
      <w:r w:rsidRPr="005A04F9">
        <w:rPr>
          <w:rFonts w:cstheme="minorHAnsi"/>
          <w:sz w:val="22"/>
          <w:szCs w:val="24"/>
        </w:rPr>
        <w:t>Data security</w:t>
      </w:r>
    </w:p>
    <w:p w14:paraId="51EE3B1A" w14:textId="4AB04D3E" w:rsidR="005A04F9" w:rsidRPr="005A04F9" w:rsidRDefault="005A04F9" w:rsidP="005A04F9">
      <w:pPr>
        <w:pStyle w:val="ListParagraph"/>
        <w:numPr>
          <w:ilvl w:val="0"/>
          <w:numId w:val="29"/>
        </w:numPr>
        <w:tabs>
          <w:tab w:val="left" w:pos="5887"/>
        </w:tabs>
        <w:spacing w:line="360" w:lineRule="auto"/>
        <w:jc w:val="both"/>
        <w:rPr>
          <w:rFonts w:cstheme="minorHAnsi"/>
          <w:sz w:val="22"/>
          <w:szCs w:val="24"/>
        </w:rPr>
      </w:pPr>
      <w:r w:rsidRPr="005A04F9">
        <w:rPr>
          <w:rFonts w:cstheme="minorHAnsi"/>
          <w:sz w:val="22"/>
          <w:szCs w:val="24"/>
        </w:rPr>
        <w:t>Privacy</w:t>
      </w:r>
    </w:p>
    <w:p w14:paraId="7F274455" w14:textId="20756DF0" w:rsidR="006C5F98" w:rsidRDefault="006C5F98" w:rsidP="006C5F98">
      <w:pPr>
        <w:tabs>
          <w:tab w:val="left" w:pos="5887"/>
        </w:tabs>
        <w:spacing w:line="360" w:lineRule="auto"/>
        <w:ind w:left="284"/>
        <w:jc w:val="both"/>
        <w:rPr>
          <w:rFonts w:ascii="Verdana" w:hAnsi="Verdana" w:cstheme="minorHAnsi"/>
        </w:rPr>
      </w:pPr>
    </w:p>
    <w:p w14:paraId="540749CE" w14:textId="19C5BB4D" w:rsidR="006C5F98" w:rsidRPr="006C5F98" w:rsidRDefault="006C5F98" w:rsidP="00E31B3D">
      <w:pPr>
        <w:pStyle w:val="Heading1"/>
        <w:numPr>
          <w:ilvl w:val="1"/>
          <w:numId w:val="6"/>
        </w:numPr>
        <w:tabs>
          <w:tab w:val="clear" w:pos="5887"/>
        </w:tabs>
        <w:ind w:left="284" w:hanging="851"/>
        <w:jc w:val="both"/>
        <w:rPr>
          <w:rFonts w:ascii="Verdana Pro Semibold" w:eastAsia="Cambria" w:hAnsi="Verdana Pro Semibold" w:cstheme="minorHAnsi"/>
          <w:bCs w:val="0"/>
          <w:color w:val="204D84"/>
          <w:sz w:val="24"/>
          <w:szCs w:val="24"/>
          <w:lang w:val="en-GB"/>
        </w:rPr>
      </w:pPr>
      <w:r w:rsidRPr="006C5F98">
        <w:rPr>
          <w:rFonts w:ascii="Verdana Pro Semibold" w:eastAsia="Cambria" w:hAnsi="Verdana Pro Semibold" w:cstheme="minorHAnsi"/>
          <w:bCs w:val="0"/>
          <w:color w:val="204D84"/>
          <w:sz w:val="24"/>
          <w:szCs w:val="24"/>
          <w:lang w:val="en-GB"/>
        </w:rPr>
        <w:t xml:space="preserve">Contract Term </w:t>
      </w:r>
    </w:p>
    <w:p w14:paraId="68CA17AE" w14:textId="1602642A" w:rsidR="00B721C6" w:rsidRPr="00316FE8" w:rsidRDefault="0077094C" w:rsidP="005256DD">
      <w:pPr>
        <w:tabs>
          <w:tab w:val="left" w:pos="5887"/>
        </w:tabs>
        <w:spacing w:line="360" w:lineRule="auto"/>
        <w:ind w:left="284"/>
        <w:jc w:val="both"/>
        <w:rPr>
          <w:rFonts w:ascii="Verdana" w:hAnsi="Verdana" w:cstheme="minorHAnsi"/>
        </w:rPr>
      </w:pPr>
      <w:r>
        <w:rPr>
          <w:rFonts w:ascii="Verdana" w:hAnsi="Verdana" w:cstheme="minorHAnsi"/>
        </w:rPr>
        <w:t xml:space="preserve">A </w:t>
      </w:r>
      <w:r w:rsidR="00316FE8" w:rsidRPr="00316FE8">
        <w:rPr>
          <w:rFonts w:ascii="Verdana" w:hAnsi="Verdana" w:cstheme="minorHAnsi"/>
        </w:rPr>
        <w:t>2 Year</w:t>
      </w:r>
      <w:r>
        <w:rPr>
          <w:rFonts w:ascii="Verdana" w:hAnsi="Verdana" w:cstheme="minorHAnsi"/>
        </w:rPr>
        <w:t xml:space="preserve"> term</w:t>
      </w:r>
    </w:p>
    <w:p w14:paraId="5E198FA6" w14:textId="3C440B76" w:rsidR="00746B9D" w:rsidRDefault="00746B9D">
      <w:pPr>
        <w:rPr>
          <w:rFonts w:cstheme="minorHAnsi"/>
        </w:rPr>
      </w:pPr>
    </w:p>
    <w:p w14:paraId="27C37976" w14:textId="473CA68B" w:rsidR="00746B9D" w:rsidRPr="00746B9D" w:rsidRDefault="00746B9D" w:rsidP="00E31B3D">
      <w:pPr>
        <w:pStyle w:val="Heading1"/>
        <w:numPr>
          <w:ilvl w:val="0"/>
          <w:numId w:val="6"/>
        </w:numPr>
        <w:tabs>
          <w:tab w:val="clear" w:pos="5887"/>
        </w:tabs>
        <w:ind w:left="284" w:hanging="851"/>
        <w:jc w:val="both"/>
      </w:pPr>
      <w:r w:rsidRPr="00746B9D">
        <w:t>RFP Terms and Conditions</w:t>
      </w:r>
    </w:p>
    <w:p w14:paraId="7FCC1F46" w14:textId="77777777" w:rsidR="00316FE8" w:rsidRPr="007D6A48" w:rsidRDefault="00746B9D" w:rsidP="00316FE8">
      <w:pPr>
        <w:tabs>
          <w:tab w:val="left" w:pos="5887"/>
        </w:tabs>
        <w:spacing w:line="360" w:lineRule="auto"/>
        <w:ind w:left="284"/>
        <w:jc w:val="both"/>
        <w:rPr>
          <w:rFonts w:ascii="Verdana" w:hAnsi="Verdana"/>
        </w:rPr>
      </w:pPr>
      <w:r w:rsidRPr="00746B9D">
        <w:rPr>
          <w:rFonts w:ascii="Verdana" w:hAnsi="Verdana" w:cstheme="minorHAnsi"/>
        </w:rPr>
        <w:t xml:space="preserve">This RFP is subject to the following Terms and Conditions as amended in </w:t>
      </w:r>
      <w:hyperlink r:id="rId18" w:history="1">
        <w:r w:rsidR="00316FE8" w:rsidRPr="007D6A48">
          <w:rPr>
            <w:rStyle w:val="Hyperlink"/>
            <w:rFonts w:ascii="Verdana" w:hAnsi="Verdana"/>
          </w:rPr>
          <w:t>RFP Terms and Conditions</w:t>
        </w:r>
      </w:hyperlink>
    </w:p>
    <w:p w14:paraId="54D8B6AA" w14:textId="77777777" w:rsidR="00316FE8" w:rsidRPr="00E647D0" w:rsidRDefault="00316FE8" w:rsidP="00316FE8">
      <w:pPr>
        <w:tabs>
          <w:tab w:val="left" w:pos="5887"/>
        </w:tabs>
        <w:spacing w:line="360" w:lineRule="auto"/>
        <w:ind w:left="284"/>
        <w:jc w:val="both"/>
        <w:rPr>
          <w:rFonts w:ascii="Verdana" w:hAnsi="Verdana" w:cstheme="minorHAnsi"/>
        </w:rPr>
      </w:pPr>
      <w:r w:rsidRPr="00E647D0">
        <w:rPr>
          <w:rFonts w:ascii="Verdana" w:hAnsi="Verdana" w:cstheme="minorHAnsi"/>
        </w:rPr>
        <w:t>https://www.procurement.govt.nz/assets/procurement-property/documents/templates/rfp-terms-and-conditions.pdf</w:t>
      </w:r>
    </w:p>
    <w:p w14:paraId="29DDADDF" w14:textId="18E489E0" w:rsidR="00746B9D" w:rsidRPr="00746B9D" w:rsidRDefault="00746B9D" w:rsidP="00316FE8">
      <w:pPr>
        <w:tabs>
          <w:tab w:val="left" w:pos="5887"/>
        </w:tabs>
        <w:spacing w:line="360" w:lineRule="auto"/>
        <w:ind w:left="284"/>
        <w:jc w:val="both"/>
        <w:rPr>
          <w:rFonts w:ascii="Verdana" w:hAnsi="Verdana" w:cstheme="minorHAnsi"/>
        </w:rPr>
      </w:pPr>
    </w:p>
    <w:sectPr w:rsidR="00746B9D" w:rsidRPr="00746B9D" w:rsidSect="00746B9D">
      <w:headerReference w:type="even" r:id="rId19"/>
      <w:headerReference w:type="default" r:id="rId20"/>
      <w:footerReference w:type="default" r:id="rId21"/>
      <w:headerReference w:type="first" r:id="rId22"/>
      <w:footerReference w:type="first" r:id="rId23"/>
      <w:type w:val="continuous"/>
      <w:pgSz w:w="12240" w:h="15840" w:code="1"/>
      <w:pgMar w:top="1440" w:right="1440" w:bottom="1440" w:left="1440" w:header="142" w:footer="2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E99A" w14:textId="77777777" w:rsidR="003936A5" w:rsidRDefault="003936A5" w:rsidP="00DC7FC2">
      <w:r>
        <w:separator/>
      </w:r>
    </w:p>
  </w:endnote>
  <w:endnote w:type="continuationSeparator" w:id="0">
    <w:p w14:paraId="7D57074B" w14:textId="77777777" w:rsidR="003936A5" w:rsidRDefault="003936A5" w:rsidP="00DC7FC2">
      <w:r>
        <w:continuationSeparator/>
      </w:r>
    </w:p>
  </w:endnote>
  <w:endnote w:type="continuationNotice" w:id="1">
    <w:p w14:paraId="6B1E3C1E" w14:textId="77777777" w:rsidR="003936A5" w:rsidRDefault="00393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Pro Semibold">
    <w:charset w:val="00"/>
    <w:family w:val="swiss"/>
    <w:pitch w:val="variable"/>
    <w:sig w:usb0="80000287" w:usb1="0000004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National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341063"/>
      <w:docPartObj>
        <w:docPartGallery w:val="Page Numbers (Bottom of Page)"/>
        <w:docPartUnique/>
      </w:docPartObj>
    </w:sdtPr>
    <w:sdtEndPr/>
    <w:sdtContent>
      <w:sdt>
        <w:sdtPr>
          <w:id w:val="-1769616900"/>
          <w:docPartObj>
            <w:docPartGallery w:val="Page Numbers (Top of Page)"/>
            <w:docPartUnique/>
          </w:docPartObj>
        </w:sdtPr>
        <w:sdtEndPr/>
        <w:sdtContent>
          <w:p w14:paraId="16D589A8" w14:textId="77777777" w:rsidR="00746B9D" w:rsidRDefault="00746B9D">
            <w:pPr>
              <w:pStyle w:val="Footer"/>
              <w:jc w:val="right"/>
            </w:pPr>
          </w:p>
          <w:p w14:paraId="06DD0E24" w14:textId="4824CFF4" w:rsidR="00746B9D" w:rsidRDefault="00F668FC">
            <w:pPr>
              <w:pStyle w:val="Footer"/>
              <w:jc w:val="right"/>
            </w:pPr>
            <w:r w:rsidRPr="00F668FC">
              <w:t>DAPAR</w:t>
            </w:r>
            <w:r w:rsidR="00746B9D" w:rsidRPr="00F668FC">
              <w:t xml:space="preserve"> / </w:t>
            </w:r>
            <w:r w:rsidRPr="00F668FC">
              <w:t>Jan 2025</w:t>
            </w:r>
            <w:r w:rsidR="00746B9D">
              <w:t xml:space="preserve"> </w:t>
            </w:r>
            <w:r w:rsidR="00746B9D">
              <w:tab/>
            </w:r>
            <w:r w:rsidR="00746B9D">
              <w:tab/>
            </w:r>
            <w:r w:rsidR="00746B9D">
              <w:tab/>
            </w:r>
            <w:r w:rsidR="00746B9D">
              <w:tab/>
            </w:r>
            <w:r w:rsidR="00746B9D">
              <w:tab/>
            </w:r>
            <w:r w:rsidR="00746B9D">
              <w:tab/>
            </w:r>
            <w:r w:rsidR="00746B9D">
              <w:tab/>
            </w:r>
            <w:r w:rsidR="00746B9D">
              <w:tab/>
            </w:r>
            <w:r w:rsidR="00746B9D">
              <w:tab/>
              <w:t xml:space="preserve">Page </w:t>
            </w:r>
            <w:r w:rsidR="00746B9D">
              <w:rPr>
                <w:b/>
                <w:bCs/>
                <w:sz w:val="24"/>
                <w:szCs w:val="24"/>
              </w:rPr>
              <w:fldChar w:fldCharType="begin"/>
            </w:r>
            <w:r w:rsidR="00746B9D">
              <w:rPr>
                <w:b/>
                <w:bCs/>
              </w:rPr>
              <w:instrText xml:space="preserve"> PAGE </w:instrText>
            </w:r>
            <w:r w:rsidR="00746B9D">
              <w:rPr>
                <w:b/>
                <w:bCs/>
                <w:sz w:val="24"/>
                <w:szCs w:val="24"/>
              </w:rPr>
              <w:fldChar w:fldCharType="separate"/>
            </w:r>
            <w:r w:rsidR="00746B9D">
              <w:rPr>
                <w:b/>
                <w:bCs/>
                <w:noProof/>
              </w:rPr>
              <w:t>2</w:t>
            </w:r>
            <w:r w:rsidR="00746B9D">
              <w:rPr>
                <w:b/>
                <w:bCs/>
                <w:sz w:val="24"/>
                <w:szCs w:val="24"/>
              </w:rPr>
              <w:fldChar w:fldCharType="end"/>
            </w:r>
            <w:r w:rsidR="00746B9D">
              <w:t xml:space="preserve"> of </w:t>
            </w:r>
            <w:r w:rsidR="00746B9D">
              <w:rPr>
                <w:b/>
                <w:bCs/>
                <w:sz w:val="24"/>
                <w:szCs w:val="24"/>
              </w:rPr>
              <w:fldChar w:fldCharType="begin"/>
            </w:r>
            <w:r w:rsidR="00746B9D">
              <w:rPr>
                <w:b/>
                <w:bCs/>
              </w:rPr>
              <w:instrText xml:space="preserve"> NUMPAGES  </w:instrText>
            </w:r>
            <w:r w:rsidR="00746B9D">
              <w:rPr>
                <w:b/>
                <w:bCs/>
                <w:sz w:val="24"/>
                <w:szCs w:val="24"/>
              </w:rPr>
              <w:fldChar w:fldCharType="separate"/>
            </w:r>
            <w:r w:rsidR="00746B9D">
              <w:rPr>
                <w:b/>
                <w:bCs/>
                <w:noProof/>
              </w:rPr>
              <w:t>2</w:t>
            </w:r>
            <w:r w:rsidR="00746B9D">
              <w:rPr>
                <w:b/>
                <w:bCs/>
                <w:sz w:val="24"/>
                <w:szCs w:val="24"/>
              </w:rPr>
              <w:fldChar w:fldCharType="end"/>
            </w:r>
          </w:p>
        </w:sdtContent>
      </w:sdt>
    </w:sdtContent>
  </w:sdt>
  <w:p w14:paraId="005AB3D5" w14:textId="77777777" w:rsidR="00746B9D" w:rsidRDefault="00746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73AFFC8" w14:paraId="671EB825" w14:textId="77777777" w:rsidTr="273AFFC8">
      <w:trPr>
        <w:trHeight w:val="300"/>
      </w:trPr>
      <w:tc>
        <w:tcPr>
          <w:tcW w:w="3120" w:type="dxa"/>
        </w:tcPr>
        <w:p w14:paraId="6B0E2DAE" w14:textId="34871B71" w:rsidR="273AFFC8" w:rsidRDefault="273AFFC8" w:rsidP="273AFFC8">
          <w:pPr>
            <w:pStyle w:val="Header"/>
            <w:ind w:left="-115"/>
          </w:pPr>
        </w:p>
      </w:tc>
      <w:tc>
        <w:tcPr>
          <w:tcW w:w="3120" w:type="dxa"/>
        </w:tcPr>
        <w:p w14:paraId="3D7B4089" w14:textId="68E74B30" w:rsidR="273AFFC8" w:rsidRDefault="273AFFC8" w:rsidP="273AFFC8">
          <w:pPr>
            <w:pStyle w:val="Header"/>
            <w:jc w:val="center"/>
          </w:pPr>
        </w:p>
      </w:tc>
      <w:tc>
        <w:tcPr>
          <w:tcW w:w="3120" w:type="dxa"/>
        </w:tcPr>
        <w:p w14:paraId="0424B2E2" w14:textId="415FBAB2" w:rsidR="273AFFC8" w:rsidRDefault="273AFFC8" w:rsidP="273AFFC8">
          <w:pPr>
            <w:pStyle w:val="Header"/>
            <w:ind w:right="-115"/>
            <w:jc w:val="right"/>
          </w:pPr>
        </w:p>
      </w:tc>
    </w:tr>
  </w:tbl>
  <w:p w14:paraId="1B36D4E0" w14:textId="2123FF20" w:rsidR="273AFFC8" w:rsidRDefault="273AFFC8" w:rsidP="273AF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75F6" w14:textId="77777777" w:rsidR="003936A5" w:rsidRDefault="003936A5" w:rsidP="00DC7FC2">
      <w:r>
        <w:separator/>
      </w:r>
    </w:p>
  </w:footnote>
  <w:footnote w:type="continuationSeparator" w:id="0">
    <w:p w14:paraId="1FAE042B" w14:textId="77777777" w:rsidR="003936A5" w:rsidRDefault="003936A5" w:rsidP="00DC7FC2">
      <w:r>
        <w:continuationSeparator/>
      </w:r>
    </w:p>
  </w:footnote>
  <w:footnote w:type="continuationNotice" w:id="1">
    <w:p w14:paraId="1D90E053" w14:textId="77777777" w:rsidR="003936A5" w:rsidRDefault="003936A5"/>
  </w:footnote>
  <w:footnote w:id="2">
    <w:p w14:paraId="2FA7E6CE" w14:textId="77777777" w:rsidR="00F1348E" w:rsidRDefault="00F1348E" w:rsidP="00F1348E">
      <w:pPr>
        <w:pStyle w:val="FootnoteText"/>
      </w:pPr>
      <w:r w:rsidRPr="6E344299">
        <w:rPr>
          <w:rStyle w:val="FootnoteReference"/>
        </w:rPr>
        <w:footnoteRef/>
      </w:r>
      <w:r>
        <w:t xml:space="preserve"> </w:t>
      </w:r>
      <w:hyperlink r:id="rId1">
        <w:r w:rsidRPr="6E344299">
          <w:rPr>
            <w:rStyle w:val="Hyperlink"/>
          </w:rPr>
          <w:t>Whanaketia-brochure.pdf (abuseincare.org.nz)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62CC" w14:textId="320CC142" w:rsidR="00DA45E1" w:rsidRDefault="00DA45E1">
    <w:pPr>
      <w:pStyle w:val="Header"/>
    </w:pPr>
    <w:r>
      <w:rPr>
        <w:noProof/>
      </w:rPr>
      <mc:AlternateContent>
        <mc:Choice Requires="wps">
          <w:drawing>
            <wp:anchor distT="0" distB="0" distL="0" distR="0" simplePos="0" relativeHeight="251658241" behindDoc="0" locked="0" layoutInCell="1" allowOverlap="1" wp14:anchorId="2E5EE0BC" wp14:editId="45792ECE">
              <wp:simplePos x="635" y="635"/>
              <wp:positionH relativeFrom="page">
                <wp:align>center</wp:align>
              </wp:positionH>
              <wp:positionV relativeFrom="page">
                <wp:align>top</wp:align>
              </wp:positionV>
              <wp:extent cx="443865" cy="443865"/>
              <wp:effectExtent l="0" t="0" r="8890" b="16510"/>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A89B4" w14:textId="0C11807B" w:rsidR="00DA45E1" w:rsidRPr="00DA45E1" w:rsidRDefault="00DA45E1" w:rsidP="00DA45E1">
                          <w:pPr>
                            <w:rPr>
                              <w:rFonts w:ascii="Calibri" w:eastAsia="Calibri" w:hAnsi="Calibri" w:cs="Calibri"/>
                              <w:noProof/>
                              <w:color w:val="000000"/>
                              <w:sz w:val="20"/>
                              <w:szCs w:val="20"/>
                            </w:rPr>
                          </w:pPr>
                          <w:r w:rsidRPr="00DA45E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5EE0BC"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CA89B4" w14:textId="0C11807B" w:rsidR="00DA45E1" w:rsidRPr="00DA45E1" w:rsidRDefault="00DA45E1" w:rsidP="00DA45E1">
                    <w:pPr>
                      <w:rPr>
                        <w:rFonts w:ascii="Calibri" w:eastAsia="Calibri" w:hAnsi="Calibri" w:cs="Calibri"/>
                        <w:noProof/>
                        <w:color w:val="000000"/>
                        <w:sz w:val="20"/>
                        <w:szCs w:val="20"/>
                      </w:rPr>
                    </w:pPr>
                    <w:r w:rsidRPr="00DA45E1">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98A4" w14:textId="4DF4E330" w:rsidR="00746B9D" w:rsidRPr="00746B9D" w:rsidRDefault="273AFFC8" w:rsidP="00746B9D">
    <w:pPr>
      <w:pStyle w:val="Header"/>
      <w:ind w:left="-567"/>
      <w:rPr>
        <w:rFonts w:ascii="Verdana" w:hAnsi="Verdana"/>
      </w:rPr>
    </w:pPr>
    <w:r w:rsidRPr="00746B9D">
      <w:rPr>
        <w:rFonts w:ascii="Verdana" w:hAnsi="Verdana"/>
      </w:rPr>
      <w:t xml:space="preserve">Commercial in Confidence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C53A" w14:textId="586D4823" w:rsidR="00DA45E1" w:rsidRDefault="00641F11">
    <w:pPr>
      <w:pStyle w:val="Header"/>
    </w:pPr>
    <w:r>
      <w:rPr>
        <w:noProof/>
      </w:rPr>
      <w:drawing>
        <wp:inline distT="0" distB="0" distL="0" distR="0" wp14:anchorId="73753CF4" wp14:editId="73B05F76">
          <wp:extent cx="5760720" cy="769620"/>
          <wp:effectExtent l="0" t="0" r="0" b="0"/>
          <wp:docPr id="115066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r w:rsidR="00DA45E1">
      <w:rPr>
        <w:noProof/>
      </w:rPr>
      <mc:AlternateContent>
        <mc:Choice Requires="wps">
          <w:drawing>
            <wp:anchor distT="0" distB="0" distL="0" distR="0" simplePos="0" relativeHeight="251658240" behindDoc="0" locked="0" layoutInCell="1" allowOverlap="1" wp14:anchorId="0D3BA8B9" wp14:editId="6B7A8687">
              <wp:simplePos x="915035" y="90805"/>
              <wp:positionH relativeFrom="page">
                <wp:align>center</wp:align>
              </wp:positionH>
              <wp:positionV relativeFrom="page">
                <wp:align>top</wp:align>
              </wp:positionV>
              <wp:extent cx="443865" cy="443865"/>
              <wp:effectExtent l="0" t="0" r="8890" b="16510"/>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7E7DD8" w14:textId="69AE88CE" w:rsidR="00DA45E1" w:rsidRPr="00DA45E1" w:rsidRDefault="00DA45E1" w:rsidP="00DA45E1">
                          <w:pPr>
                            <w:rPr>
                              <w:rFonts w:ascii="Calibri" w:eastAsia="Calibri" w:hAnsi="Calibri" w:cs="Calibri"/>
                              <w:noProof/>
                              <w:color w:val="000000"/>
                              <w:sz w:val="20"/>
                              <w:szCs w:val="20"/>
                            </w:rPr>
                          </w:pPr>
                          <w:r w:rsidRPr="00DA45E1">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3BA8B9"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27E7DD8" w14:textId="69AE88CE" w:rsidR="00DA45E1" w:rsidRPr="00DA45E1" w:rsidRDefault="00DA45E1" w:rsidP="00DA45E1">
                    <w:pPr>
                      <w:rPr>
                        <w:rFonts w:ascii="Calibri" w:eastAsia="Calibri" w:hAnsi="Calibri" w:cs="Calibri"/>
                        <w:noProof/>
                        <w:color w:val="000000"/>
                        <w:sz w:val="20"/>
                        <w:szCs w:val="20"/>
                      </w:rPr>
                    </w:pPr>
                    <w:r w:rsidRPr="00DA45E1">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689"/>
    <w:multiLevelType w:val="hybridMultilevel"/>
    <w:tmpl w:val="F3E8ABF6"/>
    <w:lvl w:ilvl="0" w:tplc="1C22AA1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 w15:restartNumberingAfterBreak="0">
    <w:nsid w:val="05C62F6F"/>
    <w:multiLevelType w:val="hybridMultilevel"/>
    <w:tmpl w:val="F2AA17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5F1F9F"/>
    <w:multiLevelType w:val="hybridMultilevel"/>
    <w:tmpl w:val="9D8CA8D0"/>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3" w15:restartNumberingAfterBreak="0">
    <w:nsid w:val="085C5398"/>
    <w:multiLevelType w:val="hybridMultilevel"/>
    <w:tmpl w:val="6860C7A0"/>
    <w:lvl w:ilvl="0" w:tplc="E894F2DC">
      <w:start w:val="1"/>
      <w:numFmt w:val="decimal"/>
      <w:lvlText w:val="%1."/>
      <w:lvlJc w:val="left"/>
      <w:pPr>
        <w:ind w:left="720" w:hanging="360"/>
      </w:pPr>
    </w:lvl>
    <w:lvl w:ilvl="1" w:tplc="65749FAA">
      <w:start w:val="1"/>
      <w:numFmt w:val="lowerLetter"/>
      <w:lvlText w:val="%2."/>
      <w:lvlJc w:val="left"/>
      <w:pPr>
        <w:ind w:left="1440" w:hanging="360"/>
      </w:pPr>
    </w:lvl>
    <w:lvl w:ilvl="2" w:tplc="B27CD2D6">
      <w:start w:val="1"/>
      <w:numFmt w:val="lowerRoman"/>
      <w:lvlText w:val="%3."/>
      <w:lvlJc w:val="right"/>
      <w:pPr>
        <w:ind w:left="2160" w:hanging="180"/>
      </w:pPr>
    </w:lvl>
    <w:lvl w:ilvl="3" w:tplc="0E761B78">
      <w:start w:val="1"/>
      <w:numFmt w:val="decimal"/>
      <w:lvlText w:val="%4."/>
      <w:lvlJc w:val="left"/>
      <w:pPr>
        <w:ind w:left="2880" w:hanging="360"/>
      </w:pPr>
    </w:lvl>
    <w:lvl w:ilvl="4" w:tplc="4628C210">
      <w:start w:val="1"/>
      <w:numFmt w:val="lowerLetter"/>
      <w:lvlText w:val="%5."/>
      <w:lvlJc w:val="left"/>
      <w:pPr>
        <w:ind w:left="3600" w:hanging="360"/>
      </w:pPr>
    </w:lvl>
    <w:lvl w:ilvl="5" w:tplc="7276A37C">
      <w:start w:val="1"/>
      <w:numFmt w:val="lowerRoman"/>
      <w:lvlText w:val="%6."/>
      <w:lvlJc w:val="right"/>
      <w:pPr>
        <w:ind w:left="4320" w:hanging="180"/>
      </w:pPr>
    </w:lvl>
    <w:lvl w:ilvl="6" w:tplc="7114A618">
      <w:start w:val="1"/>
      <w:numFmt w:val="decimal"/>
      <w:lvlText w:val="%7."/>
      <w:lvlJc w:val="left"/>
      <w:pPr>
        <w:ind w:left="5040" w:hanging="360"/>
      </w:pPr>
    </w:lvl>
    <w:lvl w:ilvl="7" w:tplc="968E5EF6">
      <w:start w:val="1"/>
      <w:numFmt w:val="lowerLetter"/>
      <w:lvlText w:val="%8."/>
      <w:lvlJc w:val="left"/>
      <w:pPr>
        <w:ind w:left="5760" w:hanging="360"/>
      </w:pPr>
    </w:lvl>
    <w:lvl w:ilvl="8" w:tplc="9CDC0C3C">
      <w:start w:val="1"/>
      <w:numFmt w:val="lowerRoman"/>
      <w:lvlText w:val="%9."/>
      <w:lvlJc w:val="right"/>
      <w:pPr>
        <w:ind w:left="6480" w:hanging="180"/>
      </w:pPr>
    </w:lvl>
  </w:abstractNum>
  <w:abstractNum w:abstractNumId="4" w15:restartNumberingAfterBreak="0">
    <w:nsid w:val="0B4F7703"/>
    <w:multiLevelType w:val="hybridMultilevel"/>
    <w:tmpl w:val="0CAC9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423FA0"/>
    <w:multiLevelType w:val="hybridMultilevel"/>
    <w:tmpl w:val="83C6E722"/>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2084" w:hanging="360"/>
      </w:pPr>
      <w:rPr>
        <w:rFonts w:ascii="Courier New" w:hAnsi="Courier New" w:cs="Courier New" w:hint="default"/>
      </w:rPr>
    </w:lvl>
    <w:lvl w:ilvl="2" w:tplc="14090005" w:tentative="1">
      <w:start w:val="1"/>
      <w:numFmt w:val="bullet"/>
      <w:lvlText w:val=""/>
      <w:lvlJc w:val="left"/>
      <w:pPr>
        <w:ind w:left="2804" w:hanging="360"/>
      </w:pPr>
      <w:rPr>
        <w:rFonts w:ascii="Wingdings" w:hAnsi="Wingdings" w:hint="default"/>
      </w:rPr>
    </w:lvl>
    <w:lvl w:ilvl="3" w:tplc="14090001" w:tentative="1">
      <w:start w:val="1"/>
      <w:numFmt w:val="bullet"/>
      <w:lvlText w:val=""/>
      <w:lvlJc w:val="left"/>
      <w:pPr>
        <w:ind w:left="3524" w:hanging="360"/>
      </w:pPr>
      <w:rPr>
        <w:rFonts w:ascii="Symbol" w:hAnsi="Symbol" w:hint="default"/>
      </w:rPr>
    </w:lvl>
    <w:lvl w:ilvl="4" w:tplc="14090003" w:tentative="1">
      <w:start w:val="1"/>
      <w:numFmt w:val="bullet"/>
      <w:lvlText w:val="o"/>
      <w:lvlJc w:val="left"/>
      <w:pPr>
        <w:ind w:left="4244" w:hanging="360"/>
      </w:pPr>
      <w:rPr>
        <w:rFonts w:ascii="Courier New" w:hAnsi="Courier New" w:cs="Courier New" w:hint="default"/>
      </w:rPr>
    </w:lvl>
    <w:lvl w:ilvl="5" w:tplc="14090005" w:tentative="1">
      <w:start w:val="1"/>
      <w:numFmt w:val="bullet"/>
      <w:lvlText w:val=""/>
      <w:lvlJc w:val="left"/>
      <w:pPr>
        <w:ind w:left="4964" w:hanging="360"/>
      </w:pPr>
      <w:rPr>
        <w:rFonts w:ascii="Wingdings" w:hAnsi="Wingdings" w:hint="default"/>
      </w:rPr>
    </w:lvl>
    <w:lvl w:ilvl="6" w:tplc="14090001" w:tentative="1">
      <w:start w:val="1"/>
      <w:numFmt w:val="bullet"/>
      <w:lvlText w:val=""/>
      <w:lvlJc w:val="left"/>
      <w:pPr>
        <w:ind w:left="5684" w:hanging="360"/>
      </w:pPr>
      <w:rPr>
        <w:rFonts w:ascii="Symbol" w:hAnsi="Symbol" w:hint="default"/>
      </w:rPr>
    </w:lvl>
    <w:lvl w:ilvl="7" w:tplc="14090003" w:tentative="1">
      <w:start w:val="1"/>
      <w:numFmt w:val="bullet"/>
      <w:lvlText w:val="o"/>
      <w:lvlJc w:val="left"/>
      <w:pPr>
        <w:ind w:left="6404" w:hanging="360"/>
      </w:pPr>
      <w:rPr>
        <w:rFonts w:ascii="Courier New" w:hAnsi="Courier New" w:cs="Courier New" w:hint="default"/>
      </w:rPr>
    </w:lvl>
    <w:lvl w:ilvl="8" w:tplc="14090005" w:tentative="1">
      <w:start w:val="1"/>
      <w:numFmt w:val="bullet"/>
      <w:lvlText w:val=""/>
      <w:lvlJc w:val="left"/>
      <w:pPr>
        <w:ind w:left="7124" w:hanging="360"/>
      </w:pPr>
      <w:rPr>
        <w:rFonts w:ascii="Wingdings" w:hAnsi="Wingdings" w:hint="default"/>
      </w:rPr>
    </w:lvl>
  </w:abstractNum>
  <w:abstractNum w:abstractNumId="6" w15:restartNumberingAfterBreak="0">
    <w:nsid w:val="0E5B78B1"/>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04B51FA"/>
    <w:multiLevelType w:val="hybridMultilevel"/>
    <w:tmpl w:val="D68C7BCC"/>
    <w:lvl w:ilvl="0" w:tplc="14090001">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hint="default"/>
      </w:rPr>
    </w:lvl>
    <w:lvl w:ilvl="8" w:tplc="FFFFFFFF">
      <w:start w:val="1"/>
      <w:numFmt w:val="bullet"/>
      <w:lvlText w:val=""/>
      <w:lvlJc w:val="left"/>
      <w:pPr>
        <w:ind w:left="6404" w:hanging="360"/>
      </w:pPr>
      <w:rPr>
        <w:rFonts w:ascii="Wingdings" w:hAnsi="Wingdings" w:hint="default"/>
      </w:rPr>
    </w:lvl>
  </w:abstractNum>
  <w:abstractNum w:abstractNumId="8" w15:restartNumberingAfterBreak="0">
    <w:nsid w:val="136B265B"/>
    <w:multiLevelType w:val="hybridMultilevel"/>
    <w:tmpl w:val="55F40292"/>
    <w:lvl w:ilvl="0" w:tplc="1409000F">
      <w:start w:val="1"/>
      <w:numFmt w:val="decimal"/>
      <w:lvlText w:val="%1."/>
      <w:lvlJc w:val="left"/>
      <w:pPr>
        <w:ind w:left="828" w:hanging="360"/>
      </w:pPr>
    </w:lvl>
    <w:lvl w:ilvl="1" w:tplc="14090019" w:tentative="1">
      <w:start w:val="1"/>
      <w:numFmt w:val="lowerLetter"/>
      <w:lvlText w:val="%2."/>
      <w:lvlJc w:val="left"/>
      <w:pPr>
        <w:ind w:left="1548" w:hanging="360"/>
      </w:pPr>
    </w:lvl>
    <w:lvl w:ilvl="2" w:tplc="1409001B" w:tentative="1">
      <w:start w:val="1"/>
      <w:numFmt w:val="lowerRoman"/>
      <w:lvlText w:val="%3."/>
      <w:lvlJc w:val="right"/>
      <w:pPr>
        <w:ind w:left="2268" w:hanging="180"/>
      </w:pPr>
    </w:lvl>
    <w:lvl w:ilvl="3" w:tplc="1409000F" w:tentative="1">
      <w:start w:val="1"/>
      <w:numFmt w:val="decimal"/>
      <w:lvlText w:val="%4."/>
      <w:lvlJc w:val="left"/>
      <w:pPr>
        <w:ind w:left="2988" w:hanging="360"/>
      </w:pPr>
    </w:lvl>
    <w:lvl w:ilvl="4" w:tplc="14090019" w:tentative="1">
      <w:start w:val="1"/>
      <w:numFmt w:val="lowerLetter"/>
      <w:lvlText w:val="%5."/>
      <w:lvlJc w:val="left"/>
      <w:pPr>
        <w:ind w:left="3708" w:hanging="360"/>
      </w:pPr>
    </w:lvl>
    <w:lvl w:ilvl="5" w:tplc="1409001B" w:tentative="1">
      <w:start w:val="1"/>
      <w:numFmt w:val="lowerRoman"/>
      <w:lvlText w:val="%6."/>
      <w:lvlJc w:val="right"/>
      <w:pPr>
        <w:ind w:left="4428" w:hanging="180"/>
      </w:pPr>
    </w:lvl>
    <w:lvl w:ilvl="6" w:tplc="1409000F" w:tentative="1">
      <w:start w:val="1"/>
      <w:numFmt w:val="decimal"/>
      <w:lvlText w:val="%7."/>
      <w:lvlJc w:val="left"/>
      <w:pPr>
        <w:ind w:left="5148" w:hanging="360"/>
      </w:pPr>
    </w:lvl>
    <w:lvl w:ilvl="7" w:tplc="14090019" w:tentative="1">
      <w:start w:val="1"/>
      <w:numFmt w:val="lowerLetter"/>
      <w:lvlText w:val="%8."/>
      <w:lvlJc w:val="left"/>
      <w:pPr>
        <w:ind w:left="5868" w:hanging="360"/>
      </w:pPr>
    </w:lvl>
    <w:lvl w:ilvl="8" w:tplc="1409001B" w:tentative="1">
      <w:start w:val="1"/>
      <w:numFmt w:val="lowerRoman"/>
      <w:lvlText w:val="%9."/>
      <w:lvlJc w:val="right"/>
      <w:pPr>
        <w:ind w:left="6588" w:hanging="180"/>
      </w:pPr>
    </w:lvl>
  </w:abstractNum>
  <w:abstractNum w:abstractNumId="9" w15:restartNumberingAfterBreak="0">
    <w:nsid w:val="149251C1"/>
    <w:multiLevelType w:val="hybridMultilevel"/>
    <w:tmpl w:val="5114FCEE"/>
    <w:lvl w:ilvl="0" w:tplc="1409000F">
      <w:start w:val="1"/>
      <w:numFmt w:val="decimal"/>
      <w:lvlText w:val="%1."/>
      <w:lvlJc w:val="left"/>
      <w:pPr>
        <w:ind w:left="798" w:hanging="360"/>
      </w:pPr>
    </w:lvl>
    <w:lvl w:ilvl="1" w:tplc="14090019">
      <w:start w:val="1"/>
      <w:numFmt w:val="lowerLetter"/>
      <w:lvlText w:val="%2."/>
      <w:lvlJc w:val="left"/>
      <w:pPr>
        <w:ind w:left="1518" w:hanging="360"/>
      </w:pPr>
    </w:lvl>
    <w:lvl w:ilvl="2" w:tplc="1409001B">
      <w:start w:val="1"/>
      <w:numFmt w:val="lowerRoman"/>
      <w:lvlText w:val="%3."/>
      <w:lvlJc w:val="right"/>
      <w:pPr>
        <w:ind w:left="2238" w:hanging="180"/>
      </w:pPr>
    </w:lvl>
    <w:lvl w:ilvl="3" w:tplc="1409000F">
      <w:start w:val="1"/>
      <w:numFmt w:val="decimal"/>
      <w:lvlText w:val="%4."/>
      <w:lvlJc w:val="left"/>
      <w:pPr>
        <w:ind w:left="2958" w:hanging="360"/>
      </w:pPr>
    </w:lvl>
    <w:lvl w:ilvl="4" w:tplc="14090019">
      <w:start w:val="1"/>
      <w:numFmt w:val="lowerLetter"/>
      <w:lvlText w:val="%5."/>
      <w:lvlJc w:val="left"/>
      <w:pPr>
        <w:ind w:left="3678" w:hanging="360"/>
      </w:pPr>
    </w:lvl>
    <w:lvl w:ilvl="5" w:tplc="1409001B">
      <w:start w:val="1"/>
      <w:numFmt w:val="lowerRoman"/>
      <w:lvlText w:val="%6."/>
      <w:lvlJc w:val="right"/>
      <w:pPr>
        <w:ind w:left="4398" w:hanging="180"/>
      </w:pPr>
    </w:lvl>
    <w:lvl w:ilvl="6" w:tplc="1409000F">
      <w:start w:val="1"/>
      <w:numFmt w:val="decimal"/>
      <w:lvlText w:val="%7."/>
      <w:lvlJc w:val="left"/>
      <w:pPr>
        <w:ind w:left="5118" w:hanging="360"/>
      </w:pPr>
    </w:lvl>
    <w:lvl w:ilvl="7" w:tplc="14090019">
      <w:start w:val="1"/>
      <w:numFmt w:val="lowerLetter"/>
      <w:lvlText w:val="%8."/>
      <w:lvlJc w:val="left"/>
      <w:pPr>
        <w:ind w:left="5838" w:hanging="360"/>
      </w:pPr>
    </w:lvl>
    <w:lvl w:ilvl="8" w:tplc="1409001B">
      <w:start w:val="1"/>
      <w:numFmt w:val="lowerRoman"/>
      <w:lvlText w:val="%9."/>
      <w:lvlJc w:val="right"/>
      <w:pPr>
        <w:ind w:left="6558" w:hanging="180"/>
      </w:pPr>
    </w:lvl>
  </w:abstractNum>
  <w:abstractNum w:abstractNumId="10" w15:restartNumberingAfterBreak="0">
    <w:nsid w:val="154069B4"/>
    <w:multiLevelType w:val="hybridMultilevel"/>
    <w:tmpl w:val="0BDAF9A4"/>
    <w:lvl w:ilvl="0" w:tplc="14090001">
      <w:start w:val="1"/>
      <w:numFmt w:val="bullet"/>
      <w:lvlText w:val=""/>
      <w:lvlJc w:val="left"/>
      <w:pPr>
        <w:ind w:left="1364" w:hanging="360"/>
      </w:pPr>
      <w:rPr>
        <w:rFonts w:ascii="Symbol" w:hAnsi="Symbol" w:hint="default"/>
      </w:rPr>
    </w:lvl>
    <w:lvl w:ilvl="1" w:tplc="FFFFFFFF">
      <w:start w:val="1"/>
      <w:numFmt w:val="bullet"/>
      <w:lvlText w:val="o"/>
      <w:lvlJc w:val="left"/>
      <w:pPr>
        <w:ind w:left="2084" w:hanging="360"/>
      </w:pPr>
      <w:rPr>
        <w:rFonts w:ascii="Courier New" w:hAnsi="Courier New" w:hint="default"/>
      </w:rPr>
    </w:lvl>
    <w:lvl w:ilvl="2" w:tplc="FFFFFFFF">
      <w:start w:val="1"/>
      <w:numFmt w:val="bullet"/>
      <w:lvlText w:val=""/>
      <w:lvlJc w:val="left"/>
      <w:pPr>
        <w:ind w:left="2804" w:hanging="360"/>
      </w:pPr>
      <w:rPr>
        <w:rFonts w:ascii="Wingdings" w:hAnsi="Wingdings" w:hint="default"/>
      </w:rPr>
    </w:lvl>
    <w:lvl w:ilvl="3" w:tplc="FFFFFFFF">
      <w:start w:val="1"/>
      <w:numFmt w:val="bullet"/>
      <w:lvlText w:val=""/>
      <w:lvlJc w:val="left"/>
      <w:pPr>
        <w:ind w:left="3524" w:hanging="360"/>
      </w:pPr>
      <w:rPr>
        <w:rFonts w:ascii="Symbol" w:hAnsi="Symbol" w:hint="default"/>
      </w:rPr>
    </w:lvl>
    <w:lvl w:ilvl="4" w:tplc="FFFFFFFF">
      <w:start w:val="1"/>
      <w:numFmt w:val="bullet"/>
      <w:lvlText w:val="o"/>
      <w:lvlJc w:val="left"/>
      <w:pPr>
        <w:ind w:left="4244" w:hanging="360"/>
      </w:pPr>
      <w:rPr>
        <w:rFonts w:ascii="Courier New" w:hAnsi="Courier New" w:hint="default"/>
      </w:rPr>
    </w:lvl>
    <w:lvl w:ilvl="5" w:tplc="FFFFFFFF">
      <w:start w:val="1"/>
      <w:numFmt w:val="bullet"/>
      <w:lvlText w:val=""/>
      <w:lvlJc w:val="left"/>
      <w:pPr>
        <w:ind w:left="4964" w:hanging="360"/>
      </w:pPr>
      <w:rPr>
        <w:rFonts w:ascii="Wingdings" w:hAnsi="Wingdings" w:hint="default"/>
      </w:rPr>
    </w:lvl>
    <w:lvl w:ilvl="6" w:tplc="FFFFFFFF">
      <w:start w:val="1"/>
      <w:numFmt w:val="bullet"/>
      <w:lvlText w:val=""/>
      <w:lvlJc w:val="left"/>
      <w:pPr>
        <w:ind w:left="5684" w:hanging="360"/>
      </w:pPr>
      <w:rPr>
        <w:rFonts w:ascii="Symbol" w:hAnsi="Symbol" w:hint="default"/>
      </w:rPr>
    </w:lvl>
    <w:lvl w:ilvl="7" w:tplc="FFFFFFFF">
      <w:start w:val="1"/>
      <w:numFmt w:val="bullet"/>
      <w:lvlText w:val="o"/>
      <w:lvlJc w:val="left"/>
      <w:pPr>
        <w:ind w:left="6404" w:hanging="360"/>
      </w:pPr>
      <w:rPr>
        <w:rFonts w:ascii="Courier New" w:hAnsi="Courier New" w:hint="default"/>
      </w:rPr>
    </w:lvl>
    <w:lvl w:ilvl="8" w:tplc="FFFFFFFF">
      <w:start w:val="1"/>
      <w:numFmt w:val="bullet"/>
      <w:lvlText w:val=""/>
      <w:lvlJc w:val="left"/>
      <w:pPr>
        <w:ind w:left="7124" w:hanging="360"/>
      </w:pPr>
      <w:rPr>
        <w:rFonts w:ascii="Wingdings" w:hAnsi="Wingdings" w:hint="default"/>
      </w:rPr>
    </w:lvl>
  </w:abstractNum>
  <w:abstractNum w:abstractNumId="11" w15:restartNumberingAfterBreak="0">
    <w:nsid w:val="26FDE222"/>
    <w:multiLevelType w:val="multilevel"/>
    <w:tmpl w:val="DF403BC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630039"/>
    <w:multiLevelType w:val="hybridMultilevel"/>
    <w:tmpl w:val="56BCC804"/>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33D647DB"/>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5FBEBD8"/>
    <w:multiLevelType w:val="hybridMultilevel"/>
    <w:tmpl w:val="BA8872AC"/>
    <w:lvl w:ilvl="0" w:tplc="A4D06070">
      <w:start w:val="1"/>
      <w:numFmt w:val="bullet"/>
      <w:lvlText w:val="-"/>
      <w:lvlJc w:val="left"/>
      <w:pPr>
        <w:ind w:left="2084" w:hanging="360"/>
      </w:pPr>
      <w:rPr>
        <w:rFonts w:ascii="Aptos" w:hAnsi="Aptos" w:hint="default"/>
      </w:rPr>
    </w:lvl>
    <w:lvl w:ilvl="1" w:tplc="247631EE">
      <w:start w:val="1"/>
      <w:numFmt w:val="bullet"/>
      <w:lvlText w:val="o"/>
      <w:lvlJc w:val="left"/>
      <w:pPr>
        <w:ind w:left="2804" w:hanging="360"/>
      </w:pPr>
      <w:rPr>
        <w:rFonts w:ascii="Courier New" w:hAnsi="Courier New" w:hint="default"/>
      </w:rPr>
    </w:lvl>
    <w:lvl w:ilvl="2" w:tplc="F300EBDE">
      <w:start w:val="1"/>
      <w:numFmt w:val="bullet"/>
      <w:lvlText w:val=""/>
      <w:lvlJc w:val="left"/>
      <w:pPr>
        <w:ind w:left="3524" w:hanging="360"/>
      </w:pPr>
      <w:rPr>
        <w:rFonts w:ascii="Wingdings" w:hAnsi="Wingdings" w:hint="default"/>
      </w:rPr>
    </w:lvl>
    <w:lvl w:ilvl="3" w:tplc="37B4612A">
      <w:start w:val="1"/>
      <w:numFmt w:val="bullet"/>
      <w:lvlText w:val=""/>
      <w:lvlJc w:val="left"/>
      <w:pPr>
        <w:ind w:left="4244" w:hanging="360"/>
      </w:pPr>
      <w:rPr>
        <w:rFonts w:ascii="Symbol" w:hAnsi="Symbol" w:hint="default"/>
      </w:rPr>
    </w:lvl>
    <w:lvl w:ilvl="4" w:tplc="0FF44DDA">
      <w:start w:val="1"/>
      <w:numFmt w:val="bullet"/>
      <w:lvlText w:val="o"/>
      <w:lvlJc w:val="left"/>
      <w:pPr>
        <w:ind w:left="4964" w:hanging="360"/>
      </w:pPr>
      <w:rPr>
        <w:rFonts w:ascii="Courier New" w:hAnsi="Courier New" w:hint="default"/>
      </w:rPr>
    </w:lvl>
    <w:lvl w:ilvl="5" w:tplc="FFE827D6">
      <w:start w:val="1"/>
      <w:numFmt w:val="bullet"/>
      <w:lvlText w:val=""/>
      <w:lvlJc w:val="left"/>
      <w:pPr>
        <w:ind w:left="5684" w:hanging="360"/>
      </w:pPr>
      <w:rPr>
        <w:rFonts w:ascii="Wingdings" w:hAnsi="Wingdings" w:hint="default"/>
      </w:rPr>
    </w:lvl>
    <w:lvl w:ilvl="6" w:tplc="BA527E88">
      <w:start w:val="1"/>
      <w:numFmt w:val="bullet"/>
      <w:lvlText w:val=""/>
      <w:lvlJc w:val="left"/>
      <w:pPr>
        <w:ind w:left="6404" w:hanging="360"/>
      </w:pPr>
      <w:rPr>
        <w:rFonts w:ascii="Symbol" w:hAnsi="Symbol" w:hint="default"/>
      </w:rPr>
    </w:lvl>
    <w:lvl w:ilvl="7" w:tplc="AD1EC800">
      <w:start w:val="1"/>
      <w:numFmt w:val="bullet"/>
      <w:lvlText w:val="o"/>
      <w:lvlJc w:val="left"/>
      <w:pPr>
        <w:ind w:left="7124" w:hanging="360"/>
      </w:pPr>
      <w:rPr>
        <w:rFonts w:ascii="Courier New" w:hAnsi="Courier New" w:hint="default"/>
      </w:rPr>
    </w:lvl>
    <w:lvl w:ilvl="8" w:tplc="3788ED8C">
      <w:start w:val="1"/>
      <w:numFmt w:val="bullet"/>
      <w:lvlText w:val=""/>
      <w:lvlJc w:val="left"/>
      <w:pPr>
        <w:ind w:left="7844" w:hanging="360"/>
      </w:pPr>
      <w:rPr>
        <w:rFonts w:ascii="Wingdings" w:hAnsi="Wingdings" w:hint="default"/>
      </w:rPr>
    </w:lvl>
  </w:abstractNum>
  <w:abstractNum w:abstractNumId="15" w15:restartNumberingAfterBreak="0">
    <w:nsid w:val="36D67D48"/>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36D67DAE"/>
    <w:multiLevelType w:val="hybridMultilevel"/>
    <w:tmpl w:val="7E9824CC"/>
    <w:lvl w:ilvl="0" w:tplc="14090017">
      <w:start w:val="1"/>
      <w:numFmt w:val="lowerLetter"/>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7" w15:restartNumberingAfterBreak="0">
    <w:nsid w:val="3DB7571D"/>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 w15:restartNumberingAfterBreak="0">
    <w:nsid w:val="3EAA49FE"/>
    <w:multiLevelType w:val="hybridMultilevel"/>
    <w:tmpl w:val="8B4A2076"/>
    <w:lvl w:ilvl="0" w:tplc="14BE134C">
      <w:start w:val="1"/>
      <w:numFmt w:val="bullet"/>
      <w:pStyle w:val="StyleBulleted2"/>
      <w:lvlText w:val=""/>
      <w:lvlJc w:val="left"/>
      <w:pPr>
        <w:tabs>
          <w:tab w:val="num" w:pos="652"/>
        </w:tabs>
        <w:ind w:left="652" w:hanging="85"/>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7F1508"/>
    <w:multiLevelType w:val="hybridMultilevel"/>
    <w:tmpl w:val="19A66A38"/>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20" w15:restartNumberingAfterBreak="0">
    <w:nsid w:val="462C4334"/>
    <w:multiLevelType w:val="multilevel"/>
    <w:tmpl w:val="A268088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Verdana Pro Semibold" w:hAnsi="Verdana Pro Semibold"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F650C3"/>
    <w:multiLevelType w:val="hybridMultilevel"/>
    <w:tmpl w:val="0CE4E728"/>
    <w:lvl w:ilvl="0" w:tplc="FFFFFFFF">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642E0D75"/>
    <w:multiLevelType w:val="hybridMultilevel"/>
    <w:tmpl w:val="7DA00062"/>
    <w:lvl w:ilvl="0" w:tplc="61102732">
      <w:start w:val="1"/>
      <w:numFmt w:val="decimal"/>
      <w:lvlText w:val="%1)"/>
      <w:lvlJc w:val="left"/>
      <w:pPr>
        <w:ind w:left="720" w:hanging="360"/>
      </w:pPr>
      <w:rPr>
        <w:rFonts w:hint="default"/>
        <w:b/>
        <w:bCs/>
      </w:rPr>
    </w:lvl>
    <w:lvl w:ilvl="1" w:tplc="14090005">
      <w:start w:val="1"/>
      <w:numFmt w:val="bullet"/>
      <w:lvlText w:val=""/>
      <w:lvlJc w:val="left"/>
      <w:pPr>
        <w:ind w:left="1440" w:hanging="360"/>
      </w:pPr>
      <w:rPr>
        <w:rFonts w:ascii="Wingdings" w:hAnsi="Wingdings" w:hint="default"/>
        <w:b/>
        <w:bCs/>
      </w:rPr>
    </w:lvl>
    <w:lvl w:ilvl="2" w:tplc="14090005">
      <w:start w:val="1"/>
      <w:numFmt w:val="bullet"/>
      <w:lvlText w:val=""/>
      <w:lvlJc w:val="left"/>
      <w:pPr>
        <w:ind w:left="2160" w:hanging="360"/>
      </w:pPr>
      <w:rPr>
        <w:rFonts w:ascii="Wingdings" w:hAnsi="Wingdings" w:hint="default"/>
      </w:rPr>
    </w:lvl>
    <w:lvl w:ilvl="3" w:tplc="EB7A5F20">
      <w:start w:val="1"/>
      <w:numFmt w:val="decimal"/>
      <w:lvlText w:val="%4."/>
      <w:lvlJc w:val="left"/>
      <w:pPr>
        <w:ind w:left="2880" w:hanging="36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5E54A12"/>
    <w:multiLevelType w:val="multilevel"/>
    <w:tmpl w:val="48CE980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Verdana Pro Semibold" w:hAnsi="Verdana Pro Semibold" w:hint="default"/>
        <w:color w:val="1F4E79" w:themeColor="accent1" w:themeShade="8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891BE9"/>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76EF7965"/>
    <w:multiLevelType w:val="hybridMultilevel"/>
    <w:tmpl w:val="D5C09E68"/>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7" w15:restartNumberingAfterBreak="0">
    <w:nsid w:val="7707182C"/>
    <w:multiLevelType w:val="hybridMultilevel"/>
    <w:tmpl w:val="0D8402EA"/>
    <w:lvl w:ilvl="0" w:tplc="14090005">
      <w:start w:val="1"/>
      <w:numFmt w:val="bullet"/>
      <w:lvlText w:val=""/>
      <w:lvlJc w:val="left"/>
      <w:pPr>
        <w:ind w:left="1004" w:hanging="360"/>
      </w:pPr>
      <w:rPr>
        <w:rFonts w:ascii="Wingdings" w:hAnsi="Wingdings"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8" w15:restartNumberingAfterBreak="0">
    <w:nsid w:val="783A1FF7"/>
    <w:multiLevelType w:val="hybridMultilevel"/>
    <w:tmpl w:val="096267A2"/>
    <w:lvl w:ilvl="0" w:tplc="14090001">
      <w:start w:val="1"/>
      <w:numFmt w:val="bullet"/>
      <w:lvlText w:val=""/>
      <w:lvlJc w:val="left"/>
      <w:pPr>
        <w:ind w:left="1230" w:hanging="360"/>
      </w:pPr>
      <w:rPr>
        <w:rFonts w:ascii="Symbol" w:hAnsi="Symbol" w:hint="default"/>
      </w:rPr>
    </w:lvl>
    <w:lvl w:ilvl="1" w:tplc="14090003" w:tentative="1">
      <w:start w:val="1"/>
      <w:numFmt w:val="bullet"/>
      <w:lvlText w:val="o"/>
      <w:lvlJc w:val="left"/>
      <w:pPr>
        <w:ind w:left="1950" w:hanging="360"/>
      </w:pPr>
      <w:rPr>
        <w:rFonts w:ascii="Courier New" w:hAnsi="Courier New" w:cs="Courier New" w:hint="default"/>
      </w:rPr>
    </w:lvl>
    <w:lvl w:ilvl="2" w:tplc="14090005" w:tentative="1">
      <w:start w:val="1"/>
      <w:numFmt w:val="bullet"/>
      <w:lvlText w:val=""/>
      <w:lvlJc w:val="left"/>
      <w:pPr>
        <w:ind w:left="2670" w:hanging="360"/>
      </w:pPr>
      <w:rPr>
        <w:rFonts w:ascii="Wingdings" w:hAnsi="Wingdings" w:hint="default"/>
      </w:rPr>
    </w:lvl>
    <w:lvl w:ilvl="3" w:tplc="14090001" w:tentative="1">
      <w:start w:val="1"/>
      <w:numFmt w:val="bullet"/>
      <w:lvlText w:val=""/>
      <w:lvlJc w:val="left"/>
      <w:pPr>
        <w:ind w:left="3390" w:hanging="360"/>
      </w:pPr>
      <w:rPr>
        <w:rFonts w:ascii="Symbol" w:hAnsi="Symbol" w:hint="default"/>
      </w:rPr>
    </w:lvl>
    <w:lvl w:ilvl="4" w:tplc="14090003" w:tentative="1">
      <w:start w:val="1"/>
      <w:numFmt w:val="bullet"/>
      <w:lvlText w:val="o"/>
      <w:lvlJc w:val="left"/>
      <w:pPr>
        <w:ind w:left="4110" w:hanging="360"/>
      </w:pPr>
      <w:rPr>
        <w:rFonts w:ascii="Courier New" w:hAnsi="Courier New" w:cs="Courier New" w:hint="default"/>
      </w:rPr>
    </w:lvl>
    <w:lvl w:ilvl="5" w:tplc="14090005" w:tentative="1">
      <w:start w:val="1"/>
      <w:numFmt w:val="bullet"/>
      <w:lvlText w:val=""/>
      <w:lvlJc w:val="left"/>
      <w:pPr>
        <w:ind w:left="4830" w:hanging="360"/>
      </w:pPr>
      <w:rPr>
        <w:rFonts w:ascii="Wingdings" w:hAnsi="Wingdings" w:hint="default"/>
      </w:rPr>
    </w:lvl>
    <w:lvl w:ilvl="6" w:tplc="14090001" w:tentative="1">
      <w:start w:val="1"/>
      <w:numFmt w:val="bullet"/>
      <w:lvlText w:val=""/>
      <w:lvlJc w:val="left"/>
      <w:pPr>
        <w:ind w:left="5550" w:hanging="360"/>
      </w:pPr>
      <w:rPr>
        <w:rFonts w:ascii="Symbol" w:hAnsi="Symbol" w:hint="default"/>
      </w:rPr>
    </w:lvl>
    <w:lvl w:ilvl="7" w:tplc="14090003" w:tentative="1">
      <w:start w:val="1"/>
      <w:numFmt w:val="bullet"/>
      <w:lvlText w:val="o"/>
      <w:lvlJc w:val="left"/>
      <w:pPr>
        <w:ind w:left="6270" w:hanging="360"/>
      </w:pPr>
      <w:rPr>
        <w:rFonts w:ascii="Courier New" w:hAnsi="Courier New" w:cs="Courier New" w:hint="default"/>
      </w:rPr>
    </w:lvl>
    <w:lvl w:ilvl="8" w:tplc="14090005" w:tentative="1">
      <w:start w:val="1"/>
      <w:numFmt w:val="bullet"/>
      <w:lvlText w:val=""/>
      <w:lvlJc w:val="left"/>
      <w:pPr>
        <w:ind w:left="6990" w:hanging="360"/>
      </w:pPr>
      <w:rPr>
        <w:rFonts w:ascii="Wingdings" w:hAnsi="Wingdings" w:hint="default"/>
      </w:rPr>
    </w:lvl>
  </w:abstractNum>
  <w:abstractNum w:abstractNumId="29" w15:restartNumberingAfterBreak="0">
    <w:nsid w:val="7868443C"/>
    <w:multiLevelType w:val="hybridMultilevel"/>
    <w:tmpl w:val="FFFFFFFF"/>
    <w:lvl w:ilvl="0" w:tplc="EFF89904">
      <w:start w:val="1"/>
      <w:numFmt w:val="bullet"/>
      <w:lvlText w:val="-"/>
      <w:lvlJc w:val="left"/>
      <w:pPr>
        <w:ind w:left="360" w:hanging="360"/>
      </w:pPr>
      <w:rPr>
        <w:rFonts w:ascii="Calibri" w:hAnsi="Calibri" w:hint="default"/>
      </w:rPr>
    </w:lvl>
    <w:lvl w:ilvl="1" w:tplc="AAC03B70">
      <w:start w:val="1"/>
      <w:numFmt w:val="bullet"/>
      <w:lvlText w:val="o"/>
      <w:lvlJc w:val="left"/>
      <w:pPr>
        <w:ind w:left="1440" w:hanging="360"/>
      </w:pPr>
      <w:rPr>
        <w:rFonts w:ascii="Courier New" w:hAnsi="Courier New" w:hint="default"/>
      </w:rPr>
    </w:lvl>
    <w:lvl w:ilvl="2" w:tplc="A500A376">
      <w:start w:val="1"/>
      <w:numFmt w:val="bullet"/>
      <w:lvlText w:val=""/>
      <w:lvlJc w:val="left"/>
      <w:pPr>
        <w:ind w:left="2160" w:hanging="360"/>
      </w:pPr>
      <w:rPr>
        <w:rFonts w:ascii="Wingdings" w:hAnsi="Wingdings" w:hint="default"/>
      </w:rPr>
    </w:lvl>
    <w:lvl w:ilvl="3" w:tplc="655612C2">
      <w:start w:val="1"/>
      <w:numFmt w:val="bullet"/>
      <w:lvlText w:val=""/>
      <w:lvlJc w:val="left"/>
      <w:pPr>
        <w:ind w:left="2880" w:hanging="360"/>
      </w:pPr>
      <w:rPr>
        <w:rFonts w:ascii="Symbol" w:hAnsi="Symbol" w:hint="default"/>
      </w:rPr>
    </w:lvl>
    <w:lvl w:ilvl="4" w:tplc="055A9E44">
      <w:start w:val="1"/>
      <w:numFmt w:val="bullet"/>
      <w:lvlText w:val="o"/>
      <w:lvlJc w:val="left"/>
      <w:pPr>
        <w:ind w:left="3600" w:hanging="360"/>
      </w:pPr>
      <w:rPr>
        <w:rFonts w:ascii="Courier New" w:hAnsi="Courier New" w:hint="default"/>
      </w:rPr>
    </w:lvl>
    <w:lvl w:ilvl="5" w:tplc="1B588588">
      <w:start w:val="1"/>
      <w:numFmt w:val="bullet"/>
      <w:lvlText w:val=""/>
      <w:lvlJc w:val="left"/>
      <w:pPr>
        <w:ind w:left="4320" w:hanging="360"/>
      </w:pPr>
      <w:rPr>
        <w:rFonts w:ascii="Wingdings" w:hAnsi="Wingdings" w:hint="default"/>
      </w:rPr>
    </w:lvl>
    <w:lvl w:ilvl="6" w:tplc="58A42686">
      <w:start w:val="1"/>
      <w:numFmt w:val="bullet"/>
      <w:lvlText w:val=""/>
      <w:lvlJc w:val="left"/>
      <w:pPr>
        <w:ind w:left="5040" w:hanging="360"/>
      </w:pPr>
      <w:rPr>
        <w:rFonts w:ascii="Symbol" w:hAnsi="Symbol" w:hint="default"/>
      </w:rPr>
    </w:lvl>
    <w:lvl w:ilvl="7" w:tplc="66262D84">
      <w:start w:val="1"/>
      <w:numFmt w:val="bullet"/>
      <w:lvlText w:val="o"/>
      <w:lvlJc w:val="left"/>
      <w:pPr>
        <w:ind w:left="5760" w:hanging="360"/>
      </w:pPr>
      <w:rPr>
        <w:rFonts w:ascii="Courier New" w:hAnsi="Courier New" w:hint="default"/>
      </w:rPr>
    </w:lvl>
    <w:lvl w:ilvl="8" w:tplc="79FAEA3A">
      <w:start w:val="1"/>
      <w:numFmt w:val="bullet"/>
      <w:lvlText w:val=""/>
      <w:lvlJc w:val="left"/>
      <w:pPr>
        <w:ind w:left="6480" w:hanging="360"/>
      </w:pPr>
      <w:rPr>
        <w:rFonts w:ascii="Wingdings" w:hAnsi="Wingdings" w:hint="default"/>
      </w:rPr>
    </w:lvl>
  </w:abstractNum>
  <w:abstractNum w:abstractNumId="30" w15:restartNumberingAfterBreak="0">
    <w:nsid w:val="7878670C"/>
    <w:multiLevelType w:val="hybridMultilevel"/>
    <w:tmpl w:val="D974B290"/>
    <w:lvl w:ilvl="0" w:tplc="14090001">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79157DA3"/>
    <w:multiLevelType w:val="hybridMultilevel"/>
    <w:tmpl w:val="7E9824C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458522254">
    <w:abstractNumId w:val="22"/>
  </w:num>
  <w:num w:numId="2" w16cid:durableId="326709567">
    <w:abstractNumId w:val="0"/>
  </w:num>
  <w:num w:numId="3" w16cid:durableId="132993650">
    <w:abstractNumId w:val="18"/>
  </w:num>
  <w:num w:numId="4" w16cid:durableId="1529567517">
    <w:abstractNumId w:val="25"/>
  </w:num>
  <w:num w:numId="5" w16cid:durableId="300498698">
    <w:abstractNumId w:val="20"/>
  </w:num>
  <w:num w:numId="6" w16cid:durableId="887373910">
    <w:abstractNumId w:val="23"/>
  </w:num>
  <w:num w:numId="7" w16cid:durableId="726221903">
    <w:abstractNumId w:val="16"/>
  </w:num>
  <w:num w:numId="8" w16cid:durableId="1200169601">
    <w:abstractNumId w:val="6"/>
  </w:num>
  <w:num w:numId="9" w16cid:durableId="641349948">
    <w:abstractNumId w:val="13"/>
  </w:num>
  <w:num w:numId="10" w16cid:durableId="1746105937">
    <w:abstractNumId w:val="24"/>
  </w:num>
  <w:num w:numId="11" w16cid:durableId="1361664664">
    <w:abstractNumId w:val="15"/>
  </w:num>
  <w:num w:numId="12" w16cid:durableId="1368261891">
    <w:abstractNumId w:val="17"/>
  </w:num>
  <w:num w:numId="13" w16cid:durableId="557325100">
    <w:abstractNumId w:val="31"/>
  </w:num>
  <w:num w:numId="14" w16cid:durableId="2091736201">
    <w:abstractNumId w:val="26"/>
  </w:num>
  <w:num w:numId="15" w16cid:durableId="492330670">
    <w:abstractNumId w:val="21"/>
  </w:num>
  <w:num w:numId="16" w16cid:durableId="411852114">
    <w:abstractNumId w:val="12"/>
  </w:num>
  <w:num w:numId="17" w16cid:durableId="1219243098">
    <w:abstractNumId w:val="27"/>
  </w:num>
  <w:num w:numId="18" w16cid:durableId="1646010214">
    <w:abstractNumId w:val="11"/>
  </w:num>
  <w:num w:numId="19" w16cid:durableId="1395011871">
    <w:abstractNumId w:val="19"/>
  </w:num>
  <w:num w:numId="20" w16cid:durableId="715542892">
    <w:abstractNumId w:val="7"/>
  </w:num>
  <w:num w:numId="21" w16cid:durableId="108478421">
    <w:abstractNumId w:val="30"/>
  </w:num>
  <w:num w:numId="22" w16cid:durableId="1978610984">
    <w:abstractNumId w:val="14"/>
  </w:num>
  <w:num w:numId="23" w16cid:durableId="2035842940">
    <w:abstractNumId w:val="10"/>
  </w:num>
  <w:num w:numId="24" w16cid:durableId="1828083230">
    <w:abstractNumId w:val="29"/>
  </w:num>
  <w:num w:numId="25" w16cid:durableId="1262493344">
    <w:abstractNumId w:val="4"/>
  </w:num>
  <w:num w:numId="26" w16cid:durableId="1304046681">
    <w:abstractNumId w:val="1"/>
  </w:num>
  <w:num w:numId="27" w16cid:durableId="635718467">
    <w:abstractNumId w:val="5"/>
  </w:num>
  <w:num w:numId="28" w16cid:durableId="1906066893">
    <w:abstractNumId w:val="8"/>
  </w:num>
  <w:num w:numId="29" w16cid:durableId="1328170758">
    <w:abstractNumId w:val="28"/>
  </w:num>
  <w:num w:numId="30" w16cid:durableId="20742370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2774187">
    <w:abstractNumId w:val="2"/>
  </w:num>
  <w:num w:numId="32" w16cid:durableId="31418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2D"/>
    <w:rsid w:val="00000F4C"/>
    <w:rsid w:val="00001B6D"/>
    <w:rsid w:val="000027CD"/>
    <w:rsid w:val="000030F8"/>
    <w:rsid w:val="00003C10"/>
    <w:rsid w:val="0000771A"/>
    <w:rsid w:val="00011981"/>
    <w:rsid w:val="000126DA"/>
    <w:rsid w:val="00012E80"/>
    <w:rsid w:val="00013B71"/>
    <w:rsid w:val="00014DCB"/>
    <w:rsid w:val="00014E6B"/>
    <w:rsid w:val="00022660"/>
    <w:rsid w:val="00026C52"/>
    <w:rsid w:val="000318DC"/>
    <w:rsid w:val="00031CED"/>
    <w:rsid w:val="00034D74"/>
    <w:rsid w:val="00035EF5"/>
    <w:rsid w:val="00040C23"/>
    <w:rsid w:val="000414EA"/>
    <w:rsid w:val="00044486"/>
    <w:rsid w:val="000448C4"/>
    <w:rsid w:val="000454C9"/>
    <w:rsid w:val="00045A5C"/>
    <w:rsid w:val="00045C91"/>
    <w:rsid w:val="00047AD6"/>
    <w:rsid w:val="00050C43"/>
    <w:rsid w:val="00050D96"/>
    <w:rsid w:val="000533EA"/>
    <w:rsid w:val="00053E6E"/>
    <w:rsid w:val="0006380C"/>
    <w:rsid w:val="00071EEC"/>
    <w:rsid w:val="0007631E"/>
    <w:rsid w:val="00077D73"/>
    <w:rsid w:val="00077F84"/>
    <w:rsid w:val="000863F8"/>
    <w:rsid w:val="00087099"/>
    <w:rsid w:val="00090E3F"/>
    <w:rsid w:val="000914A7"/>
    <w:rsid w:val="00093C22"/>
    <w:rsid w:val="00096F47"/>
    <w:rsid w:val="000A0D29"/>
    <w:rsid w:val="000A284B"/>
    <w:rsid w:val="000A51D1"/>
    <w:rsid w:val="000A57A9"/>
    <w:rsid w:val="000A62A5"/>
    <w:rsid w:val="000A64C5"/>
    <w:rsid w:val="000A6EE9"/>
    <w:rsid w:val="000B360E"/>
    <w:rsid w:val="000B6DFC"/>
    <w:rsid w:val="000C62FA"/>
    <w:rsid w:val="000D0A54"/>
    <w:rsid w:val="000D555F"/>
    <w:rsid w:val="000D731D"/>
    <w:rsid w:val="000D7C94"/>
    <w:rsid w:val="000D7E2C"/>
    <w:rsid w:val="000E0449"/>
    <w:rsid w:val="000F1BA3"/>
    <w:rsid w:val="000F6D71"/>
    <w:rsid w:val="00104B68"/>
    <w:rsid w:val="00106D59"/>
    <w:rsid w:val="00111645"/>
    <w:rsid w:val="00111F97"/>
    <w:rsid w:val="00114C09"/>
    <w:rsid w:val="00126220"/>
    <w:rsid w:val="00126C2A"/>
    <w:rsid w:val="00130177"/>
    <w:rsid w:val="00135F04"/>
    <w:rsid w:val="0013732E"/>
    <w:rsid w:val="00140E4B"/>
    <w:rsid w:val="00141B1D"/>
    <w:rsid w:val="00143589"/>
    <w:rsid w:val="00147404"/>
    <w:rsid w:val="00147FAB"/>
    <w:rsid w:val="001514E8"/>
    <w:rsid w:val="001546CD"/>
    <w:rsid w:val="00155630"/>
    <w:rsid w:val="0016126C"/>
    <w:rsid w:val="00166A05"/>
    <w:rsid w:val="00172D31"/>
    <w:rsid w:val="00174AF1"/>
    <w:rsid w:val="0018043C"/>
    <w:rsid w:val="0018061D"/>
    <w:rsid w:val="0018329D"/>
    <w:rsid w:val="00183CAE"/>
    <w:rsid w:val="00184368"/>
    <w:rsid w:val="00191848"/>
    <w:rsid w:val="001A0C2D"/>
    <w:rsid w:val="001A1166"/>
    <w:rsid w:val="001A5593"/>
    <w:rsid w:val="001A736D"/>
    <w:rsid w:val="001B5EB8"/>
    <w:rsid w:val="001C0166"/>
    <w:rsid w:val="001C0C79"/>
    <w:rsid w:val="001C3939"/>
    <w:rsid w:val="001C79F6"/>
    <w:rsid w:val="001D2729"/>
    <w:rsid w:val="001D2BCC"/>
    <w:rsid w:val="001D3457"/>
    <w:rsid w:val="001D5D36"/>
    <w:rsid w:val="001D6A1A"/>
    <w:rsid w:val="001D6B56"/>
    <w:rsid w:val="001D6E04"/>
    <w:rsid w:val="001E14BE"/>
    <w:rsid w:val="001E24BB"/>
    <w:rsid w:val="001E3F97"/>
    <w:rsid w:val="001E4065"/>
    <w:rsid w:val="001F0AE2"/>
    <w:rsid w:val="001F1665"/>
    <w:rsid w:val="001F590C"/>
    <w:rsid w:val="001F7182"/>
    <w:rsid w:val="00200143"/>
    <w:rsid w:val="00205F6B"/>
    <w:rsid w:val="002063F7"/>
    <w:rsid w:val="002066E3"/>
    <w:rsid w:val="0021228C"/>
    <w:rsid w:val="0021473C"/>
    <w:rsid w:val="002204CF"/>
    <w:rsid w:val="00224D01"/>
    <w:rsid w:val="002315CF"/>
    <w:rsid w:val="002323F6"/>
    <w:rsid w:val="00233D72"/>
    <w:rsid w:val="0023767C"/>
    <w:rsid w:val="002425CA"/>
    <w:rsid w:val="00244395"/>
    <w:rsid w:val="00244504"/>
    <w:rsid w:val="00246E93"/>
    <w:rsid w:val="00256A8A"/>
    <w:rsid w:val="00262504"/>
    <w:rsid w:val="00263402"/>
    <w:rsid w:val="00277A07"/>
    <w:rsid w:val="00280588"/>
    <w:rsid w:val="00280DD1"/>
    <w:rsid w:val="00281D26"/>
    <w:rsid w:val="002849B9"/>
    <w:rsid w:val="002864C1"/>
    <w:rsid w:val="00287D18"/>
    <w:rsid w:val="002924CD"/>
    <w:rsid w:val="00293C83"/>
    <w:rsid w:val="00297579"/>
    <w:rsid w:val="002978DA"/>
    <w:rsid w:val="002979CC"/>
    <w:rsid w:val="002A085F"/>
    <w:rsid w:val="002A0B6B"/>
    <w:rsid w:val="002A0E85"/>
    <w:rsid w:val="002A3DFE"/>
    <w:rsid w:val="002A66A6"/>
    <w:rsid w:val="002B0D1F"/>
    <w:rsid w:val="002B42DB"/>
    <w:rsid w:val="002B55B9"/>
    <w:rsid w:val="002B5602"/>
    <w:rsid w:val="002B7614"/>
    <w:rsid w:val="002C18D0"/>
    <w:rsid w:val="002C3441"/>
    <w:rsid w:val="002C4410"/>
    <w:rsid w:val="002C64CC"/>
    <w:rsid w:val="002D155A"/>
    <w:rsid w:val="002D7516"/>
    <w:rsid w:val="002E2D21"/>
    <w:rsid w:val="002E5AF0"/>
    <w:rsid w:val="002E6763"/>
    <w:rsid w:val="002F06B2"/>
    <w:rsid w:val="002F1B46"/>
    <w:rsid w:val="002F2FA1"/>
    <w:rsid w:val="002F68A6"/>
    <w:rsid w:val="002F6CA9"/>
    <w:rsid w:val="00304C01"/>
    <w:rsid w:val="00310034"/>
    <w:rsid w:val="00310086"/>
    <w:rsid w:val="00311DA2"/>
    <w:rsid w:val="00312B96"/>
    <w:rsid w:val="0031341B"/>
    <w:rsid w:val="00316B6E"/>
    <w:rsid w:val="00316FE8"/>
    <w:rsid w:val="003178C1"/>
    <w:rsid w:val="003330DB"/>
    <w:rsid w:val="00334876"/>
    <w:rsid w:val="00340BE5"/>
    <w:rsid w:val="00341B63"/>
    <w:rsid w:val="003459ED"/>
    <w:rsid w:val="00347D77"/>
    <w:rsid w:val="00351152"/>
    <w:rsid w:val="00351C63"/>
    <w:rsid w:val="003608B1"/>
    <w:rsid w:val="00362319"/>
    <w:rsid w:val="00367122"/>
    <w:rsid w:val="003727D7"/>
    <w:rsid w:val="0037563B"/>
    <w:rsid w:val="00383949"/>
    <w:rsid w:val="00383FB8"/>
    <w:rsid w:val="003900F1"/>
    <w:rsid w:val="0039020C"/>
    <w:rsid w:val="0039173E"/>
    <w:rsid w:val="003936A5"/>
    <w:rsid w:val="003962EA"/>
    <w:rsid w:val="003962F0"/>
    <w:rsid w:val="00396F0A"/>
    <w:rsid w:val="003A3558"/>
    <w:rsid w:val="003B0659"/>
    <w:rsid w:val="003B10AC"/>
    <w:rsid w:val="003B4308"/>
    <w:rsid w:val="003B4CB5"/>
    <w:rsid w:val="003C0F40"/>
    <w:rsid w:val="003C3323"/>
    <w:rsid w:val="003D1767"/>
    <w:rsid w:val="003D186B"/>
    <w:rsid w:val="003D21C6"/>
    <w:rsid w:val="003E0B36"/>
    <w:rsid w:val="003E153D"/>
    <w:rsid w:val="003E1F2B"/>
    <w:rsid w:val="003F5B6B"/>
    <w:rsid w:val="00400A6C"/>
    <w:rsid w:val="0040787E"/>
    <w:rsid w:val="004103D9"/>
    <w:rsid w:val="0041206C"/>
    <w:rsid w:val="004157AF"/>
    <w:rsid w:val="004248E9"/>
    <w:rsid w:val="00424A2D"/>
    <w:rsid w:val="00426EB2"/>
    <w:rsid w:val="00432F3E"/>
    <w:rsid w:val="00436335"/>
    <w:rsid w:val="004432C5"/>
    <w:rsid w:val="00445A2D"/>
    <w:rsid w:val="00445BC0"/>
    <w:rsid w:val="004475DA"/>
    <w:rsid w:val="00452628"/>
    <w:rsid w:val="00456606"/>
    <w:rsid w:val="00460EF8"/>
    <w:rsid w:val="004655D2"/>
    <w:rsid w:val="00465C9D"/>
    <w:rsid w:val="004712FB"/>
    <w:rsid w:val="0047193A"/>
    <w:rsid w:val="00471C0C"/>
    <w:rsid w:val="004756F2"/>
    <w:rsid w:val="00477DE5"/>
    <w:rsid w:val="0048002B"/>
    <w:rsid w:val="004818B7"/>
    <w:rsid w:val="0048245F"/>
    <w:rsid w:val="00482642"/>
    <w:rsid w:val="0048425F"/>
    <w:rsid w:val="00485176"/>
    <w:rsid w:val="004869AF"/>
    <w:rsid w:val="00486FBA"/>
    <w:rsid w:val="00487B0F"/>
    <w:rsid w:val="004937E9"/>
    <w:rsid w:val="004A12FB"/>
    <w:rsid w:val="004A1603"/>
    <w:rsid w:val="004A1849"/>
    <w:rsid w:val="004A306B"/>
    <w:rsid w:val="004A685A"/>
    <w:rsid w:val="004B3E97"/>
    <w:rsid w:val="004B57F5"/>
    <w:rsid w:val="004B7AEA"/>
    <w:rsid w:val="004C1AA8"/>
    <w:rsid w:val="004C2471"/>
    <w:rsid w:val="004C45B0"/>
    <w:rsid w:val="004C471E"/>
    <w:rsid w:val="004C7DC6"/>
    <w:rsid w:val="004D22A4"/>
    <w:rsid w:val="004E1150"/>
    <w:rsid w:val="004E221E"/>
    <w:rsid w:val="004E3EB0"/>
    <w:rsid w:val="004E4ADC"/>
    <w:rsid w:val="004E5C94"/>
    <w:rsid w:val="004F23D3"/>
    <w:rsid w:val="00501B87"/>
    <w:rsid w:val="00502C62"/>
    <w:rsid w:val="00511711"/>
    <w:rsid w:val="00511CD8"/>
    <w:rsid w:val="00512944"/>
    <w:rsid w:val="005141F8"/>
    <w:rsid w:val="00517CF3"/>
    <w:rsid w:val="00522B88"/>
    <w:rsid w:val="00523BAF"/>
    <w:rsid w:val="005242F8"/>
    <w:rsid w:val="005243E6"/>
    <w:rsid w:val="005252EE"/>
    <w:rsid w:val="005256DD"/>
    <w:rsid w:val="00526651"/>
    <w:rsid w:val="00527877"/>
    <w:rsid w:val="00530919"/>
    <w:rsid w:val="00543F60"/>
    <w:rsid w:val="0054525D"/>
    <w:rsid w:val="005453F1"/>
    <w:rsid w:val="00545A49"/>
    <w:rsid w:val="00545E67"/>
    <w:rsid w:val="005460EC"/>
    <w:rsid w:val="00550555"/>
    <w:rsid w:val="00554F1B"/>
    <w:rsid w:val="00555181"/>
    <w:rsid w:val="00556D74"/>
    <w:rsid w:val="0056371F"/>
    <w:rsid w:val="00567CA3"/>
    <w:rsid w:val="00575C00"/>
    <w:rsid w:val="0057640F"/>
    <w:rsid w:val="005811AA"/>
    <w:rsid w:val="00586B9F"/>
    <w:rsid w:val="00586E1B"/>
    <w:rsid w:val="00591B5F"/>
    <w:rsid w:val="00593A3A"/>
    <w:rsid w:val="005963B0"/>
    <w:rsid w:val="00597E42"/>
    <w:rsid w:val="005A04F9"/>
    <w:rsid w:val="005A2C94"/>
    <w:rsid w:val="005A7A53"/>
    <w:rsid w:val="005B137F"/>
    <w:rsid w:val="005B4E87"/>
    <w:rsid w:val="005C0F06"/>
    <w:rsid w:val="005C56CE"/>
    <w:rsid w:val="005C7F61"/>
    <w:rsid w:val="005D0631"/>
    <w:rsid w:val="005D134C"/>
    <w:rsid w:val="005D4006"/>
    <w:rsid w:val="005D5D91"/>
    <w:rsid w:val="005D7F59"/>
    <w:rsid w:val="005E0DF2"/>
    <w:rsid w:val="005E10C9"/>
    <w:rsid w:val="005E2012"/>
    <w:rsid w:val="005E3251"/>
    <w:rsid w:val="005E4326"/>
    <w:rsid w:val="005E5358"/>
    <w:rsid w:val="005E69B2"/>
    <w:rsid w:val="005F0003"/>
    <w:rsid w:val="005F08A6"/>
    <w:rsid w:val="005F0E4B"/>
    <w:rsid w:val="005F0E62"/>
    <w:rsid w:val="005F31D0"/>
    <w:rsid w:val="005F5856"/>
    <w:rsid w:val="005F6256"/>
    <w:rsid w:val="005F71F2"/>
    <w:rsid w:val="006005CF"/>
    <w:rsid w:val="00602F50"/>
    <w:rsid w:val="00603F4B"/>
    <w:rsid w:val="00604881"/>
    <w:rsid w:val="00604EDB"/>
    <w:rsid w:val="006065BB"/>
    <w:rsid w:val="006076AC"/>
    <w:rsid w:val="00610C9D"/>
    <w:rsid w:val="00613F08"/>
    <w:rsid w:val="00615AE7"/>
    <w:rsid w:val="00615B99"/>
    <w:rsid w:val="00617150"/>
    <w:rsid w:val="00623E6E"/>
    <w:rsid w:val="006250C5"/>
    <w:rsid w:val="006255F6"/>
    <w:rsid w:val="00625A25"/>
    <w:rsid w:val="00630CF5"/>
    <w:rsid w:val="00633A29"/>
    <w:rsid w:val="006354EF"/>
    <w:rsid w:val="00636151"/>
    <w:rsid w:val="00641F11"/>
    <w:rsid w:val="006451BD"/>
    <w:rsid w:val="00645252"/>
    <w:rsid w:val="006466E1"/>
    <w:rsid w:val="00647C36"/>
    <w:rsid w:val="00650318"/>
    <w:rsid w:val="006508A6"/>
    <w:rsid w:val="00660C0D"/>
    <w:rsid w:val="00661AD1"/>
    <w:rsid w:val="00666489"/>
    <w:rsid w:val="00666896"/>
    <w:rsid w:val="00674D81"/>
    <w:rsid w:val="00675924"/>
    <w:rsid w:val="00675CF4"/>
    <w:rsid w:val="0067748D"/>
    <w:rsid w:val="006826F6"/>
    <w:rsid w:val="00683A5C"/>
    <w:rsid w:val="00683C30"/>
    <w:rsid w:val="00685546"/>
    <w:rsid w:val="00686268"/>
    <w:rsid w:val="006865F4"/>
    <w:rsid w:val="00690BAE"/>
    <w:rsid w:val="00693851"/>
    <w:rsid w:val="006A06E2"/>
    <w:rsid w:val="006A0AC4"/>
    <w:rsid w:val="006A4B4D"/>
    <w:rsid w:val="006A55E5"/>
    <w:rsid w:val="006A5C02"/>
    <w:rsid w:val="006A741B"/>
    <w:rsid w:val="006B1506"/>
    <w:rsid w:val="006B2BF9"/>
    <w:rsid w:val="006B35C3"/>
    <w:rsid w:val="006B3B22"/>
    <w:rsid w:val="006B75BF"/>
    <w:rsid w:val="006C1F62"/>
    <w:rsid w:val="006C5F98"/>
    <w:rsid w:val="006C7A80"/>
    <w:rsid w:val="006D0949"/>
    <w:rsid w:val="006D0FBF"/>
    <w:rsid w:val="006D1718"/>
    <w:rsid w:val="006D2498"/>
    <w:rsid w:val="006D2C83"/>
    <w:rsid w:val="006D2CC1"/>
    <w:rsid w:val="006D3D74"/>
    <w:rsid w:val="006D4D11"/>
    <w:rsid w:val="006E2014"/>
    <w:rsid w:val="006E2630"/>
    <w:rsid w:val="006E34AF"/>
    <w:rsid w:val="006E75FB"/>
    <w:rsid w:val="006F0EB4"/>
    <w:rsid w:val="006F1A80"/>
    <w:rsid w:val="006F4289"/>
    <w:rsid w:val="007068E6"/>
    <w:rsid w:val="00710E9F"/>
    <w:rsid w:val="007132AA"/>
    <w:rsid w:val="007201C4"/>
    <w:rsid w:val="00721F40"/>
    <w:rsid w:val="00725A6C"/>
    <w:rsid w:val="007261D5"/>
    <w:rsid w:val="007302BD"/>
    <w:rsid w:val="00743232"/>
    <w:rsid w:val="00744815"/>
    <w:rsid w:val="00746B9D"/>
    <w:rsid w:val="00746DE0"/>
    <w:rsid w:val="00751290"/>
    <w:rsid w:val="007516E6"/>
    <w:rsid w:val="00751B64"/>
    <w:rsid w:val="00755318"/>
    <w:rsid w:val="0075561B"/>
    <w:rsid w:val="007600BA"/>
    <w:rsid w:val="0076774D"/>
    <w:rsid w:val="0077094C"/>
    <w:rsid w:val="00770BCD"/>
    <w:rsid w:val="00775DF9"/>
    <w:rsid w:val="00776C9C"/>
    <w:rsid w:val="0077781C"/>
    <w:rsid w:val="007801D5"/>
    <w:rsid w:val="00781779"/>
    <w:rsid w:val="00783A1E"/>
    <w:rsid w:val="00784434"/>
    <w:rsid w:val="00785DA2"/>
    <w:rsid w:val="00787927"/>
    <w:rsid w:val="007910D3"/>
    <w:rsid w:val="00793E80"/>
    <w:rsid w:val="007940D1"/>
    <w:rsid w:val="00794809"/>
    <w:rsid w:val="00796CBE"/>
    <w:rsid w:val="007972B3"/>
    <w:rsid w:val="007A12F7"/>
    <w:rsid w:val="007A350F"/>
    <w:rsid w:val="007A3AAE"/>
    <w:rsid w:val="007A457D"/>
    <w:rsid w:val="007B02E6"/>
    <w:rsid w:val="007B0864"/>
    <w:rsid w:val="007B1584"/>
    <w:rsid w:val="007B500A"/>
    <w:rsid w:val="007B650D"/>
    <w:rsid w:val="007B7E73"/>
    <w:rsid w:val="007C1E11"/>
    <w:rsid w:val="007C2FBA"/>
    <w:rsid w:val="007D0189"/>
    <w:rsid w:val="007D17D8"/>
    <w:rsid w:val="007D26CF"/>
    <w:rsid w:val="007D4757"/>
    <w:rsid w:val="007E13A9"/>
    <w:rsid w:val="007F07D3"/>
    <w:rsid w:val="007F3B6E"/>
    <w:rsid w:val="007F438D"/>
    <w:rsid w:val="007F613C"/>
    <w:rsid w:val="0080623C"/>
    <w:rsid w:val="00807A22"/>
    <w:rsid w:val="008134AB"/>
    <w:rsid w:val="00815023"/>
    <w:rsid w:val="008150F5"/>
    <w:rsid w:val="00816949"/>
    <w:rsid w:val="00817074"/>
    <w:rsid w:val="00822093"/>
    <w:rsid w:val="008225F7"/>
    <w:rsid w:val="00824517"/>
    <w:rsid w:val="008314EA"/>
    <w:rsid w:val="0083199D"/>
    <w:rsid w:val="00835203"/>
    <w:rsid w:val="0083569A"/>
    <w:rsid w:val="00837BD4"/>
    <w:rsid w:val="00844172"/>
    <w:rsid w:val="0084448F"/>
    <w:rsid w:val="00845A33"/>
    <w:rsid w:val="00845E97"/>
    <w:rsid w:val="008500C9"/>
    <w:rsid w:val="008558BD"/>
    <w:rsid w:val="00857FD2"/>
    <w:rsid w:val="00860B86"/>
    <w:rsid w:val="00861CD6"/>
    <w:rsid w:val="00864884"/>
    <w:rsid w:val="00866926"/>
    <w:rsid w:val="00870AC5"/>
    <w:rsid w:val="0087230F"/>
    <w:rsid w:val="00877CB0"/>
    <w:rsid w:val="00881B97"/>
    <w:rsid w:val="00881DA1"/>
    <w:rsid w:val="00883E64"/>
    <w:rsid w:val="008850B2"/>
    <w:rsid w:val="00885A91"/>
    <w:rsid w:val="00885DBA"/>
    <w:rsid w:val="008863F8"/>
    <w:rsid w:val="00892AD8"/>
    <w:rsid w:val="00894E2B"/>
    <w:rsid w:val="00896BEA"/>
    <w:rsid w:val="008A0CA8"/>
    <w:rsid w:val="008A1F28"/>
    <w:rsid w:val="008A7B69"/>
    <w:rsid w:val="008B0F8F"/>
    <w:rsid w:val="008B28FD"/>
    <w:rsid w:val="008B388D"/>
    <w:rsid w:val="008B4426"/>
    <w:rsid w:val="008C08B2"/>
    <w:rsid w:val="008C756C"/>
    <w:rsid w:val="008D04B1"/>
    <w:rsid w:val="008D195C"/>
    <w:rsid w:val="008D2606"/>
    <w:rsid w:val="008D3378"/>
    <w:rsid w:val="008D3F59"/>
    <w:rsid w:val="008D4946"/>
    <w:rsid w:val="008D49CC"/>
    <w:rsid w:val="008E0EAD"/>
    <w:rsid w:val="008E6DB2"/>
    <w:rsid w:val="008F0529"/>
    <w:rsid w:val="008F1144"/>
    <w:rsid w:val="008F3480"/>
    <w:rsid w:val="008F4961"/>
    <w:rsid w:val="009015C7"/>
    <w:rsid w:val="009051BB"/>
    <w:rsid w:val="009122B8"/>
    <w:rsid w:val="00916EFE"/>
    <w:rsid w:val="00916F51"/>
    <w:rsid w:val="00917A16"/>
    <w:rsid w:val="00917EA6"/>
    <w:rsid w:val="0092274B"/>
    <w:rsid w:val="00931EF3"/>
    <w:rsid w:val="00934EE9"/>
    <w:rsid w:val="00937547"/>
    <w:rsid w:val="00940B32"/>
    <w:rsid w:val="0094174D"/>
    <w:rsid w:val="009431EF"/>
    <w:rsid w:val="009445CB"/>
    <w:rsid w:val="0094609B"/>
    <w:rsid w:val="009508CA"/>
    <w:rsid w:val="00950FE9"/>
    <w:rsid w:val="00951C0A"/>
    <w:rsid w:val="00960236"/>
    <w:rsid w:val="009638C5"/>
    <w:rsid w:val="00964719"/>
    <w:rsid w:val="00965D97"/>
    <w:rsid w:val="0096735A"/>
    <w:rsid w:val="00971B4B"/>
    <w:rsid w:val="00973294"/>
    <w:rsid w:val="009762D2"/>
    <w:rsid w:val="00981339"/>
    <w:rsid w:val="00982F6E"/>
    <w:rsid w:val="009850AF"/>
    <w:rsid w:val="00992338"/>
    <w:rsid w:val="00992CC2"/>
    <w:rsid w:val="00997343"/>
    <w:rsid w:val="00997FFA"/>
    <w:rsid w:val="009A0B66"/>
    <w:rsid w:val="009A0E6E"/>
    <w:rsid w:val="009A210B"/>
    <w:rsid w:val="009A4E6B"/>
    <w:rsid w:val="009B1297"/>
    <w:rsid w:val="009B1B91"/>
    <w:rsid w:val="009B2DDA"/>
    <w:rsid w:val="009B5898"/>
    <w:rsid w:val="009B5F42"/>
    <w:rsid w:val="009B6E9B"/>
    <w:rsid w:val="009C16E5"/>
    <w:rsid w:val="009C5026"/>
    <w:rsid w:val="009D2D77"/>
    <w:rsid w:val="009D37C1"/>
    <w:rsid w:val="009D4C18"/>
    <w:rsid w:val="009D7CF6"/>
    <w:rsid w:val="009E0373"/>
    <w:rsid w:val="009E0D65"/>
    <w:rsid w:val="009E29BE"/>
    <w:rsid w:val="009E7EA0"/>
    <w:rsid w:val="009F449D"/>
    <w:rsid w:val="009F4E1B"/>
    <w:rsid w:val="009F5AA1"/>
    <w:rsid w:val="00A005A1"/>
    <w:rsid w:val="00A04992"/>
    <w:rsid w:val="00A06EF9"/>
    <w:rsid w:val="00A106D8"/>
    <w:rsid w:val="00A1239F"/>
    <w:rsid w:val="00A178B5"/>
    <w:rsid w:val="00A26E35"/>
    <w:rsid w:val="00A34E2F"/>
    <w:rsid w:val="00A40178"/>
    <w:rsid w:val="00A427E7"/>
    <w:rsid w:val="00A4680A"/>
    <w:rsid w:val="00A46C02"/>
    <w:rsid w:val="00A470D8"/>
    <w:rsid w:val="00A54B88"/>
    <w:rsid w:val="00A57300"/>
    <w:rsid w:val="00A60B09"/>
    <w:rsid w:val="00A61F5D"/>
    <w:rsid w:val="00A64F8D"/>
    <w:rsid w:val="00A659D7"/>
    <w:rsid w:val="00A66B6D"/>
    <w:rsid w:val="00A71BC6"/>
    <w:rsid w:val="00A8109E"/>
    <w:rsid w:val="00A82127"/>
    <w:rsid w:val="00A82DBA"/>
    <w:rsid w:val="00A8392F"/>
    <w:rsid w:val="00A83C0B"/>
    <w:rsid w:val="00A869CB"/>
    <w:rsid w:val="00A87CF6"/>
    <w:rsid w:val="00A9204E"/>
    <w:rsid w:val="00A93CCE"/>
    <w:rsid w:val="00AA0321"/>
    <w:rsid w:val="00AA0A5B"/>
    <w:rsid w:val="00AA4657"/>
    <w:rsid w:val="00AA4F89"/>
    <w:rsid w:val="00AA7F06"/>
    <w:rsid w:val="00AB30B1"/>
    <w:rsid w:val="00AC1145"/>
    <w:rsid w:val="00AC418D"/>
    <w:rsid w:val="00AC5C3C"/>
    <w:rsid w:val="00AD0685"/>
    <w:rsid w:val="00AD6DE2"/>
    <w:rsid w:val="00AD72CF"/>
    <w:rsid w:val="00AD7575"/>
    <w:rsid w:val="00AE18F2"/>
    <w:rsid w:val="00AE24E2"/>
    <w:rsid w:val="00AE45AF"/>
    <w:rsid w:val="00AE6BD2"/>
    <w:rsid w:val="00AE7C4F"/>
    <w:rsid w:val="00AF103D"/>
    <w:rsid w:val="00B02793"/>
    <w:rsid w:val="00B03EAA"/>
    <w:rsid w:val="00B05C97"/>
    <w:rsid w:val="00B06279"/>
    <w:rsid w:val="00B10D67"/>
    <w:rsid w:val="00B10FB7"/>
    <w:rsid w:val="00B13187"/>
    <w:rsid w:val="00B13A09"/>
    <w:rsid w:val="00B20014"/>
    <w:rsid w:val="00B21CAF"/>
    <w:rsid w:val="00B252A0"/>
    <w:rsid w:val="00B26304"/>
    <w:rsid w:val="00B26B25"/>
    <w:rsid w:val="00B26B58"/>
    <w:rsid w:val="00B31212"/>
    <w:rsid w:val="00B349AE"/>
    <w:rsid w:val="00B35153"/>
    <w:rsid w:val="00B36D6A"/>
    <w:rsid w:val="00B402EF"/>
    <w:rsid w:val="00B420E1"/>
    <w:rsid w:val="00B441C4"/>
    <w:rsid w:val="00B52DDE"/>
    <w:rsid w:val="00B55956"/>
    <w:rsid w:val="00B55AC4"/>
    <w:rsid w:val="00B609A0"/>
    <w:rsid w:val="00B61AB2"/>
    <w:rsid w:val="00B63685"/>
    <w:rsid w:val="00B636C5"/>
    <w:rsid w:val="00B6599A"/>
    <w:rsid w:val="00B65F12"/>
    <w:rsid w:val="00B721C6"/>
    <w:rsid w:val="00B82A18"/>
    <w:rsid w:val="00B86C0A"/>
    <w:rsid w:val="00B86C0F"/>
    <w:rsid w:val="00BA0DA9"/>
    <w:rsid w:val="00BA1914"/>
    <w:rsid w:val="00BA4103"/>
    <w:rsid w:val="00BA54FB"/>
    <w:rsid w:val="00BA566C"/>
    <w:rsid w:val="00BC26AB"/>
    <w:rsid w:val="00BC45D4"/>
    <w:rsid w:val="00BD09EE"/>
    <w:rsid w:val="00BD1B00"/>
    <w:rsid w:val="00BD3467"/>
    <w:rsid w:val="00BD38A6"/>
    <w:rsid w:val="00BD3DDB"/>
    <w:rsid w:val="00BD6FFE"/>
    <w:rsid w:val="00BD731B"/>
    <w:rsid w:val="00BE2CB2"/>
    <w:rsid w:val="00BE331B"/>
    <w:rsid w:val="00BF47AF"/>
    <w:rsid w:val="00BF5F9D"/>
    <w:rsid w:val="00BF70C8"/>
    <w:rsid w:val="00C01300"/>
    <w:rsid w:val="00C02185"/>
    <w:rsid w:val="00C04E3D"/>
    <w:rsid w:val="00C0550C"/>
    <w:rsid w:val="00C06F51"/>
    <w:rsid w:val="00C07F1A"/>
    <w:rsid w:val="00C11543"/>
    <w:rsid w:val="00C13733"/>
    <w:rsid w:val="00C13804"/>
    <w:rsid w:val="00C153DE"/>
    <w:rsid w:val="00C17904"/>
    <w:rsid w:val="00C223BC"/>
    <w:rsid w:val="00C234C2"/>
    <w:rsid w:val="00C25437"/>
    <w:rsid w:val="00C2641D"/>
    <w:rsid w:val="00C315D3"/>
    <w:rsid w:val="00C32505"/>
    <w:rsid w:val="00C416AC"/>
    <w:rsid w:val="00C42C0C"/>
    <w:rsid w:val="00C54126"/>
    <w:rsid w:val="00C5615C"/>
    <w:rsid w:val="00C57098"/>
    <w:rsid w:val="00C57F85"/>
    <w:rsid w:val="00C60347"/>
    <w:rsid w:val="00C63E90"/>
    <w:rsid w:val="00C7001B"/>
    <w:rsid w:val="00C7316A"/>
    <w:rsid w:val="00C7517F"/>
    <w:rsid w:val="00C75D32"/>
    <w:rsid w:val="00C75E79"/>
    <w:rsid w:val="00C77A6E"/>
    <w:rsid w:val="00C8298F"/>
    <w:rsid w:val="00C87143"/>
    <w:rsid w:val="00C876D2"/>
    <w:rsid w:val="00C90B1D"/>
    <w:rsid w:val="00C90F4B"/>
    <w:rsid w:val="00C9479D"/>
    <w:rsid w:val="00C95A35"/>
    <w:rsid w:val="00CA10D6"/>
    <w:rsid w:val="00CA2FA2"/>
    <w:rsid w:val="00CA3556"/>
    <w:rsid w:val="00CB0B4D"/>
    <w:rsid w:val="00CB3206"/>
    <w:rsid w:val="00CB3C00"/>
    <w:rsid w:val="00CB5DA5"/>
    <w:rsid w:val="00CC160A"/>
    <w:rsid w:val="00CC31F0"/>
    <w:rsid w:val="00CC4955"/>
    <w:rsid w:val="00CC5EA5"/>
    <w:rsid w:val="00CC7698"/>
    <w:rsid w:val="00CC7EC0"/>
    <w:rsid w:val="00CD3D3B"/>
    <w:rsid w:val="00CD4BC4"/>
    <w:rsid w:val="00CD4EDE"/>
    <w:rsid w:val="00CD578E"/>
    <w:rsid w:val="00CD7DA3"/>
    <w:rsid w:val="00CE0B71"/>
    <w:rsid w:val="00CE12B5"/>
    <w:rsid w:val="00CF06E9"/>
    <w:rsid w:val="00CF0E4B"/>
    <w:rsid w:val="00CF22E0"/>
    <w:rsid w:val="00CF2E41"/>
    <w:rsid w:val="00CF4177"/>
    <w:rsid w:val="00CF41A6"/>
    <w:rsid w:val="00CF5FAD"/>
    <w:rsid w:val="00CF6E53"/>
    <w:rsid w:val="00D01994"/>
    <w:rsid w:val="00D024B5"/>
    <w:rsid w:val="00D108CF"/>
    <w:rsid w:val="00D11A87"/>
    <w:rsid w:val="00D1306A"/>
    <w:rsid w:val="00D1491D"/>
    <w:rsid w:val="00D15533"/>
    <w:rsid w:val="00D176F1"/>
    <w:rsid w:val="00D2225C"/>
    <w:rsid w:val="00D24D61"/>
    <w:rsid w:val="00D32614"/>
    <w:rsid w:val="00D32994"/>
    <w:rsid w:val="00D33102"/>
    <w:rsid w:val="00D333BD"/>
    <w:rsid w:val="00D35761"/>
    <w:rsid w:val="00D365E0"/>
    <w:rsid w:val="00D46258"/>
    <w:rsid w:val="00D46423"/>
    <w:rsid w:val="00D509AC"/>
    <w:rsid w:val="00D5211E"/>
    <w:rsid w:val="00D5477A"/>
    <w:rsid w:val="00D54AAF"/>
    <w:rsid w:val="00D60ABC"/>
    <w:rsid w:val="00D62949"/>
    <w:rsid w:val="00D63AD4"/>
    <w:rsid w:val="00D71E85"/>
    <w:rsid w:val="00D742C6"/>
    <w:rsid w:val="00D7640E"/>
    <w:rsid w:val="00D7775B"/>
    <w:rsid w:val="00D81293"/>
    <w:rsid w:val="00D83186"/>
    <w:rsid w:val="00D8573F"/>
    <w:rsid w:val="00D8740F"/>
    <w:rsid w:val="00D92974"/>
    <w:rsid w:val="00D93C9A"/>
    <w:rsid w:val="00D93EDE"/>
    <w:rsid w:val="00D9512D"/>
    <w:rsid w:val="00D96362"/>
    <w:rsid w:val="00D9763D"/>
    <w:rsid w:val="00DA1214"/>
    <w:rsid w:val="00DA45E1"/>
    <w:rsid w:val="00DB44C1"/>
    <w:rsid w:val="00DB6841"/>
    <w:rsid w:val="00DB7ADB"/>
    <w:rsid w:val="00DB7B3A"/>
    <w:rsid w:val="00DC0F84"/>
    <w:rsid w:val="00DC1D2A"/>
    <w:rsid w:val="00DC3A0E"/>
    <w:rsid w:val="00DC7FC2"/>
    <w:rsid w:val="00DD3AF6"/>
    <w:rsid w:val="00DD3E3E"/>
    <w:rsid w:val="00DD497E"/>
    <w:rsid w:val="00DD625D"/>
    <w:rsid w:val="00DE2428"/>
    <w:rsid w:val="00DE48A8"/>
    <w:rsid w:val="00DE630A"/>
    <w:rsid w:val="00DF0BBC"/>
    <w:rsid w:val="00DF19D3"/>
    <w:rsid w:val="00DF683A"/>
    <w:rsid w:val="00E0344B"/>
    <w:rsid w:val="00E07398"/>
    <w:rsid w:val="00E07BCF"/>
    <w:rsid w:val="00E14686"/>
    <w:rsid w:val="00E154D5"/>
    <w:rsid w:val="00E216A6"/>
    <w:rsid w:val="00E25C39"/>
    <w:rsid w:val="00E26426"/>
    <w:rsid w:val="00E30F84"/>
    <w:rsid w:val="00E31B3D"/>
    <w:rsid w:val="00E3228E"/>
    <w:rsid w:val="00E341EE"/>
    <w:rsid w:val="00E3591D"/>
    <w:rsid w:val="00E44BEE"/>
    <w:rsid w:val="00E478FA"/>
    <w:rsid w:val="00E51EA1"/>
    <w:rsid w:val="00E51F62"/>
    <w:rsid w:val="00E533A7"/>
    <w:rsid w:val="00E624EF"/>
    <w:rsid w:val="00E6324E"/>
    <w:rsid w:val="00E666B2"/>
    <w:rsid w:val="00E66CA5"/>
    <w:rsid w:val="00E673AB"/>
    <w:rsid w:val="00E677BC"/>
    <w:rsid w:val="00E679D5"/>
    <w:rsid w:val="00E763B3"/>
    <w:rsid w:val="00E76B18"/>
    <w:rsid w:val="00E7758C"/>
    <w:rsid w:val="00E86ECC"/>
    <w:rsid w:val="00E86ECE"/>
    <w:rsid w:val="00E94661"/>
    <w:rsid w:val="00E96E4B"/>
    <w:rsid w:val="00EA5237"/>
    <w:rsid w:val="00EA5EB0"/>
    <w:rsid w:val="00EA6ECD"/>
    <w:rsid w:val="00EB3750"/>
    <w:rsid w:val="00EC0B1E"/>
    <w:rsid w:val="00EC10A0"/>
    <w:rsid w:val="00EC13F5"/>
    <w:rsid w:val="00EC202A"/>
    <w:rsid w:val="00EC223A"/>
    <w:rsid w:val="00EC6057"/>
    <w:rsid w:val="00EC66A5"/>
    <w:rsid w:val="00ED5F70"/>
    <w:rsid w:val="00EE00E1"/>
    <w:rsid w:val="00EE16A9"/>
    <w:rsid w:val="00EE3FCD"/>
    <w:rsid w:val="00EE462F"/>
    <w:rsid w:val="00EF0B92"/>
    <w:rsid w:val="00EF3DD9"/>
    <w:rsid w:val="00F01BEF"/>
    <w:rsid w:val="00F04491"/>
    <w:rsid w:val="00F10D82"/>
    <w:rsid w:val="00F11D4B"/>
    <w:rsid w:val="00F129BE"/>
    <w:rsid w:val="00F1348E"/>
    <w:rsid w:val="00F23621"/>
    <w:rsid w:val="00F23AAA"/>
    <w:rsid w:val="00F24E49"/>
    <w:rsid w:val="00F279F9"/>
    <w:rsid w:val="00F37F99"/>
    <w:rsid w:val="00F41BF5"/>
    <w:rsid w:val="00F465E7"/>
    <w:rsid w:val="00F51852"/>
    <w:rsid w:val="00F549D3"/>
    <w:rsid w:val="00F57982"/>
    <w:rsid w:val="00F602DD"/>
    <w:rsid w:val="00F619BE"/>
    <w:rsid w:val="00F6623C"/>
    <w:rsid w:val="00F663B5"/>
    <w:rsid w:val="00F668FC"/>
    <w:rsid w:val="00F707A8"/>
    <w:rsid w:val="00F716F5"/>
    <w:rsid w:val="00F71E90"/>
    <w:rsid w:val="00F724EB"/>
    <w:rsid w:val="00F729ED"/>
    <w:rsid w:val="00F75248"/>
    <w:rsid w:val="00F811FC"/>
    <w:rsid w:val="00F8132B"/>
    <w:rsid w:val="00F836FF"/>
    <w:rsid w:val="00F837A9"/>
    <w:rsid w:val="00F83D04"/>
    <w:rsid w:val="00F84E0E"/>
    <w:rsid w:val="00F91561"/>
    <w:rsid w:val="00F97B07"/>
    <w:rsid w:val="00FA0EC1"/>
    <w:rsid w:val="00FA1206"/>
    <w:rsid w:val="00FA67F9"/>
    <w:rsid w:val="00FA6F69"/>
    <w:rsid w:val="00FA7E36"/>
    <w:rsid w:val="00FB03D5"/>
    <w:rsid w:val="00FB12A9"/>
    <w:rsid w:val="00FB1DE1"/>
    <w:rsid w:val="00FB3614"/>
    <w:rsid w:val="00FB4F3F"/>
    <w:rsid w:val="00FC1599"/>
    <w:rsid w:val="00FC6202"/>
    <w:rsid w:val="00FD0C0E"/>
    <w:rsid w:val="00FD5026"/>
    <w:rsid w:val="00FD6582"/>
    <w:rsid w:val="00FE2C34"/>
    <w:rsid w:val="00FE6D26"/>
    <w:rsid w:val="00FF2DD5"/>
    <w:rsid w:val="00FF70B9"/>
    <w:rsid w:val="00FF78CE"/>
    <w:rsid w:val="014FE203"/>
    <w:rsid w:val="01A08B01"/>
    <w:rsid w:val="030F84EE"/>
    <w:rsid w:val="03A79CBB"/>
    <w:rsid w:val="04439552"/>
    <w:rsid w:val="06CFEA19"/>
    <w:rsid w:val="07645DCA"/>
    <w:rsid w:val="0864495A"/>
    <w:rsid w:val="0BA05D97"/>
    <w:rsid w:val="0EAAD6D1"/>
    <w:rsid w:val="1232DF7A"/>
    <w:rsid w:val="1266D9B4"/>
    <w:rsid w:val="1308785C"/>
    <w:rsid w:val="15114DA4"/>
    <w:rsid w:val="17D0000D"/>
    <w:rsid w:val="1AE9234E"/>
    <w:rsid w:val="1B1CF133"/>
    <w:rsid w:val="1E6DC77D"/>
    <w:rsid w:val="20007738"/>
    <w:rsid w:val="204FB916"/>
    <w:rsid w:val="20F4C5C4"/>
    <w:rsid w:val="21DED9ED"/>
    <w:rsid w:val="232F045A"/>
    <w:rsid w:val="26134203"/>
    <w:rsid w:val="273AFFC8"/>
    <w:rsid w:val="27B092D4"/>
    <w:rsid w:val="28A2A5A7"/>
    <w:rsid w:val="2AABAADA"/>
    <w:rsid w:val="2E8F033E"/>
    <w:rsid w:val="2F5930CF"/>
    <w:rsid w:val="3066A26B"/>
    <w:rsid w:val="3187C167"/>
    <w:rsid w:val="36F229E2"/>
    <w:rsid w:val="3708C82C"/>
    <w:rsid w:val="38251C25"/>
    <w:rsid w:val="38E86793"/>
    <w:rsid w:val="3C071999"/>
    <w:rsid w:val="3C340E30"/>
    <w:rsid w:val="3D5A99C1"/>
    <w:rsid w:val="3D8E1E91"/>
    <w:rsid w:val="3DA97A25"/>
    <w:rsid w:val="400BB97A"/>
    <w:rsid w:val="40BC89F2"/>
    <w:rsid w:val="4186ACA0"/>
    <w:rsid w:val="43941466"/>
    <w:rsid w:val="442704AE"/>
    <w:rsid w:val="45B47E86"/>
    <w:rsid w:val="46B3E673"/>
    <w:rsid w:val="46B8AA3D"/>
    <w:rsid w:val="4A3F0DF4"/>
    <w:rsid w:val="4B228FC2"/>
    <w:rsid w:val="4C415C0E"/>
    <w:rsid w:val="4C4698A7"/>
    <w:rsid w:val="4CA30CE1"/>
    <w:rsid w:val="4D1E463A"/>
    <w:rsid w:val="4D7CECBD"/>
    <w:rsid w:val="4DD6ACF1"/>
    <w:rsid w:val="4EC5CC7D"/>
    <w:rsid w:val="55D0D861"/>
    <w:rsid w:val="57DBD553"/>
    <w:rsid w:val="58E531AF"/>
    <w:rsid w:val="5971E8D8"/>
    <w:rsid w:val="5C1ADFE3"/>
    <w:rsid w:val="5C8FD9EC"/>
    <w:rsid w:val="5DA87DE7"/>
    <w:rsid w:val="5F0F8C5F"/>
    <w:rsid w:val="600444C5"/>
    <w:rsid w:val="651DC070"/>
    <w:rsid w:val="6C9DC1DA"/>
    <w:rsid w:val="6D21B5BA"/>
    <w:rsid w:val="6E397DAD"/>
    <w:rsid w:val="75D2EDB1"/>
    <w:rsid w:val="76CE761D"/>
    <w:rsid w:val="7861029E"/>
    <w:rsid w:val="7A6D07D8"/>
    <w:rsid w:val="7DD23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36AE"/>
  <w15:chartTrackingRefBased/>
  <w15:docId w15:val="{0C0531AB-B89A-478E-AE27-4C3EFB63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02F50"/>
    <w:pPr>
      <w:tabs>
        <w:tab w:val="left" w:pos="5887"/>
      </w:tabs>
      <w:spacing w:line="360" w:lineRule="auto"/>
      <w:outlineLvl w:val="0"/>
    </w:pPr>
    <w:rPr>
      <w:b/>
      <w:bCs/>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50"/>
    <w:rPr>
      <w:b/>
      <w:bCs/>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unhideWhenUsed/>
    <w:qFormat/>
    <w:rsid w:val="00645252"/>
    <w:rPr>
      <w:szCs w:val="20"/>
    </w:rPr>
  </w:style>
  <w:style w:type="character" w:customStyle="1" w:styleId="FootnoteTextChar">
    <w:name w:val="Footnote Text Char"/>
    <w:basedOn w:val="DefaultParagraphFont"/>
    <w:link w:val="FootnoteText"/>
    <w:uiPriority w:val="99"/>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nhideWhenUsed/>
    <w:rsid w:val="006D3D74"/>
  </w:style>
  <w:style w:type="character" w:customStyle="1" w:styleId="HeaderChar">
    <w:name w:val="Header Char"/>
    <w:basedOn w:val="DefaultParagraphFont"/>
    <w:link w:val="Header"/>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unhideWhenUsed/>
    <w:rsid w:val="0083569A"/>
    <w:pPr>
      <w:spacing w:after="120"/>
      <w:ind w:left="1757"/>
    </w:pPr>
  </w:style>
  <w:style w:type="paragraph" w:customStyle="1" w:styleId="Header-Section">
    <w:name w:val="Header - Section"/>
    <w:basedOn w:val="Normal"/>
    <w:link w:val="Header-SectionChar"/>
    <w:qFormat/>
    <w:rsid w:val="00DC7FC2"/>
    <w:pPr>
      <w:spacing w:before="120" w:after="120"/>
    </w:pPr>
    <w:rPr>
      <w:rFonts w:ascii="Arial" w:hAnsi="Arial"/>
      <w:b/>
      <w:sz w:val="28"/>
    </w:rPr>
  </w:style>
  <w:style w:type="character" w:customStyle="1" w:styleId="Header-SectionChar">
    <w:name w:val="Header - Section Char"/>
    <w:basedOn w:val="DefaultParagraphFont"/>
    <w:link w:val="Header-Section"/>
    <w:rsid w:val="00DC7FC2"/>
    <w:rPr>
      <w:rFonts w:ascii="Arial" w:hAnsi="Arial"/>
      <w:b/>
      <w:sz w:val="28"/>
    </w:rPr>
  </w:style>
  <w:style w:type="table" w:styleId="TableGrid">
    <w:name w:val="Table Grid"/>
    <w:aliases w:val="Header Table Grid"/>
    <w:basedOn w:val="TableNormal"/>
    <w:uiPriority w:val="59"/>
    <w:rsid w:val="00DC7FC2"/>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Bullets"/>
    <w:basedOn w:val="Normal"/>
    <w:link w:val="ListParagraphChar"/>
    <w:uiPriority w:val="34"/>
    <w:qFormat/>
    <w:rsid w:val="00D83186"/>
    <w:pPr>
      <w:spacing w:before="120"/>
      <w:ind w:left="720"/>
      <w:contextualSpacing/>
    </w:pPr>
    <w:rPr>
      <w:rFonts w:ascii="Verdana" w:hAnsi="Verdana"/>
      <w:sz w:val="20"/>
      <w:lang w:val="en-NZ"/>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rsid w:val="00D83186"/>
    <w:rPr>
      <w:rFonts w:ascii="Verdana" w:hAnsi="Verdana"/>
      <w:sz w:val="20"/>
      <w:lang w:val="en-NZ"/>
    </w:rPr>
  </w:style>
  <w:style w:type="paragraph" w:styleId="BodyText">
    <w:name w:val="Body Text"/>
    <w:basedOn w:val="Normal"/>
    <w:link w:val="BodyTextChar"/>
    <w:uiPriority w:val="1"/>
    <w:unhideWhenUsed/>
    <w:qFormat/>
    <w:rsid w:val="00971B4B"/>
    <w:pPr>
      <w:spacing w:after="120"/>
    </w:pPr>
  </w:style>
  <w:style w:type="character" w:customStyle="1" w:styleId="BodyTextChar">
    <w:name w:val="Body Text Char"/>
    <w:basedOn w:val="DefaultParagraphFont"/>
    <w:link w:val="BodyText"/>
    <w:uiPriority w:val="1"/>
    <w:rsid w:val="00971B4B"/>
  </w:style>
  <w:style w:type="paragraph" w:customStyle="1" w:styleId="GPBGTTH1">
    <w:name w:val="GPB GTT H1"/>
    <w:basedOn w:val="Normal"/>
    <w:link w:val="GPBGTTH1Char"/>
    <w:qFormat/>
    <w:rsid w:val="00971B4B"/>
    <w:pPr>
      <w:spacing w:before="240" w:after="120"/>
    </w:pPr>
    <w:rPr>
      <w:rFonts w:ascii="Arial" w:eastAsia="Cambria" w:hAnsi="Arial" w:cs="Times New Roman"/>
      <w:color w:val="00669A"/>
      <w:sz w:val="32"/>
      <w:szCs w:val="32"/>
      <w:lang w:val="en-GB"/>
    </w:rPr>
  </w:style>
  <w:style w:type="paragraph" w:customStyle="1" w:styleId="GPBGTTH2">
    <w:name w:val="GPB GTT H2"/>
    <w:basedOn w:val="GPBGTTH1"/>
    <w:link w:val="GPBGTTH2Char"/>
    <w:qFormat/>
    <w:rsid w:val="00971B4B"/>
    <w:pPr>
      <w:spacing w:before="120"/>
    </w:pPr>
    <w:rPr>
      <w:b/>
      <w:sz w:val="24"/>
    </w:rPr>
  </w:style>
  <w:style w:type="character" w:customStyle="1" w:styleId="GPBGTTH1Char">
    <w:name w:val="GPB GTT H1 Char"/>
    <w:basedOn w:val="DefaultParagraphFont"/>
    <w:link w:val="GPBGTTH1"/>
    <w:rsid w:val="00971B4B"/>
    <w:rPr>
      <w:rFonts w:ascii="Arial" w:eastAsia="Cambria" w:hAnsi="Arial" w:cs="Times New Roman"/>
      <w:color w:val="00669A"/>
      <w:sz w:val="32"/>
      <w:szCs w:val="32"/>
      <w:lang w:val="en-GB"/>
    </w:rPr>
  </w:style>
  <w:style w:type="character" w:customStyle="1" w:styleId="GPBGTTH2Char">
    <w:name w:val="GPB GTT H2 Char"/>
    <w:basedOn w:val="GPBGTTH1Char"/>
    <w:link w:val="GPBGTTH2"/>
    <w:rsid w:val="00971B4B"/>
    <w:rPr>
      <w:rFonts w:ascii="Arial" w:eastAsia="Cambria" w:hAnsi="Arial" w:cs="Times New Roman"/>
      <w:b/>
      <w:color w:val="00669A"/>
      <w:sz w:val="24"/>
      <w:szCs w:val="32"/>
      <w:lang w:val="en-GB"/>
    </w:rPr>
  </w:style>
  <w:style w:type="table" w:styleId="LightList-Accent1">
    <w:name w:val="Light List Accent 1"/>
    <w:basedOn w:val="TableNormal"/>
    <w:uiPriority w:val="61"/>
    <w:rsid w:val="00971B4B"/>
    <w:rPr>
      <w:lang w:val="en-NZ"/>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headerwhite">
    <w:name w:val="Table header white"/>
    <w:basedOn w:val="Normal"/>
    <w:link w:val="TableheaderwhiteChar"/>
    <w:qFormat/>
    <w:rsid w:val="00B721C6"/>
    <w:pPr>
      <w:spacing w:before="120" w:after="120" w:line="259" w:lineRule="auto"/>
    </w:pPr>
    <w:rPr>
      <w:rFonts w:ascii="Verdana" w:eastAsia="Calibri" w:hAnsi="Verdana" w:cs="Calibri"/>
      <w:b/>
      <w:bCs/>
      <w:color w:val="FFFFFF"/>
      <w:sz w:val="20"/>
    </w:rPr>
  </w:style>
  <w:style w:type="character" w:customStyle="1" w:styleId="TableheaderwhiteChar">
    <w:name w:val="Table header white Char"/>
    <w:link w:val="Tableheaderwhite"/>
    <w:rsid w:val="00B721C6"/>
    <w:rPr>
      <w:rFonts w:ascii="Verdana" w:eastAsia="Calibri" w:hAnsi="Verdana" w:cs="Calibri"/>
      <w:b/>
      <w:bCs/>
      <w:color w:val="FFFFFF"/>
      <w:sz w:val="20"/>
    </w:rPr>
  </w:style>
  <w:style w:type="character" w:styleId="FootnoteReference">
    <w:name w:val="footnote reference"/>
    <w:basedOn w:val="DefaultParagraphFont"/>
    <w:uiPriority w:val="99"/>
    <w:unhideWhenUsed/>
    <w:rsid w:val="00AA0321"/>
    <w:rPr>
      <w:vertAlign w:val="superscript"/>
    </w:rPr>
  </w:style>
  <w:style w:type="paragraph" w:customStyle="1" w:styleId="StyleBulleted2">
    <w:name w:val="Style Bulleted2"/>
    <w:basedOn w:val="Normal"/>
    <w:rsid w:val="003B4CB5"/>
    <w:pPr>
      <w:numPr>
        <w:numId w:val="3"/>
      </w:numPr>
      <w:spacing w:before="120" w:after="60"/>
    </w:pPr>
    <w:rPr>
      <w:rFonts w:ascii="Arial Narrow" w:eastAsia="Times New Roman" w:hAnsi="Arial Narrow" w:cs="Times New Roman"/>
      <w:sz w:val="20"/>
      <w:szCs w:val="24"/>
      <w:lang w:val="en-GB" w:eastAsia="en-GB"/>
    </w:rPr>
  </w:style>
  <w:style w:type="table" w:styleId="GridTable4-Accent6">
    <w:name w:val="Grid Table 4 Accent 6"/>
    <w:basedOn w:val="TableNormal"/>
    <w:uiPriority w:val="49"/>
    <w:rsid w:val="00126C2A"/>
    <w:rPr>
      <w:lang w:val="en-NZ"/>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2864C1"/>
    <w:rPr>
      <w:rFonts w:ascii="Times New Roman" w:eastAsia="Times New Roman" w:hAnsi="Times New Roman" w:cs="Times New Roman"/>
      <w:sz w:val="20"/>
      <w:szCs w:val="20"/>
      <w:lang w:val="en-NZ" w:eastAsia="en-NZ"/>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OCHeading">
    <w:name w:val="TOC Heading"/>
    <w:basedOn w:val="Heading1"/>
    <w:next w:val="Normal"/>
    <w:uiPriority w:val="39"/>
    <w:unhideWhenUsed/>
    <w:qFormat/>
    <w:rsid w:val="00FA0EC1"/>
    <w:pPr>
      <w:keepNext/>
      <w:keepLines/>
      <w:tabs>
        <w:tab w:val="clear" w:pos="5887"/>
      </w:tabs>
      <w:spacing w:before="240" w:line="259" w:lineRule="auto"/>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qFormat/>
    <w:rsid w:val="00FA0EC1"/>
    <w:pPr>
      <w:spacing w:after="100"/>
    </w:pPr>
  </w:style>
  <w:style w:type="character" w:customStyle="1" w:styleId="StyleBold">
    <w:name w:val="Style Bold"/>
    <w:semiHidden/>
    <w:rsid w:val="00796CBE"/>
    <w:rPr>
      <w:rFonts w:ascii="Arial" w:hAnsi="Arial"/>
      <w:b/>
      <w:bCs/>
      <w:sz w:val="20"/>
    </w:rPr>
  </w:style>
  <w:style w:type="paragraph" w:customStyle="1" w:styleId="GPBheading1">
    <w:name w:val="GPB heading 1"/>
    <w:basedOn w:val="Heading1"/>
    <w:link w:val="GPBheading1Char"/>
    <w:qFormat/>
    <w:rsid w:val="007A12F7"/>
    <w:pPr>
      <w:keepNext/>
      <w:keepLines/>
      <w:tabs>
        <w:tab w:val="clear" w:pos="5887"/>
      </w:tabs>
      <w:spacing w:before="480" w:line="320" w:lineRule="atLeast"/>
    </w:pPr>
    <w:rPr>
      <w:rFonts w:asciiTheme="majorHAnsi" w:eastAsiaTheme="majorEastAsia" w:hAnsiTheme="majorHAnsi" w:cstheme="minorHAnsi"/>
      <w:b w:val="0"/>
      <w:color w:val="204D84"/>
      <w:sz w:val="56"/>
      <w:szCs w:val="56"/>
      <w:lang w:val="en-NZ"/>
    </w:rPr>
  </w:style>
  <w:style w:type="character" w:customStyle="1" w:styleId="GPBheading1Char">
    <w:name w:val="GPB heading 1 Char"/>
    <w:basedOn w:val="Heading1Char"/>
    <w:link w:val="GPBheading1"/>
    <w:rsid w:val="007A12F7"/>
    <w:rPr>
      <w:rFonts w:asciiTheme="majorHAnsi" w:eastAsiaTheme="majorEastAsia" w:hAnsiTheme="majorHAnsi" w:cstheme="minorHAnsi"/>
      <w:b w:val="0"/>
      <w:bCs/>
      <w:color w:val="204D84"/>
      <w:sz w:val="56"/>
      <w:szCs w:val="56"/>
      <w:lang w:val="en-NZ"/>
    </w:rPr>
  </w:style>
  <w:style w:type="paragraph" w:customStyle="1" w:styleId="MEDbody">
    <w:name w:val="MED body"/>
    <w:basedOn w:val="Normal"/>
    <w:link w:val="MEDbodyChar"/>
    <w:qFormat/>
    <w:rsid w:val="007A12F7"/>
    <w:pPr>
      <w:spacing w:after="200"/>
    </w:pPr>
    <w:rPr>
      <w:rFonts w:ascii="Arial" w:eastAsia="Cambria" w:hAnsi="Arial" w:cs="Times New Roman"/>
      <w:sz w:val="21"/>
      <w:szCs w:val="24"/>
      <w:lang w:val="en-AU"/>
    </w:rPr>
  </w:style>
  <w:style w:type="character" w:customStyle="1" w:styleId="MEDbodyChar">
    <w:name w:val="MED body Char"/>
    <w:link w:val="MEDbody"/>
    <w:rsid w:val="007A12F7"/>
    <w:rPr>
      <w:rFonts w:ascii="Arial" w:eastAsia="Cambria" w:hAnsi="Arial" w:cs="Times New Roman"/>
      <w:sz w:val="21"/>
      <w:szCs w:val="24"/>
      <w:lang w:val="en-AU"/>
    </w:rPr>
  </w:style>
  <w:style w:type="paragraph" w:styleId="TOC2">
    <w:name w:val="toc 2"/>
    <w:basedOn w:val="Normal"/>
    <w:next w:val="Normal"/>
    <w:autoRedefine/>
    <w:uiPriority w:val="39"/>
    <w:unhideWhenUsed/>
    <w:rsid w:val="007A12F7"/>
    <w:pPr>
      <w:tabs>
        <w:tab w:val="left" w:pos="660"/>
        <w:tab w:val="right" w:leader="dot" w:pos="9629"/>
      </w:tabs>
      <w:spacing w:after="100" w:line="320" w:lineRule="atLeast"/>
      <w:ind w:left="200"/>
    </w:pPr>
    <w:rPr>
      <w:rFonts w:ascii="Calibri" w:eastAsia="Times New Roman" w:hAnsi="Calibri" w:cstheme="minorHAnsi"/>
      <w:b/>
      <w:noProof/>
      <w:color w:val="000000" w:themeColor="text1"/>
      <w:lang w:val="en-NZ"/>
    </w:rPr>
  </w:style>
  <w:style w:type="paragraph" w:styleId="TOC3">
    <w:name w:val="toc 3"/>
    <w:basedOn w:val="Normal"/>
    <w:next w:val="Normal"/>
    <w:autoRedefine/>
    <w:uiPriority w:val="39"/>
    <w:unhideWhenUsed/>
    <w:rsid w:val="007A12F7"/>
    <w:pPr>
      <w:spacing w:after="100" w:line="320" w:lineRule="atLeast"/>
      <w:ind w:left="400"/>
    </w:pPr>
    <w:rPr>
      <w:rFonts w:ascii="Arial" w:eastAsia="Times New Roman" w:hAnsi="Arial" w:cs="Times New Roman"/>
      <w:sz w:val="20"/>
      <w:szCs w:val="20"/>
      <w:lang w:val="en-NZ"/>
    </w:rPr>
  </w:style>
  <w:style w:type="paragraph" w:styleId="TOC4">
    <w:name w:val="toc 4"/>
    <w:basedOn w:val="Normal"/>
    <w:next w:val="Normal"/>
    <w:autoRedefine/>
    <w:uiPriority w:val="39"/>
    <w:unhideWhenUsed/>
    <w:rsid w:val="007A12F7"/>
    <w:pPr>
      <w:spacing w:after="100" w:line="276" w:lineRule="auto"/>
      <w:ind w:left="660"/>
    </w:pPr>
    <w:rPr>
      <w:rFonts w:eastAsiaTheme="minorEastAsia"/>
      <w:lang w:val="en-NZ" w:eastAsia="en-NZ"/>
    </w:rPr>
  </w:style>
  <w:style w:type="paragraph" w:styleId="TOC5">
    <w:name w:val="toc 5"/>
    <w:basedOn w:val="Normal"/>
    <w:next w:val="Normal"/>
    <w:autoRedefine/>
    <w:uiPriority w:val="39"/>
    <w:unhideWhenUsed/>
    <w:rsid w:val="007A12F7"/>
    <w:pPr>
      <w:spacing w:after="100" w:line="276" w:lineRule="auto"/>
      <w:ind w:left="880"/>
    </w:pPr>
    <w:rPr>
      <w:rFonts w:eastAsiaTheme="minorEastAsia"/>
      <w:lang w:val="en-NZ" w:eastAsia="en-NZ"/>
    </w:rPr>
  </w:style>
  <w:style w:type="paragraph" w:styleId="TOC6">
    <w:name w:val="toc 6"/>
    <w:basedOn w:val="Normal"/>
    <w:next w:val="Normal"/>
    <w:autoRedefine/>
    <w:uiPriority w:val="39"/>
    <w:unhideWhenUsed/>
    <w:rsid w:val="007A12F7"/>
    <w:pPr>
      <w:spacing w:after="100" w:line="276" w:lineRule="auto"/>
      <w:ind w:left="1100"/>
    </w:pPr>
    <w:rPr>
      <w:rFonts w:eastAsiaTheme="minorEastAsia"/>
      <w:lang w:val="en-NZ" w:eastAsia="en-NZ"/>
    </w:rPr>
  </w:style>
  <w:style w:type="paragraph" w:styleId="TOC7">
    <w:name w:val="toc 7"/>
    <w:basedOn w:val="Normal"/>
    <w:next w:val="Normal"/>
    <w:autoRedefine/>
    <w:uiPriority w:val="39"/>
    <w:unhideWhenUsed/>
    <w:rsid w:val="007A12F7"/>
    <w:pPr>
      <w:spacing w:after="100" w:line="276" w:lineRule="auto"/>
      <w:ind w:left="1320"/>
    </w:pPr>
    <w:rPr>
      <w:rFonts w:eastAsiaTheme="minorEastAsia"/>
      <w:lang w:val="en-NZ" w:eastAsia="en-NZ"/>
    </w:rPr>
  </w:style>
  <w:style w:type="paragraph" w:styleId="TOC8">
    <w:name w:val="toc 8"/>
    <w:basedOn w:val="Normal"/>
    <w:next w:val="Normal"/>
    <w:autoRedefine/>
    <w:uiPriority w:val="39"/>
    <w:unhideWhenUsed/>
    <w:rsid w:val="007A12F7"/>
    <w:pPr>
      <w:spacing w:after="100" w:line="276" w:lineRule="auto"/>
      <w:ind w:left="1540"/>
    </w:pPr>
    <w:rPr>
      <w:rFonts w:eastAsiaTheme="minorEastAsia"/>
      <w:lang w:val="en-NZ" w:eastAsia="en-NZ"/>
    </w:rPr>
  </w:style>
  <w:style w:type="character" w:customStyle="1" w:styleId="grsslicetext1">
    <w:name w:val="grsslicetext1"/>
    <w:basedOn w:val="DefaultParagraphFont"/>
    <w:rsid w:val="007A12F7"/>
    <w:rPr>
      <w:color w:val="000000"/>
    </w:rPr>
  </w:style>
  <w:style w:type="paragraph" w:customStyle="1" w:styleId="Normalbullet">
    <w:name w:val="Normal bullet"/>
    <w:basedOn w:val="Normal"/>
    <w:rsid w:val="007A12F7"/>
    <w:pPr>
      <w:numPr>
        <w:numId w:val="4"/>
      </w:numPr>
      <w:spacing w:after="120" w:line="320" w:lineRule="atLeast"/>
    </w:pPr>
    <w:rPr>
      <w:rFonts w:ascii="Arial" w:eastAsia="Times New Roman" w:hAnsi="Arial" w:cs="Times New Roman"/>
      <w:sz w:val="20"/>
      <w:szCs w:val="20"/>
      <w:lang w:val="en-NZ"/>
    </w:rPr>
  </w:style>
  <w:style w:type="table" w:customStyle="1" w:styleId="ProcurementTemplates">
    <w:name w:val="Procurement Templates"/>
    <w:basedOn w:val="TableNormal"/>
    <w:uiPriority w:val="99"/>
    <w:qFormat/>
    <w:rsid w:val="007A12F7"/>
    <w:pPr>
      <w:ind w:left="1134" w:hanging="1134"/>
    </w:pPr>
    <w:rPr>
      <w:rFonts w:ascii="Arial" w:eastAsia="Times New Roman" w:hAnsi="Arial" w:cs="Times New Roman"/>
      <w:sz w:val="20"/>
      <w:szCs w:val="20"/>
      <w:lang w:val="en-NZ"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7A12F7"/>
    <w:rPr>
      <w:rFonts w:ascii="Arial" w:eastAsia="Times New Roman" w:hAnsi="Arial" w:cs="Times New Roman"/>
      <w:sz w:val="20"/>
      <w:szCs w:val="20"/>
      <w:lang w:val="en-NZ"/>
    </w:rPr>
  </w:style>
  <w:style w:type="paragraph" w:customStyle="1" w:styleId="Default">
    <w:name w:val="Default"/>
    <w:rsid w:val="007A12F7"/>
    <w:pPr>
      <w:autoSpaceDE w:val="0"/>
      <w:autoSpaceDN w:val="0"/>
      <w:adjustRightInd w:val="0"/>
    </w:pPr>
    <w:rPr>
      <w:rFonts w:ascii="Arial" w:hAnsi="Arial" w:cs="Arial"/>
      <w:color w:val="000000"/>
      <w:sz w:val="24"/>
      <w:szCs w:val="24"/>
      <w:lang w:val="en-NZ"/>
    </w:rPr>
  </w:style>
  <w:style w:type="table" w:styleId="MediumList1-Accent1">
    <w:name w:val="Medium List 1 Accent 1"/>
    <w:basedOn w:val="TableNormal"/>
    <w:uiPriority w:val="65"/>
    <w:rsid w:val="007A12F7"/>
    <w:rPr>
      <w:color w:val="000000" w:themeColor="text1"/>
      <w:lang w:val="en-NZ"/>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paragraph" w:customStyle="1" w:styleId="Pa5">
    <w:name w:val="Pa5"/>
    <w:basedOn w:val="Default"/>
    <w:next w:val="Default"/>
    <w:uiPriority w:val="99"/>
    <w:rsid w:val="007A12F7"/>
    <w:pPr>
      <w:spacing w:line="241" w:lineRule="atLeast"/>
    </w:pPr>
    <w:rPr>
      <w:rFonts w:ascii="National Regular" w:hAnsi="National Regular" w:cstheme="minorBidi"/>
      <w:color w:val="auto"/>
    </w:rPr>
  </w:style>
  <w:style w:type="character" w:customStyle="1" w:styleId="A7">
    <w:name w:val="A7"/>
    <w:uiPriority w:val="99"/>
    <w:rsid w:val="007A12F7"/>
    <w:rPr>
      <w:rFonts w:cs="National Regular"/>
      <w:color w:val="000000"/>
      <w:sz w:val="12"/>
      <w:szCs w:val="12"/>
    </w:rPr>
  </w:style>
  <w:style w:type="character" w:styleId="UnresolvedMention">
    <w:name w:val="Unresolved Mention"/>
    <w:basedOn w:val="DefaultParagraphFont"/>
    <w:uiPriority w:val="99"/>
    <w:semiHidden/>
    <w:unhideWhenUsed/>
    <w:rsid w:val="007A12F7"/>
    <w:rPr>
      <w:color w:val="605E5C"/>
      <w:shd w:val="clear" w:color="auto" w:fill="E1DFDD"/>
    </w:rPr>
  </w:style>
  <w:style w:type="paragraph" w:customStyle="1" w:styleId="paragraph">
    <w:name w:val="paragraph"/>
    <w:basedOn w:val="Normal"/>
    <w:rsid w:val="008F0529"/>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8F0529"/>
  </w:style>
  <w:style w:type="character" w:customStyle="1" w:styleId="eop">
    <w:name w:val="eop"/>
    <w:basedOn w:val="DefaultParagraphFont"/>
    <w:rsid w:val="008F0529"/>
  </w:style>
  <w:style w:type="character" w:customStyle="1" w:styleId="tabchar">
    <w:name w:val="tabchar"/>
    <w:basedOn w:val="DefaultParagraphFont"/>
    <w:rsid w:val="008F0529"/>
  </w:style>
  <w:style w:type="paragraph" w:customStyle="1" w:styleId="TableParagraph">
    <w:name w:val="Table Paragraph"/>
    <w:basedOn w:val="Normal"/>
    <w:uiPriority w:val="1"/>
    <w:qFormat/>
    <w:rsid w:val="004B57F5"/>
    <w:pPr>
      <w:autoSpaceDE w:val="0"/>
      <w:autoSpaceDN w:val="0"/>
      <w:spacing w:before="120" w:after="120" w:line="240" w:lineRule="exact"/>
      <w:ind w:left="113"/>
    </w:pPr>
    <w:rPr>
      <w:rFonts w:ascii="Calibri" w:eastAsia="Calibri" w:hAnsi="Calibri" w:cs="Calibri"/>
      <w:color w:val="4D4D4F"/>
      <w:lang w:val="en-NZ"/>
    </w:rPr>
  </w:style>
  <w:style w:type="character" w:customStyle="1" w:styleId="cf01">
    <w:name w:val="cf01"/>
    <w:basedOn w:val="DefaultParagraphFont"/>
    <w:rsid w:val="009850AF"/>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4426">
      <w:bodyDiv w:val="1"/>
      <w:marLeft w:val="0"/>
      <w:marRight w:val="0"/>
      <w:marTop w:val="0"/>
      <w:marBottom w:val="0"/>
      <w:divBdr>
        <w:top w:val="none" w:sz="0" w:space="0" w:color="auto"/>
        <w:left w:val="none" w:sz="0" w:space="0" w:color="auto"/>
        <w:bottom w:val="none" w:sz="0" w:space="0" w:color="auto"/>
        <w:right w:val="none" w:sz="0" w:space="0" w:color="auto"/>
      </w:divBdr>
      <w:divsChild>
        <w:div w:id="370033989">
          <w:marLeft w:val="0"/>
          <w:marRight w:val="0"/>
          <w:marTop w:val="0"/>
          <w:marBottom w:val="0"/>
          <w:divBdr>
            <w:top w:val="none" w:sz="0" w:space="0" w:color="auto"/>
            <w:left w:val="none" w:sz="0" w:space="0" w:color="auto"/>
            <w:bottom w:val="none" w:sz="0" w:space="0" w:color="auto"/>
            <w:right w:val="none" w:sz="0" w:space="0" w:color="auto"/>
          </w:divBdr>
        </w:div>
        <w:div w:id="689841705">
          <w:marLeft w:val="0"/>
          <w:marRight w:val="0"/>
          <w:marTop w:val="0"/>
          <w:marBottom w:val="0"/>
          <w:divBdr>
            <w:top w:val="none" w:sz="0" w:space="0" w:color="auto"/>
            <w:left w:val="none" w:sz="0" w:space="0" w:color="auto"/>
            <w:bottom w:val="none" w:sz="0" w:space="0" w:color="auto"/>
            <w:right w:val="none" w:sz="0" w:space="0" w:color="auto"/>
          </w:divBdr>
        </w:div>
        <w:div w:id="822628036">
          <w:marLeft w:val="0"/>
          <w:marRight w:val="0"/>
          <w:marTop w:val="0"/>
          <w:marBottom w:val="0"/>
          <w:divBdr>
            <w:top w:val="none" w:sz="0" w:space="0" w:color="auto"/>
            <w:left w:val="none" w:sz="0" w:space="0" w:color="auto"/>
            <w:bottom w:val="none" w:sz="0" w:space="0" w:color="auto"/>
            <w:right w:val="none" w:sz="0" w:space="0" w:color="auto"/>
          </w:divBdr>
        </w:div>
        <w:div w:id="1477919402">
          <w:marLeft w:val="0"/>
          <w:marRight w:val="0"/>
          <w:marTop w:val="0"/>
          <w:marBottom w:val="0"/>
          <w:divBdr>
            <w:top w:val="none" w:sz="0" w:space="0" w:color="auto"/>
            <w:left w:val="none" w:sz="0" w:space="0" w:color="auto"/>
            <w:bottom w:val="none" w:sz="0" w:space="0" w:color="auto"/>
            <w:right w:val="none" w:sz="0" w:space="0" w:color="auto"/>
          </w:divBdr>
        </w:div>
        <w:div w:id="1777014946">
          <w:marLeft w:val="0"/>
          <w:marRight w:val="0"/>
          <w:marTop w:val="0"/>
          <w:marBottom w:val="0"/>
          <w:divBdr>
            <w:top w:val="none" w:sz="0" w:space="0" w:color="auto"/>
            <w:left w:val="none" w:sz="0" w:space="0" w:color="auto"/>
            <w:bottom w:val="none" w:sz="0" w:space="0" w:color="auto"/>
            <w:right w:val="none" w:sz="0" w:space="0" w:color="auto"/>
          </w:divBdr>
        </w:div>
        <w:div w:id="1936477031">
          <w:marLeft w:val="0"/>
          <w:marRight w:val="0"/>
          <w:marTop w:val="0"/>
          <w:marBottom w:val="0"/>
          <w:divBdr>
            <w:top w:val="none" w:sz="0" w:space="0" w:color="auto"/>
            <w:left w:val="none" w:sz="0" w:space="0" w:color="auto"/>
            <w:bottom w:val="none" w:sz="0" w:space="0" w:color="auto"/>
            <w:right w:val="none" w:sz="0" w:space="0" w:color="auto"/>
          </w:divBdr>
        </w:div>
        <w:div w:id="2070566600">
          <w:marLeft w:val="0"/>
          <w:marRight w:val="0"/>
          <w:marTop w:val="0"/>
          <w:marBottom w:val="0"/>
          <w:divBdr>
            <w:top w:val="none" w:sz="0" w:space="0" w:color="auto"/>
            <w:left w:val="none" w:sz="0" w:space="0" w:color="auto"/>
            <w:bottom w:val="none" w:sz="0" w:space="0" w:color="auto"/>
            <w:right w:val="none" w:sz="0" w:space="0" w:color="auto"/>
          </w:divBdr>
        </w:div>
      </w:divsChild>
    </w:div>
    <w:div w:id="453910064">
      <w:bodyDiv w:val="1"/>
      <w:marLeft w:val="0"/>
      <w:marRight w:val="0"/>
      <w:marTop w:val="0"/>
      <w:marBottom w:val="0"/>
      <w:divBdr>
        <w:top w:val="none" w:sz="0" w:space="0" w:color="auto"/>
        <w:left w:val="none" w:sz="0" w:space="0" w:color="auto"/>
        <w:bottom w:val="none" w:sz="0" w:space="0" w:color="auto"/>
        <w:right w:val="none" w:sz="0" w:space="0" w:color="auto"/>
      </w:divBdr>
    </w:div>
    <w:div w:id="602028966">
      <w:bodyDiv w:val="1"/>
      <w:marLeft w:val="0"/>
      <w:marRight w:val="0"/>
      <w:marTop w:val="0"/>
      <w:marBottom w:val="0"/>
      <w:divBdr>
        <w:top w:val="none" w:sz="0" w:space="0" w:color="auto"/>
        <w:left w:val="none" w:sz="0" w:space="0" w:color="auto"/>
        <w:bottom w:val="none" w:sz="0" w:space="0" w:color="auto"/>
        <w:right w:val="none" w:sz="0" w:space="0" w:color="auto"/>
      </w:divBdr>
      <w:divsChild>
        <w:div w:id="51201451">
          <w:marLeft w:val="0"/>
          <w:marRight w:val="0"/>
          <w:marTop w:val="0"/>
          <w:marBottom w:val="0"/>
          <w:divBdr>
            <w:top w:val="none" w:sz="0" w:space="0" w:color="auto"/>
            <w:left w:val="none" w:sz="0" w:space="0" w:color="auto"/>
            <w:bottom w:val="none" w:sz="0" w:space="0" w:color="auto"/>
            <w:right w:val="none" w:sz="0" w:space="0" w:color="auto"/>
          </w:divBdr>
          <w:divsChild>
            <w:div w:id="298458754">
              <w:marLeft w:val="0"/>
              <w:marRight w:val="0"/>
              <w:marTop w:val="0"/>
              <w:marBottom w:val="0"/>
              <w:divBdr>
                <w:top w:val="none" w:sz="0" w:space="0" w:color="auto"/>
                <w:left w:val="none" w:sz="0" w:space="0" w:color="auto"/>
                <w:bottom w:val="none" w:sz="0" w:space="0" w:color="auto"/>
                <w:right w:val="none" w:sz="0" w:space="0" w:color="auto"/>
              </w:divBdr>
            </w:div>
          </w:divsChild>
        </w:div>
        <w:div w:id="76640440">
          <w:marLeft w:val="0"/>
          <w:marRight w:val="0"/>
          <w:marTop w:val="0"/>
          <w:marBottom w:val="0"/>
          <w:divBdr>
            <w:top w:val="none" w:sz="0" w:space="0" w:color="auto"/>
            <w:left w:val="none" w:sz="0" w:space="0" w:color="auto"/>
            <w:bottom w:val="none" w:sz="0" w:space="0" w:color="auto"/>
            <w:right w:val="none" w:sz="0" w:space="0" w:color="auto"/>
          </w:divBdr>
          <w:divsChild>
            <w:div w:id="1599868455">
              <w:marLeft w:val="0"/>
              <w:marRight w:val="0"/>
              <w:marTop w:val="0"/>
              <w:marBottom w:val="0"/>
              <w:divBdr>
                <w:top w:val="none" w:sz="0" w:space="0" w:color="auto"/>
                <w:left w:val="none" w:sz="0" w:space="0" w:color="auto"/>
                <w:bottom w:val="none" w:sz="0" w:space="0" w:color="auto"/>
                <w:right w:val="none" w:sz="0" w:space="0" w:color="auto"/>
              </w:divBdr>
            </w:div>
          </w:divsChild>
        </w:div>
        <w:div w:id="428042044">
          <w:marLeft w:val="0"/>
          <w:marRight w:val="0"/>
          <w:marTop w:val="0"/>
          <w:marBottom w:val="0"/>
          <w:divBdr>
            <w:top w:val="none" w:sz="0" w:space="0" w:color="auto"/>
            <w:left w:val="none" w:sz="0" w:space="0" w:color="auto"/>
            <w:bottom w:val="none" w:sz="0" w:space="0" w:color="auto"/>
            <w:right w:val="none" w:sz="0" w:space="0" w:color="auto"/>
          </w:divBdr>
          <w:divsChild>
            <w:div w:id="1667900342">
              <w:marLeft w:val="0"/>
              <w:marRight w:val="0"/>
              <w:marTop w:val="0"/>
              <w:marBottom w:val="0"/>
              <w:divBdr>
                <w:top w:val="none" w:sz="0" w:space="0" w:color="auto"/>
                <w:left w:val="none" w:sz="0" w:space="0" w:color="auto"/>
                <w:bottom w:val="none" w:sz="0" w:space="0" w:color="auto"/>
                <w:right w:val="none" w:sz="0" w:space="0" w:color="auto"/>
              </w:divBdr>
            </w:div>
          </w:divsChild>
        </w:div>
        <w:div w:id="470943657">
          <w:marLeft w:val="0"/>
          <w:marRight w:val="0"/>
          <w:marTop w:val="0"/>
          <w:marBottom w:val="0"/>
          <w:divBdr>
            <w:top w:val="none" w:sz="0" w:space="0" w:color="auto"/>
            <w:left w:val="none" w:sz="0" w:space="0" w:color="auto"/>
            <w:bottom w:val="none" w:sz="0" w:space="0" w:color="auto"/>
            <w:right w:val="none" w:sz="0" w:space="0" w:color="auto"/>
          </w:divBdr>
          <w:divsChild>
            <w:div w:id="1443304233">
              <w:marLeft w:val="0"/>
              <w:marRight w:val="0"/>
              <w:marTop w:val="0"/>
              <w:marBottom w:val="0"/>
              <w:divBdr>
                <w:top w:val="none" w:sz="0" w:space="0" w:color="auto"/>
                <w:left w:val="none" w:sz="0" w:space="0" w:color="auto"/>
                <w:bottom w:val="none" w:sz="0" w:space="0" w:color="auto"/>
                <w:right w:val="none" w:sz="0" w:space="0" w:color="auto"/>
              </w:divBdr>
            </w:div>
          </w:divsChild>
        </w:div>
        <w:div w:id="730542431">
          <w:marLeft w:val="0"/>
          <w:marRight w:val="0"/>
          <w:marTop w:val="0"/>
          <w:marBottom w:val="0"/>
          <w:divBdr>
            <w:top w:val="none" w:sz="0" w:space="0" w:color="auto"/>
            <w:left w:val="none" w:sz="0" w:space="0" w:color="auto"/>
            <w:bottom w:val="none" w:sz="0" w:space="0" w:color="auto"/>
            <w:right w:val="none" w:sz="0" w:space="0" w:color="auto"/>
          </w:divBdr>
          <w:divsChild>
            <w:div w:id="1251046342">
              <w:marLeft w:val="0"/>
              <w:marRight w:val="0"/>
              <w:marTop w:val="0"/>
              <w:marBottom w:val="0"/>
              <w:divBdr>
                <w:top w:val="none" w:sz="0" w:space="0" w:color="auto"/>
                <w:left w:val="none" w:sz="0" w:space="0" w:color="auto"/>
                <w:bottom w:val="none" w:sz="0" w:space="0" w:color="auto"/>
                <w:right w:val="none" w:sz="0" w:space="0" w:color="auto"/>
              </w:divBdr>
            </w:div>
          </w:divsChild>
        </w:div>
        <w:div w:id="789737399">
          <w:marLeft w:val="0"/>
          <w:marRight w:val="0"/>
          <w:marTop w:val="0"/>
          <w:marBottom w:val="0"/>
          <w:divBdr>
            <w:top w:val="none" w:sz="0" w:space="0" w:color="auto"/>
            <w:left w:val="none" w:sz="0" w:space="0" w:color="auto"/>
            <w:bottom w:val="none" w:sz="0" w:space="0" w:color="auto"/>
            <w:right w:val="none" w:sz="0" w:space="0" w:color="auto"/>
          </w:divBdr>
          <w:divsChild>
            <w:div w:id="1893156079">
              <w:marLeft w:val="0"/>
              <w:marRight w:val="0"/>
              <w:marTop w:val="0"/>
              <w:marBottom w:val="0"/>
              <w:divBdr>
                <w:top w:val="none" w:sz="0" w:space="0" w:color="auto"/>
                <w:left w:val="none" w:sz="0" w:space="0" w:color="auto"/>
                <w:bottom w:val="none" w:sz="0" w:space="0" w:color="auto"/>
                <w:right w:val="none" w:sz="0" w:space="0" w:color="auto"/>
              </w:divBdr>
            </w:div>
          </w:divsChild>
        </w:div>
        <w:div w:id="827670977">
          <w:marLeft w:val="0"/>
          <w:marRight w:val="0"/>
          <w:marTop w:val="0"/>
          <w:marBottom w:val="0"/>
          <w:divBdr>
            <w:top w:val="none" w:sz="0" w:space="0" w:color="auto"/>
            <w:left w:val="none" w:sz="0" w:space="0" w:color="auto"/>
            <w:bottom w:val="none" w:sz="0" w:space="0" w:color="auto"/>
            <w:right w:val="none" w:sz="0" w:space="0" w:color="auto"/>
          </w:divBdr>
          <w:divsChild>
            <w:div w:id="653147498">
              <w:marLeft w:val="0"/>
              <w:marRight w:val="0"/>
              <w:marTop w:val="0"/>
              <w:marBottom w:val="0"/>
              <w:divBdr>
                <w:top w:val="none" w:sz="0" w:space="0" w:color="auto"/>
                <w:left w:val="none" w:sz="0" w:space="0" w:color="auto"/>
                <w:bottom w:val="none" w:sz="0" w:space="0" w:color="auto"/>
                <w:right w:val="none" w:sz="0" w:space="0" w:color="auto"/>
              </w:divBdr>
            </w:div>
          </w:divsChild>
        </w:div>
        <w:div w:id="851530647">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0"/>
              <w:divBdr>
                <w:top w:val="none" w:sz="0" w:space="0" w:color="auto"/>
                <w:left w:val="none" w:sz="0" w:space="0" w:color="auto"/>
                <w:bottom w:val="none" w:sz="0" w:space="0" w:color="auto"/>
                <w:right w:val="none" w:sz="0" w:space="0" w:color="auto"/>
              </w:divBdr>
            </w:div>
          </w:divsChild>
        </w:div>
        <w:div w:id="907493224">
          <w:marLeft w:val="0"/>
          <w:marRight w:val="0"/>
          <w:marTop w:val="0"/>
          <w:marBottom w:val="0"/>
          <w:divBdr>
            <w:top w:val="none" w:sz="0" w:space="0" w:color="auto"/>
            <w:left w:val="none" w:sz="0" w:space="0" w:color="auto"/>
            <w:bottom w:val="none" w:sz="0" w:space="0" w:color="auto"/>
            <w:right w:val="none" w:sz="0" w:space="0" w:color="auto"/>
          </w:divBdr>
          <w:divsChild>
            <w:div w:id="268392806">
              <w:marLeft w:val="0"/>
              <w:marRight w:val="0"/>
              <w:marTop w:val="0"/>
              <w:marBottom w:val="0"/>
              <w:divBdr>
                <w:top w:val="none" w:sz="0" w:space="0" w:color="auto"/>
                <w:left w:val="none" w:sz="0" w:space="0" w:color="auto"/>
                <w:bottom w:val="none" w:sz="0" w:space="0" w:color="auto"/>
                <w:right w:val="none" w:sz="0" w:space="0" w:color="auto"/>
              </w:divBdr>
            </w:div>
          </w:divsChild>
        </w:div>
        <w:div w:id="1101145795">
          <w:marLeft w:val="0"/>
          <w:marRight w:val="0"/>
          <w:marTop w:val="0"/>
          <w:marBottom w:val="0"/>
          <w:divBdr>
            <w:top w:val="none" w:sz="0" w:space="0" w:color="auto"/>
            <w:left w:val="none" w:sz="0" w:space="0" w:color="auto"/>
            <w:bottom w:val="none" w:sz="0" w:space="0" w:color="auto"/>
            <w:right w:val="none" w:sz="0" w:space="0" w:color="auto"/>
          </w:divBdr>
          <w:divsChild>
            <w:div w:id="2040398319">
              <w:marLeft w:val="0"/>
              <w:marRight w:val="0"/>
              <w:marTop w:val="0"/>
              <w:marBottom w:val="0"/>
              <w:divBdr>
                <w:top w:val="none" w:sz="0" w:space="0" w:color="auto"/>
                <w:left w:val="none" w:sz="0" w:space="0" w:color="auto"/>
                <w:bottom w:val="none" w:sz="0" w:space="0" w:color="auto"/>
                <w:right w:val="none" w:sz="0" w:space="0" w:color="auto"/>
              </w:divBdr>
            </w:div>
          </w:divsChild>
        </w:div>
        <w:div w:id="1151871347">
          <w:marLeft w:val="0"/>
          <w:marRight w:val="0"/>
          <w:marTop w:val="0"/>
          <w:marBottom w:val="0"/>
          <w:divBdr>
            <w:top w:val="none" w:sz="0" w:space="0" w:color="auto"/>
            <w:left w:val="none" w:sz="0" w:space="0" w:color="auto"/>
            <w:bottom w:val="none" w:sz="0" w:space="0" w:color="auto"/>
            <w:right w:val="none" w:sz="0" w:space="0" w:color="auto"/>
          </w:divBdr>
          <w:divsChild>
            <w:div w:id="288557622">
              <w:marLeft w:val="0"/>
              <w:marRight w:val="0"/>
              <w:marTop w:val="0"/>
              <w:marBottom w:val="0"/>
              <w:divBdr>
                <w:top w:val="none" w:sz="0" w:space="0" w:color="auto"/>
                <w:left w:val="none" w:sz="0" w:space="0" w:color="auto"/>
                <w:bottom w:val="none" w:sz="0" w:space="0" w:color="auto"/>
                <w:right w:val="none" w:sz="0" w:space="0" w:color="auto"/>
              </w:divBdr>
            </w:div>
          </w:divsChild>
        </w:div>
        <w:div w:id="1183201254">
          <w:marLeft w:val="0"/>
          <w:marRight w:val="0"/>
          <w:marTop w:val="0"/>
          <w:marBottom w:val="0"/>
          <w:divBdr>
            <w:top w:val="none" w:sz="0" w:space="0" w:color="auto"/>
            <w:left w:val="none" w:sz="0" w:space="0" w:color="auto"/>
            <w:bottom w:val="none" w:sz="0" w:space="0" w:color="auto"/>
            <w:right w:val="none" w:sz="0" w:space="0" w:color="auto"/>
          </w:divBdr>
          <w:divsChild>
            <w:div w:id="1798335908">
              <w:marLeft w:val="0"/>
              <w:marRight w:val="0"/>
              <w:marTop w:val="0"/>
              <w:marBottom w:val="0"/>
              <w:divBdr>
                <w:top w:val="none" w:sz="0" w:space="0" w:color="auto"/>
                <w:left w:val="none" w:sz="0" w:space="0" w:color="auto"/>
                <w:bottom w:val="none" w:sz="0" w:space="0" w:color="auto"/>
                <w:right w:val="none" w:sz="0" w:space="0" w:color="auto"/>
              </w:divBdr>
            </w:div>
          </w:divsChild>
        </w:div>
        <w:div w:id="1581866316">
          <w:marLeft w:val="0"/>
          <w:marRight w:val="0"/>
          <w:marTop w:val="0"/>
          <w:marBottom w:val="0"/>
          <w:divBdr>
            <w:top w:val="none" w:sz="0" w:space="0" w:color="auto"/>
            <w:left w:val="none" w:sz="0" w:space="0" w:color="auto"/>
            <w:bottom w:val="none" w:sz="0" w:space="0" w:color="auto"/>
            <w:right w:val="none" w:sz="0" w:space="0" w:color="auto"/>
          </w:divBdr>
          <w:divsChild>
            <w:div w:id="980696007">
              <w:marLeft w:val="0"/>
              <w:marRight w:val="0"/>
              <w:marTop w:val="0"/>
              <w:marBottom w:val="0"/>
              <w:divBdr>
                <w:top w:val="none" w:sz="0" w:space="0" w:color="auto"/>
                <w:left w:val="none" w:sz="0" w:space="0" w:color="auto"/>
                <w:bottom w:val="none" w:sz="0" w:space="0" w:color="auto"/>
                <w:right w:val="none" w:sz="0" w:space="0" w:color="auto"/>
              </w:divBdr>
            </w:div>
          </w:divsChild>
        </w:div>
        <w:div w:id="1773745394">
          <w:marLeft w:val="0"/>
          <w:marRight w:val="0"/>
          <w:marTop w:val="0"/>
          <w:marBottom w:val="0"/>
          <w:divBdr>
            <w:top w:val="none" w:sz="0" w:space="0" w:color="auto"/>
            <w:left w:val="none" w:sz="0" w:space="0" w:color="auto"/>
            <w:bottom w:val="none" w:sz="0" w:space="0" w:color="auto"/>
            <w:right w:val="none" w:sz="0" w:space="0" w:color="auto"/>
          </w:divBdr>
          <w:divsChild>
            <w:div w:id="1189175299">
              <w:marLeft w:val="0"/>
              <w:marRight w:val="0"/>
              <w:marTop w:val="0"/>
              <w:marBottom w:val="0"/>
              <w:divBdr>
                <w:top w:val="none" w:sz="0" w:space="0" w:color="auto"/>
                <w:left w:val="none" w:sz="0" w:space="0" w:color="auto"/>
                <w:bottom w:val="none" w:sz="0" w:space="0" w:color="auto"/>
                <w:right w:val="none" w:sz="0" w:space="0" w:color="auto"/>
              </w:divBdr>
            </w:div>
          </w:divsChild>
        </w:div>
        <w:div w:id="1777287925">
          <w:marLeft w:val="0"/>
          <w:marRight w:val="0"/>
          <w:marTop w:val="0"/>
          <w:marBottom w:val="0"/>
          <w:divBdr>
            <w:top w:val="none" w:sz="0" w:space="0" w:color="auto"/>
            <w:left w:val="none" w:sz="0" w:space="0" w:color="auto"/>
            <w:bottom w:val="none" w:sz="0" w:space="0" w:color="auto"/>
            <w:right w:val="none" w:sz="0" w:space="0" w:color="auto"/>
          </w:divBdr>
          <w:divsChild>
            <w:div w:id="970554579">
              <w:marLeft w:val="0"/>
              <w:marRight w:val="0"/>
              <w:marTop w:val="0"/>
              <w:marBottom w:val="0"/>
              <w:divBdr>
                <w:top w:val="none" w:sz="0" w:space="0" w:color="auto"/>
                <w:left w:val="none" w:sz="0" w:space="0" w:color="auto"/>
                <w:bottom w:val="none" w:sz="0" w:space="0" w:color="auto"/>
                <w:right w:val="none" w:sz="0" w:space="0" w:color="auto"/>
              </w:divBdr>
            </w:div>
          </w:divsChild>
        </w:div>
        <w:div w:id="1851530991">
          <w:marLeft w:val="0"/>
          <w:marRight w:val="0"/>
          <w:marTop w:val="0"/>
          <w:marBottom w:val="0"/>
          <w:divBdr>
            <w:top w:val="none" w:sz="0" w:space="0" w:color="auto"/>
            <w:left w:val="none" w:sz="0" w:space="0" w:color="auto"/>
            <w:bottom w:val="none" w:sz="0" w:space="0" w:color="auto"/>
            <w:right w:val="none" w:sz="0" w:space="0" w:color="auto"/>
          </w:divBdr>
          <w:divsChild>
            <w:div w:id="1197741934">
              <w:marLeft w:val="0"/>
              <w:marRight w:val="0"/>
              <w:marTop w:val="0"/>
              <w:marBottom w:val="0"/>
              <w:divBdr>
                <w:top w:val="none" w:sz="0" w:space="0" w:color="auto"/>
                <w:left w:val="none" w:sz="0" w:space="0" w:color="auto"/>
                <w:bottom w:val="none" w:sz="0" w:space="0" w:color="auto"/>
                <w:right w:val="none" w:sz="0" w:space="0" w:color="auto"/>
              </w:divBdr>
            </w:div>
          </w:divsChild>
        </w:div>
        <w:div w:id="1978876554">
          <w:marLeft w:val="0"/>
          <w:marRight w:val="0"/>
          <w:marTop w:val="0"/>
          <w:marBottom w:val="0"/>
          <w:divBdr>
            <w:top w:val="none" w:sz="0" w:space="0" w:color="auto"/>
            <w:left w:val="none" w:sz="0" w:space="0" w:color="auto"/>
            <w:bottom w:val="none" w:sz="0" w:space="0" w:color="auto"/>
            <w:right w:val="none" w:sz="0" w:space="0" w:color="auto"/>
          </w:divBdr>
          <w:divsChild>
            <w:div w:id="1450931898">
              <w:marLeft w:val="0"/>
              <w:marRight w:val="0"/>
              <w:marTop w:val="0"/>
              <w:marBottom w:val="0"/>
              <w:divBdr>
                <w:top w:val="none" w:sz="0" w:space="0" w:color="auto"/>
                <w:left w:val="none" w:sz="0" w:space="0" w:color="auto"/>
                <w:bottom w:val="none" w:sz="0" w:space="0" w:color="auto"/>
                <w:right w:val="none" w:sz="0" w:space="0" w:color="auto"/>
              </w:divBdr>
            </w:div>
          </w:divsChild>
        </w:div>
        <w:div w:id="2140102126">
          <w:marLeft w:val="0"/>
          <w:marRight w:val="0"/>
          <w:marTop w:val="0"/>
          <w:marBottom w:val="0"/>
          <w:divBdr>
            <w:top w:val="none" w:sz="0" w:space="0" w:color="auto"/>
            <w:left w:val="none" w:sz="0" w:space="0" w:color="auto"/>
            <w:bottom w:val="none" w:sz="0" w:space="0" w:color="auto"/>
            <w:right w:val="none" w:sz="0" w:space="0" w:color="auto"/>
          </w:divBdr>
          <w:divsChild>
            <w:div w:id="3199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511">
      <w:bodyDiv w:val="1"/>
      <w:marLeft w:val="0"/>
      <w:marRight w:val="0"/>
      <w:marTop w:val="0"/>
      <w:marBottom w:val="0"/>
      <w:divBdr>
        <w:top w:val="none" w:sz="0" w:space="0" w:color="auto"/>
        <w:left w:val="none" w:sz="0" w:space="0" w:color="auto"/>
        <w:bottom w:val="none" w:sz="0" w:space="0" w:color="auto"/>
        <w:right w:val="none" w:sz="0" w:space="0" w:color="auto"/>
      </w:divBdr>
      <w:divsChild>
        <w:div w:id="39399717">
          <w:marLeft w:val="0"/>
          <w:marRight w:val="0"/>
          <w:marTop w:val="0"/>
          <w:marBottom w:val="0"/>
          <w:divBdr>
            <w:top w:val="none" w:sz="0" w:space="0" w:color="auto"/>
            <w:left w:val="none" w:sz="0" w:space="0" w:color="auto"/>
            <w:bottom w:val="none" w:sz="0" w:space="0" w:color="auto"/>
            <w:right w:val="none" w:sz="0" w:space="0" w:color="auto"/>
          </w:divBdr>
          <w:divsChild>
            <w:div w:id="988901631">
              <w:marLeft w:val="0"/>
              <w:marRight w:val="0"/>
              <w:marTop w:val="0"/>
              <w:marBottom w:val="0"/>
              <w:divBdr>
                <w:top w:val="none" w:sz="0" w:space="0" w:color="auto"/>
                <w:left w:val="none" w:sz="0" w:space="0" w:color="auto"/>
                <w:bottom w:val="none" w:sz="0" w:space="0" w:color="auto"/>
                <w:right w:val="none" w:sz="0" w:space="0" w:color="auto"/>
              </w:divBdr>
            </w:div>
          </w:divsChild>
        </w:div>
        <w:div w:id="42099200">
          <w:marLeft w:val="0"/>
          <w:marRight w:val="0"/>
          <w:marTop w:val="0"/>
          <w:marBottom w:val="0"/>
          <w:divBdr>
            <w:top w:val="none" w:sz="0" w:space="0" w:color="auto"/>
            <w:left w:val="none" w:sz="0" w:space="0" w:color="auto"/>
            <w:bottom w:val="none" w:sz="0" w:space="0" w:color="auto"/>
            <w:right w:val="none" w:sz="0" w:space="0" w:color="auto"/>
          </w:divBdr>
          <w:divsChild>
            <w:div w:id="1970163464">
              <w:marLeft w:val="0"/>
              <w:marRight w:val="0"/>
              <w:marTop w:val="0"/>
              <w:marBottom w:val="0"/>
              <w:divBdr>
                <w:top w:val="none" w:sz="0" w:space="0" w:color="auto"/>
                <w:left w:val="none" w:sz="0" w:space="0" w:color="auto"/>
                <w:bottom w:val="none" w:sz="0" w:space="0" w:color="auto"/>
                <w:right w:val="none" w:sz="0" w:space="0" w:color="auto"/>
              </w:divBdr>
            </w:div>
          </w:divsChild>
        </w:div>
        <w:div w:id="46956112">
          <w:marLeft w:val="0"/>
          <w:marRight w:val="0"/>
          <w:marTop w:val="0"/>
          <w:marBottom w:val="0"/>
          <w:divBdr>
            <w:top w:val="none" w:sz="0" w:space="0" w:color="auto"/>
            <w:left w:val="none" w:sz="0" w:space="0" w:color="auto"/>
            <w:bottom w:val="none" w:sz="0" w:space="0" w:color="auto"/>
            <w:right w:val="none" w:sz="0" w:space="0" w:color="auto"/>
          </w:divBdr>
          <w:divsChild>
            <w:div w:id="24140603">
              <w:marLeft w:val="0"/>
              <w:marRight w:val="0"/>
              <w:marTop w:val="0"/>
              <w:marBottom w:val="0"/>
              <w:divBdr>
                <w:top w:val="none" w:sz="0" w:space="0" w:color="auto"/>
                <w:left w:val="none" w:sz="0" w:space="0" w:color="auto"/>
                <w:bottom w:val="none" w:sz="0" w:space="0" w:color="auto"/>
                <w:right w:val="none" w:sz="0" w:space="0" w:color="auto"/>
              </w:divBdr>
            </w:div>
          </w:divsChild>
        </w:div>
        <w:div w:id="122506849">
          <w:marLeft w:val="0"/>
          <w:marRight w:val="0"/>
          <w:marTop w:val="0"/>
          <w:marBottom w:val="0"/>
          <w:divBdr>
            <w:top w:val="none" w:sz="0" w:space="0" w:color="auto"/>
            <w:left w:val="none" w:sz="0" w:space="0" w:color="auto"/>
            <w:bottom w:val="none" w:sz="0" w:space="0" w:color="auto"/>
            <w:right w:val="none" w:sz="0" w:space="0" w:color="auto"/>
          </w:divBdr>
          <w:divsChild>
            <w:div w:id="1202790272">
              <w:marLeft w:val="0"/>
              <w:marRight w:val="0"/>
              <w:marTop w:val="0"/>
              <w:marBottom w:val="0"/>
              <w:divBdr>
                <w:top w:val="none" w:sz="0" w:space="0" w:color="auto"/>
                <w:left w:val="none" w:sz="0" w:space="0" w:color="auto"/>
                <w:bottom w:val="none" w:sz="0" w:space="0" w:color="auto"/>
                <w:right w:val="none" w:sz="0" w:space="0" w:color="auto"/>
              </w:divBdr>
            </w:div>
          </w:divsChild>
        </w:div>
        <w:div w:id="419983172">
          <w:marLeft w:val="0"/>
          <w:marRight w:val="0"/>
          <w:marTop w:val="0"/>
          <w:marBottom w:val="0"/>
          <w:divBdr>
            <w:top w:val="none" w:sz="0" w:space="0" w:color="auto"/>
            <w:left w:val="none" w:sz="0" w:space="0" w:color="auto"/>
            <w:bottom w:val="none" w:sz="0" w:space="0" w:color="auto"/>
            <w:right w:val="none" w:sz="0" w:space="0" w:color="auto"/>
          </w:divBdr>
          <w:divsChild>
            <w:div w:id="2041008121">
              <w:marLeft w:val="0"/>
              <w:marRight w:val="0"/>
              <w:marTop w:val="0"/>
              <w:marBottom w:val="0"/>
              <w:divBdr>
                <w:top w:val="none" w:sz="0" w:space="0" w:color="auto"/>
                <w:left w:val="none" w:sz="0" w:space="0" w:color="auto"/>
                <w:bottom w:val="none" w:sz="0" w:space="0" w:color="auto"/>
                <w:right w:val="none" w:sz="0" w:space="0" w:color="auto"/>
              </w:divBdr>
            </w:div>
          </w:divsChild>
        </w:div>
        <w:div w:id="449127693">
          <w:marLeft w:val="0"/>
          <w:marRight w:val="0"/>
          <w:marTop w:val="0"/>
          <w:marBottom w:val="0"/>
          <w:divBdr>
            <w:top w:val="none" w:sz="0" w:space="0" w:color="auto"/>
            <w:left w:val="none" w:sz="0" w:space="0" w:color="auto"/>
            <w:bottom w:val="none" w:sz="0" w:space="0" w:color="auto"/>
            <w:right w:val="none" w:sz="0" w:space="0" w:color="auto"/>
          </w:divBdr>
          <w:divsChild>
            <w:div w:id="790515715">
              <w:marLeft w:val="0"/>
              <w:marRight w:val="0"/>
              <w:marTop w:val="0"/>
              <w:marBottom w:val="0"/>
              <w:divBdr>
                <w:top w:val="none" w:sz="0" w:space="0" w:color="auto"/>
                <w:left w:val="none" w:sz="0" w:space="0" w:color="auto"/>
                <w:bottom w:val="none" w:sz="0" w:space="0" w:color="auto"/>
                <w:right w:val="none" w:sz="0" w:space="0" w:color="auto"/>
              </w:divBdr>
            </w:div>
          </w:divsChild>
        </w:div>
        <w:div w:id="502431697">
          <w:marLeft w:val="0"/>
          <w:marRight w:val="0"/>
          <w:marTop w:val="0"/>
          <w:marBottom w:val="0"/>
          <w:divBdr>
            <w:top w:val="none" w:sz="0" w:space="0" w:color="auto"/>
            <w:left w:val="none" w:sz="0" w:space="0" w:color="auto"/>
            <w:bottom w:val="none" w:sz="0" w:space="0" w:color="auto"/>
            <w:right w:val="none" w:sz="0" w:space="0" w:color="auto"/>
          </w:divBdr>
          <w:divsChild>
            <w:div w:id="1276711986">
              <w:marLeft w:val="0"/>
              <w:marRight w:val="0"/>
              <w:marTop w:val="0"/>
              <w:marBottom w:val="0"/>
              <w:divBdr>
                <w:top w:val="none" w:sz="0" w:space="0" w:color="auto"/>
                <w:left w:val="none" w:sz="0" w:space="0" w:color="auto"/>
                <w:bottom w:val="none" w:sz="0" w:space="0" w:color="auto"/>
                <w:right w:val="none" w:sz="0" w:space="0" w:color="auto"/>
              </w:divBdr>
            </w:div>
            <w:div w:id="1993750479">
              <w:marLeft w:val="0"/>
              <w:marRight w:val="0"/>
              <w:marTop w:val="0"/>
              <w:marBottom w:val="0"/>
              <w:divBdr>
                <w:top w:val="none" w:sz="0" w:space="0" w:color="auto"/>
                <w:left w:val="none" w:sz="0" w:space="0" w:color="auto"/>
                <w:bottom w:val="none" w:sz="0" w:space="0" w:color="auto"/>
                <w:right w:val="none" w:sz="0" w:space="0" w:color="auto"/>
              </w:divBdr>
            </w:div>
          </w:divsChild>
        </w:div>
        <w:div w:id="509561550">
          <w:marLeft w:val="0"/>
          <w:marRight w:val="0"/>
          <w:marTop w:val="0"/>
          <w:marBottom w:val="0"/>
          <w:divBdr>
            <w:top w:val="none" w:sz="0" w:space="0" w:color="auto"/>
            <w:left w:val="none" w:sz="0" w:space="0" w:color="auto"/>
            <w:bottom w:val="none" w:sz="0" w:space="0" w:color="auto"/>
            <w:right w:val="none" w:sz="0" w:space="0" w:color="auto"/>
          </w:divBdr>
          <w:divsChild>
            <w:div w:id="932663596">
              <w:marLeft w:val="0"/>
              <w:marRight w:val="0"/>
              <w:marTop w:val="0"/>
              <w:marBottom w:val="0"/>
              <w:divBdr>
                <w:top w:val="none" w:sz="0" w:space="0" w:color="auto"/>
                <w:left w:val="none" w:sz="0" w:space="0" w:color="auto"/>
                <w:bottom w:val="none" w:sz="0" w:space="0" w:color="auto"/>
                <w:right w:val="none" w:sz="0" w:space="0" w:color="auto"/>
              </w:divBdr>
            </w:div>
          </w:divsChild>
        </w:div>
        <w:div w:id="557282450">
          <w:marLeft w:val="0"/>
          <w:marRight w:val="0"/>
          <w:marTop w:val="0"/>
          <w:marBottom w:val="0"/>
          <w:divBdr>
            <w:top w:val="none" w:sz="0" w:space="0" w:color="auto"/>
            <w:left w:val="none" w:sz="0" w:space="0" w:color="auto"/>
            <w:bottom w:val="none" w:sz="0" w:space="0" w:color="auto"/>
            <w:right w:val="none" w:sz="0" w:space="0" w:color="auto"/>
          </w:divBdr>
          <w:divsChild>
            <w:div w:id="14549904">
              <w:marLeft w:val="0"/>
              <w:marRight w:val="0"/>
              <w:marTop w:val="0"/>
              <w:marBottom w:val="0"/>
              <w:divBdr>
                <w:top w:val="none" w:sz="0" w:space="0" w:color="auto"/>
                <w:left w:val="none" w:sz="0" w:space="0" w:color="auto"/>
                <w:bottom w:val="none" w:sz="0" w:space="0" w:color="auto"/>
                <w:right w:val="none" w:sz="0" w:space="0" w:color="auto"/>
              </w:divBdr>
            </w:div>
          </w:divsChild>
        </w:div>
        <w:div w:id="594678178">
          <w:marLeft w:val="0"/>
          <w:marRight w:val="0"/>
          <w:marTop w:val="0"/>
          <w:marBottom w:val="0"/>
          <w:divBdr>
            <w:top w:val="none" w:sz="0" w:space="0" w:color="auto"/>
            <w:left w:val="none" w:sz="0" w:space="0" w:color="auto"/>
            <w:bottom w:val="none" w:sz="0" w:space="0" w:color="auto"/>
            <w:right w:val="none" w:sz="0" w:space="0" w:color="auto"/>
          </w:divBdr>
          <w:divsChild>
            <w:div w:id="1766457722">
              <w:marLeft w:val="0"/>
              <w:marRight w:val="0"/>
              <w:marTop w:val="0"/>
              <w:marBottom w:val="0"/>
              <w:divBdr>
                <w:top w:val="none" w:sz="0" w:space="0" w:color="auto"/>
                <w:left w:val="none" w:sz="0" w:space="0" w:color="auto"/>
                <w:bottom w:val="none" w:sz="0" w:space="0" w:color="auto"/>
                <w:right w:val="none" w:sz="0" w:space="0" w:color="auto"/>
              </w:divBdr>
            </w:div>
          </w:divsChild>
        </w:div>
        <w:div w:id="694187483">
          <w:marLeft w:val="0"/>
          <w:marRight w:val="0"/>
          <w:marTop w:val="0"/>
          <w:marBottom w:val="0"/>
          <w:divBdr>
            <w:top w:val="none" w:sz="0" w:space="0" w:color="auto"/>
            <w:left w:val="none" w:sz="0" w:space="0" w:color="auto"/>
            <w:bottom w:val="none" w:sz="0" w:space="0" w:color="auto"/>
            <w:right w:val="none" w:sz="0" w:space="0" w:color="auto"/>
          </w:divBdr>
          <w:divsChild>
            <w:div w:id="656038966">
              <w:marLeft w:val="0"/>
              <w:marRight w:val="0"/>
              <w:marTop w:val="0"/>
              <w:marBottom w:val="0"/>
              <w:divBdr>
                <w:top w:val="none" w:sz="0" w:space="0" w:color="auto"/>
                <w:left w:val="none" w:sz="0" w:space="0" w:color="auto"/>
                <w:bottom w:val="none" w:sz="0" w:space="0" w:color="auto"/>
                <w:right w:val="none" w:sz="0" w:space="0" w:color="auto"/>
              </w:divBdr>
            </w:div>
          </w:divsChild>
        </w:div>
        <w:div w:id="746654581">
          <w:marLeft w:val="0"/>
          <w:marRight w:val="0"/>
          <w:marTop w:val="0"/>
          <w:marBottom w:val="0"/>
          <w:divBdr>
            <w:top w:val="none" w:sz="0" w:space="0" w:color="auto"/>
            <w:left w:val="none" w:sz="0" w:space="0" w:color="auto"/>
            <w:bottom w:val="none" w:sz="0" w:space="0" w:color="auto"/>
            <w:right w:val="none" w:sz="0" w:space="0" w:color="auto"/>
          </w:divBdr>
          <w:divsChild>
            <w:div w:id="1148090574">
              <w:marLeft w:val="0"/>
              <w:marRight w:val="0"/>
              <w:marTop w:val="0"/>
              <w:marBottom w:val="0"/>
              <w:divBdr>
                <w:top w:val="none" w:sz="0" w:space="0" w:color="auto"/>
                <w:left w:val="none" w:sz="0" w:space="0" w:color="auto"/>
                <w:bottom w:val="none" w:sz="0" w:space="0" w:color="auto"/>
                <w:right w:val="none" w:sz="0" w:space="0" w:color="auto"/>
              </w:divBdr>
            </w:div>
          </w:divsChild>
        </w:div>
        <w:div w:id="751581389">
          <w:marLeft w:val="0"/>
          <w:marRight w:val="0"/>
          <w:marTop w:val="0"/>
          <w:marBottom w:val="0"/>
          <w:divBdr>
            <w:top w:val="none" w:sz="0" w:space="0" w:color="auto"/>
            <w:left w:val="none" w:sz="0" w:space="0" w:color="auto"/>
            <w:bottom w:val="none" w:sz="0" w:space="0" w:color="auto"/>
            <w:right w:val="none" w:sz="0" w:space="0" w:color="auto"/>
          </w:divBdr>
          <w:divsChild>
            <w:div w:id="307365489">
              <w:marLeft w:val="0"/>
              <w:marRight w:val="0"/>
              <w:marTop w:val="0"/>
              <w:marBottom w:val="0"/>
              <w:divBdr>
                <w:top w:val="none" w:sz="0" w:space="0" w:color="auto"/>
                <w:left w:val="none" w:sz="0" w:space="0" w:color="auto"/>
                <w:bottom w:val="none" w:sz="0" w:space="0" w:color="auto"/>
                <w:right w:val="none" w:sz="0" w:space="0" w:color="auto"/>
              </w:divBdr>
            </w:div>
          </w:divsChild>
        </w:div>
        <w:div w:id="776604384">
          <w:marLeft w:val="0"/>
          <w:marRight w:val="0"/>
          <w:marTop w:val="0"/>
          <w:marBottom w:val="0"/>
          <w:divBdr>
            <w:top w:val="none" w:sz="0" w:space="0" w:color="auto"/>
            <w:left w:val="none" w:sz="0" w:space="0" w:color="auto"/>
            <w:bottom w:val="none" w:sz="0" w:space="0" w:color="auto"/>
            <w:right w:val="none" w:sz="0" w:space="0" w:color="auto"/>
          </w:divBdr>
          <w:divsChild>
            <w:div w:id="131020098">
              <w:marLeft w:val="0"/>
              <w:marRight w:val="0"/>
              <w:marTop w:val="0"/>
              <w:marBottom w:val="0"/>
              <w:divBdr>
                <w:top w:val="none" w:sz="0" w:space="0" w:color="auto"/>
                <w:left w:val="none" w:sz="0" w:space="0" w:color="auto"/>
                <w:bottom w:val="none" w:sz="0" w:space="0" w:color="auto"/>
                <w:right w:val="none" w:sz="0" w:space="0" w:color="auto"/>
              </w:divBdr>
            </w:div>
          </w:divsChild>
        </w:div>
        <w:div w:id="838085537">
          <w:marLeft w:val="0"/>
          <w:marRight w:val="0"/>
          <w:marTop w:val="0"/>
          <w:marBottom w:val="0"/>
          <w:divBdr>
            <w:top w:val="none" w:sz="0" w:space="0" w:color="auto"/>
            <w:left w:val="none" w:sz="0" w:space="0" w:color="auto"/>
            <w:bottom w:val="none" w:sz="0" w:space="0" w:color="auto"/>
            <w:right w:val="none" w:sz="0" w:space="0" w:color="auto"/>
          </w:divBdr>
          <w:divsChild>
            <w:div w:id="584609387">
              <w:marLeft w:val="0"/>
              <w:marRight w:val="0"/>
              <w:marTop w:val="0"/>
              <w:marBottom w:val="0"/>
              <w:divBdr>
                <w:top w:val="none" w:sz="0" w:space="0" w:color="auto"/>
                <w:left w:val="none" w:sz="0" w:space="0" w:color="auto"/>
                <w:bottom w:val="none" w:sz="0" w:space="0" w:color="auto"/>
                <w:right w:val="none" w:sz="0" w:space="0" w:color="auto"/>
              </w:divBdr>
            </w:div>
          </w:divsChild>
        </w:div>
        <w:div w:id="1005940624">
          <w:marLeft w:val="0"/>
          <w:marRight w:val="0"/>
          <w:marTop w:val="0"/>
          <w:marBottom w:val="0"/>
          <w:divBdr>
            <w:top w:val="none" w:sz="0" w:space="0" w:color="auto"/>
            <w:left w:val="none" w:sz="0" w:space="0" w:color="auto"/>
            <w:bottom w:val="none" w:sz="0" w:space="0" w:color="auto"/>
            <w:right w:val="none" w:sz="0" w:space="0" w:color="auto"/>
          </w:divBdr>
          <w:divsChild>
            <w:div w:id="921794320">
              <w:marLeft w:val="0"/>
              <w:marRight w:val="0"/>
              <w:marTop w:val="0"/>
              <w:marBottom w:val="0"/>
              <w:divBdr>
                <w:top w:val="none" w:sz="0" w:space="0" w:color="auto"/>
                <w:left w:val="none" w:sz="0" w:space="0" w:color="auto"/>
                <w:bottom w:val="none" w:sz="0" w:space="0" w:color="auto"/>
                <w:right w:val="none" w:sz="0" w:space="0" w:color="auto"/>
              </w:divBdr>
            </w:div>
          </w:divsChild>
        </w:div>
        <w:div w:id="1286279971">
          <w:marLeft w:val="0"/>
          <w:marRight w:val="0"/>
          <w:marTop w:val="0"/>
          <w:marBottom w:val="0"/>
          <w:divBdr>
            <w:top w:val="none" w:sz="0" w:space="0" w:color="auto"/>
            <w:left w:val="none" w:sz="0" w:space="0" w:color="auto"/>
            <w:bottom w:val="none" w:sz="0" w:space="0" w:color="auto"/>
            <w:right w:val="none" w:sz="0" w:space="0" w:color="auto"/>
          </w:divBdr>
          <w:divsChild>
            <w:div w:id="776288399">
              <w:marLeft w:val="0"/>
              <w:marRight w:val="0"/>
              <w:marTop w:val="0"/>
              <w:marBottom w:val="0"/>
              <w:divBdr>
                <w:top w:val="none" w:sz="0" w:space="0" w:color="auto"/>
                <w:left w:val="none" w:sz="0" w:space="0" w:color="auto"/>
                <w:bottom w:val="none" w:sz="0" w:space="0" w:color="auto"/>
                <w:right w:val="none" w:sz="0" w:space="0" w:color="auto"/>
              </w:divBdr>
            </w:div>
          </w:divsChild>
        </w:div>
        <w:div w:id="1604413689">
          <w:marLeft w:val="0"/>
          <w:marRight w:val="0"/>
          <w:marTop w:val="0"/>
          <w:marBottom w:val="0"/>
          <w:divBdr>
            <w:top w:val="none" w:sz="0" w:space="0" w:color="auto"/>
            <w:left w:val="none" w:sz="0" w:space="0" w:color="auto"/>
            <w:bottom w:val="none" w:sz="0" w:space="0" w:color="auto"/>
            <w:right w:val="none" w:sz="0" w:space="0" w:color="auto"/>
          </w:divBdr>
          <w:divsChild>
            <w:div w:id="737290042">
              <w:marLeft w:val="0"/>
              <w:marRight w:val="0"/>
              <w:marTop w:val="0"/>
              <w:marBottom w:val="0"/>
              <w:divBdr>
                <w:top w:val="none" w:sz="0" w:space="0" w:color="auto"/>
                <w:left w:val="none" w:sz="0" w:space="0" w:color="auto"/>
                <w:bottom w:val="none" w:sz="0" w:space="0" w:color="auto"/>
                <w:right w:val="none" w:sz="0" w:space="0" w:color="auto"/>
              </w:divBdr>
            </w:div>
          </w:divsChild>
        </w:div>
        <w:div w:id="1621301308">
          <w:marLeft w:val="0"/>
          <w:marRight w:val="0"/>
          <w:marTop w:val="0"/>
          <w:marBottom w:val="0"/>
          <w:divBdr>
            <w:top w:val="none" w:sz="0" w:space="0" w:color="auto"/>
            <w:left w:val="none" w:sz="0" w:space="0" w:color="auto"/>
            <w:bottom w:val="none" w:sz="0" w:space="0" w:color="auto"/>
            <w:right w:val="none" w:sz="0" w:space="0" w:color="auto"/>
          </w:divBdr>
          <w:divsChild>
            <w:div w:id="1919632108">
              <w:marLeft w:val="0"/>
              <w:marRight w:val="0"/>
              <w:marTop w:val="0"/>
              <w:marBottom w:val="0"/>
              <w:divBdr>
                <w:top w:val="none" w:sz="0" w:space="0" w:color="auto"/>
                <w:left w:val="none" w:sz="0" w:space="0" w:color="auto"/>
                <w:bottom w:val="none" w:sz="0" w:space="0" w:color="auto"/>
                <w:right w:val="none" w:sz="0" w:space="0" w:color="auto"/>
              </w:divBdr>
            </w:div>
          </w:divsChild>
        </w:div>
        <w:div w:id="1644583128">
          <w:marLeft w:val="0"/>
          <w:marRight w:val="0"/>
          <w:marTop w:val="0"/>
          <w:marBottom w:val="0"/>
          <w:divBdr>
            <w:top w:val="none" w:sz="0" w:space="0" w:color="auto"/>
            <w:left w:val="none" w:sz="0" w:space="0" w:color="auto"/>
            <w:bottom w:val="none" w:sz="0" w:space="0" w:color="auto"/>
            <w:right w:val="none" w:sz="0" w:space="0" w:color="auto"/>
          </w:divBdr>
          <w:divsChild>
            <w:div w:id="732774097">
              <w:marLeft w:val="0"/>
              <w:marRight w:val="0"/>
              <w:marTop w:val="0"/>
              <w:marBottom w:val="0"/>
              <w:divBdr>
                <w:top w:val="none" w:sz="0" w:space="0" w:color="auto"/>
                <w:left w:val="none" w:sz="0" w:space="0" w:color="auto"/>
                <w:bottom w:val="none" w:sz="0" w:space="0" w:color="auto"/>
                <w:right w:val="none" w:sz="0" w:space="0" w:color="auto"/>
              </w:divBdr>
            </w:div>
            <w:div w:id="1648435400">
              <w:marLeft w:val="0"/>
              <w:marRight w:val="0"/>
              <w:marTop w:val="0"/>
              <w:marBottom w:val="0"/>
              <w:divBdr>
                <w:top w:val="none" w:sz="0" w:space="0" w:color="auto"/>
                <w:left w:val="none" w:sz="0" w:space="0" w:color="auto"/>
                <w:bottom w:val="none" w:sz="0" w:space="0" w:color="auto"/>
                <w:right w:val="none" w:sz="0" w:space="0" w:color="auto"/>
              </w:divBdr>
            </w:div>
          </w:divsChild>
        </w:div>
        <w:div w:id="1804423958">
          <w:marLeft w:val="0"/>
          <w:marRight w:val="0"/>
          <w:marTop w:val="0"/>
          <w:marBottom w:val="0"/>
          <w:divBdr>
            <w:top w:val="none" w:sz="0" w:space="0" w:color="auto"/>
            <w:left w:val="none" w:sz="0" w:space="0" w:color="auto"/>
            <w:bottom w:val="none" w:sz="0" w:space="0" w:color="auto"/>
            <w:right w:val="none" w:sz="0" w:space="0" w:color="auto"/>
          </w:divBdr>
          <w:divsChild>
            <w:div w:id="828055120">
              <w:marLeft w:val="0"/>
              <w:marRight w:val="0"/>
              <w:marTop w:val="0"/>
              <w:marBottom w:val="0"/>
              <w:divBdr>
                <w:top w:val="none" w:sz="0" w:space="0" w:color="auto"/>
                <w:left w:val="none" w:sz="0" w:space="0" w:color="auto"/>
                <w:bottom w:val="none" w:sz="0" w:space="0" w:color="auto"/>
                <w:right w:val="none" w:sz="0" w:space="0" w:color="auto"/>
              </w:divBdr>
            </w:div>
            <w:div w:id="1615358040">
              <w:marLeft w:val="0"/>
              <w:marRight w:val="0"/>
              <w:marTop w:val="0"/>
              <w:marBottom w:val="0"/>
              <w:divBdr>
                <w:top w:val="none" w:sz="0" w:space="0" w:color="auto"/>
                <w:left w:val="none" w:sz="0" w:space="0" w:color="auto"/>
                <w:bottom w:val="none" w:sz="0" w:space="0" w:color="auto"/>
                <w:right w:val="none" w:sz="0" w:space="0" w:color="auto"/>
              </w:divBdr>
            </w:div>
          </w:divsChild>
        </w:div>
        <w:div w:id="1931037115">
          <w:marLeft w:val="0"/>
          <w:marRight w:val="0"/>
          <w:marTop w:val="0"/>
          <w:marBottom w:val="0"/>
          <w:divBdr>
            <w:top w:val="none" w:sz="0" w:space="0" w:color="auto"/>
            <w:left w:val="none" w:sz="0" w:space="0" w:color="auto"/>
            <w:bottom w:val="none" w:sz="0" w:space="0" w:color="auto"/>
            <w:right w:val="none" w:sz="0" w:space="0" w:color="auto"/>
          </w:divBdr>
          <w:divsChild>
            <w:div w:id="859660341">
              <w:marLeft w:val="0"/>
              <w:marRight w:val="0"/>
              <w:marTop w:val="0"/>
              <w:marBottom w:val="0"/>
              <w:divBdr>
                <w:top w:val="none" w:sz="0" w:space="0" w:color="auto"/>
                <w:left w:val="none" w:sz="0" w:space="0" w:color="auto"/>
                <w:bottom w:val="none" w:sz="0" w:space="0" w:color="auto"/>
                <w:right w:val="none" w:sz="0" w:space="0" w:color="auto"/>
              </w:divBdr>
            </w:div>
          </w:divsChild>
        </w:div>
        <w:div w:id="1969430747">
          <w:marLeft w:val="0"/>
          <w:marRight w:val="0"/>
          <w:marTop w:val="0"/>
          <w:marBottom w:val="0"/>
          <w:divBdr>
            <w:top w:val="none" w:sz="0" w:space="0" w:color="auto"/>
            <w:left w:val="none" w:sz="0" w:space="0" w:color="auto"/>
            <w:bottom w:val="none" w:sz="0" w:space="0" w:color="auto"/>
            <w:right w:val="none" w:sz="0" w:space="0" w:color="auto"/>
          </w:divBdr>
          <w:divsChild>
            <w:div w:id="55321592">
              <w:marLeft w:val="0"/>
              <w:marRight w:val="0"/>
              <w:marTop w:val="0"/>
              <w:marBottom w:val="0"/>
              <w:divBdr>
                <w:top w:val="none" w:sz="0" w:space="0" w:color="auto"/>
                <w:left w:val="none" w:sz="0" w:space="0" w:color="auto"/>
                <w:bottom w:val="none" w:sz="0" w:space="0" w:color="auto"/>
                <w:right w:val="none" w:sz="0" w:space="0" w:color="auto"/>
              </w:divBdr>
            </w:div>
          </w:divsChild>
        </w:div>
        <w:div w:id="1987275540">
          <w:marLeft w:val="0"/>
          <w:marRight w:val="0"/>
          <w:marTop w:val="0"/>
          <w:marBottom w:val="0"/>
          <w:divBdr>
            <w:top w:val="none" w:sz="0" w:space="0" w:color="auto"/>
            <w:left w:val="none" w:sz="0" w:space="0" w:color="auto"/>
            <w:bottom w:val="none" w:sz="0" w:space="0" w:color="auto"/>
            <w:right w:val="none" w:sz="0" w:space="0" w:color="auto"/>
          </w:divBdr>
          <w:divsChild>
            <w:div w:id="12581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24087">
      <w:bodyDiv w:val="1"/>
      <w:marLeft w:val="0"/>
      <w:marRight w:val="0"/>
      <w:marTop w:val="0"/>
      <w:marBottom w:val="0"/>
      <w:divBdr>
        <w:top w:val="none" w:sz="0" w:space="0" w:color="auto"/>
        <w:left w:val="none" w:sz="0" w:space="0" w:color="auto"/>
        <w:bottom w:val="none" w:sz="0" w:space="0" w:color="auto"/>
        <w:right w:val="none" w:sz="0" w:space="0" w:color="auto"/>
      </w:divBdr>
      <w:divsChild>
        <w:div w:id="708410989">
          <w:marLeft w:val="0"/>
          <w:marRight w:val="0"/>
          <w:marTop w:val="0"/>
          <w:marBottom w:val="0"/>
          <w:divBdr>
            <w:top w:val="none" w:sz="0" w:space="0" w:color="auto"/>
            <w:left w:val="none" w:sz="0" w:space="0" w:color="auto"/>
            <w:bottom w:val="none" w:sz="0" w:space="0" w:color="auto"/>
            <w:right w:val="none" w:sz="0" w:space="0" w:color="auto"/>
          </w:divBdr>
        </w:div>
        <w:div w:id="867989431">
          <w:marLeft w:val="0"/>
          <w:marRight w:val="0"/>
          <w:marTop w:val="0"/>
          <w:marBottom w:val="0"/>
          <w:divBdr>
            <w:top w:val="none" w:sz="0" w:space="0" w:color="auto"/>
            <w:left w:val="none" w:sz="0" w:space="0" w:color="auto"/>
            <w:bottom w:val="none" w:sz="0" w:space="0" w:color="auto"/>
            <w:right w:val="none" w:sz="0" w:space="0" w:color="auto"/>
          </w:divBdr>
        </w:div>
        <w:div w:id="1139690707">
          <w:marLeft w:val="0"/>
          <w:marRight w:val="0"/>
          <w:marTop w:val="0"/>
          <w:marBottom w:val="0"/>
          <w:divBdr>
            <w:top w:val="none" w:sz="0" w:space="0" w:color="auto"/>
            <w:left w:val="none" w:sz="0" w:space="0" w:color="auto"/>
            <w:bottom w:val="none" w:sz="0" w:space="0" w:color="auto"/>
            <w:right w:val="none" w:sz="0" w:space="0" w:color="auto"/>
          </w:divBdr>
        </w:div>
        <w:div w:id="1411275378">
          <w:marLeft w:val="0"/>
          <w:marRight w:val="0"/>
          <w:marTop w:val="0"/>
          <w:marBottom w:val="0"/>
          <w:divBdr>
            <w:top w:val="none" w:sz="0" w:space="0" w:color="auto"/>
            <w:left w:val="none" w:sz="0" w:space="0" w:color="auto"/>
            <w:bottom w:val="none" w:sz="0" w:space="0" w:color="auto"/>
            <w:right w:val="none" w:sz="0" w:space="0" w:color="auto"/>
          </w:divBdr>
        </w:div>
        <w:div w:id="1421637907">
          <w:marLeft w:val="0"/>
          <w:marRight w:val="0"/>
          <w:marTop w:val="0"/>
          <w:marBottom w:val="0"/>
          <w:divBdr>
            <w:top w:val="none" w:sz="0" w:space="0" w:color="auto"/>
            <w:left w:val="none" w:sz="0" w:space="0" w:color="auto"/>
            <w:bottom w:val="none" w:sz="0" w:space="0" w:color="auto"/>
            <w:right w:val="none" w:sz="0" w:space="0" w:color="auto"/>
          </w:divBdr>
          <w:divsChild>
            <w:div w:id="708720609">
              <w:marLeft w:val="0"/>
              <w:marRight w:val="0"/>
              <w:marTop w:val="0"/>
              <w:marBottom w:val="0"/>
              <w:divBdr>
                <w:top w:val="none" w:sz="0" w:space="0" w:color="auto"/>
                <w:left w:val="none" w:sz="0" w:space="0" w:color="auto"/>
                <w:bottom w:val="none" w:sz="0" w:space="0" w:color="auto"/>
                <w:right w:val="none" w:sz="0" w:space="0" w:color="auto"/>
              </w:divBdr>
            </w:div>
            <w:div w:id="1505625763">
              <w:marLeft w:val="0"/>
              <w:marRight w:val="0"/>
              <w:marTop w:val="0"/>
              <w:marBottom w:val="0"/>
              <w:divBdr>
                <w:top w:val="none" w:sz="0" w:space="0" w:color="auto"/>
                <w:left w:val="none" w:sz="0" w:space="0" w:color="auto"/>
                <w:bottom w:val="none" w:sz="0" w:space="0" w:color="auto"/>
                <w:right w:val="none" w:sz="0" w:space="0" w:color="auto"/>
              </w:divBdr>
            </w:div>
            <w:div w:id="1893342562">
              <w:marLeft w:val="0"/>
              <w:marRight w:val="0"/>
              <w:marTop w:val="0"/>
              <w:marBottom w:val="0"/>
              <w:divBdr>
                <w:top w:val="none" w:sz="0" w:space="0" w:color="auto"/>
                <w:left w:val="none" w:sz="0" w:space="0" w:color="auto"/>
                <w:bottom w:val="none" w:sz="0" w:space="0" w:color="auto"/>
                <w:right w:val="none" w:sz="0" w:space="0" w:color="auto"/>
              </w:divBdr>
            </w:div>
          </w:divsChild>
        </w:div>
        <w:div w:id="1539849903">
          <w:marLeft w:val="0"/>
          <w:marRight w:val="0"/>
          <w:marTop w:val="0"/>
          <w:marBottom w:val="0"/>
          <w:divBdr>
            <w:top w:val="none" w:sz="0" w:space="0" w:color="auto"/>
            <w:left w:val="none" w:sz="0" w:space="0" w:color="auto"/>
            <w:bottom w:val="none" w:sz="0" w:space="0" w:color="auto"/>
            <w:right w:val="none" w:sz="0" w:space="0" w:color="auto"/>
          </w:divBdr>
        </w:div>
        <w:div w:id="1665233195">
          <w:marLeft w:val="0"/>
          <w:marRight w:val="0"/>
          <w:marTop w:val="0"/>
          <w:marBottom w:val="0"/>
          <w:divBdr>
            <w:top w:val="none" w:sz="0" w:space="0" w:color="auto"/>
            <w:left w:val="none" w:sz="0" w:space="0" w:color="auto"/>
            <w:bottom w:val="none" w:sz="0" w:space="0" w:color="auto"/>
            <w:right w:val="none" w:sz="0" w:space="0" w:color="auto"/>
          </w:divBdr>
        </w:div>
        <w:div w:id="1731730643">
          <w:marLeft w:val="0"/>
          <w:marRight w:val="0"/>
          <w:marTop w:val="0"/>
          <w:marBottom w:val="0"/>
          <w:divBdr>
            <w:top w:val="none" w:sz="0" w:space="0" w:color="auto"/>
            <w:left w:val="none" w:sz="0" w:space="0" w:color="auto"/>
            <w:bottom w:val="none" w:sz="0" w:space="0" w:color="auto"/>
            <w:right w:val="none" w:sz="0" w:space="0" w:color="auto"/>
          </w:divBdr>
        </w:div>
        <w:div w:id="1828402057">
          <w:marLeft w:val="0"/>
          <w:marRight w:val="0"/>
          <w:marTop w:val="0"/>
          <w:marBottom w:val="0"/>
          <w:divBdr>
            <w:top w:val="none" w:sz="0" w:space="0" w:color="auto"/>
            <w:left w:val="none" w:sz="0" w:space="0" w:color="auto"/>
            <w:bottom w:val="none" w:sz="0" w:space="0" w:color="auto"/>
            <w:right w:val="none" w:sz="0" w:space="0" w:color="auto"/>
          </w:divBdr>
        </w:div>
      </w:divsChild>
    </w:div>
    <w:div w:id="1258638424">
      <w:bodyDiv w:val="1"/>
      <w:marLeft w:val="0"/>
      <w:marRight w:val="0"/>
      <w:marTop w:val="0"/>
      <w:marBottom w:val="0"/>
      <w:divBdr>
        <w:top w:val="none" w:sz="0" w:space="0" w:color="auto"/>
        <w:left w:val="none" w:sz="0" w:space="0" w:color="auto"/>
        <w:bottom w:val="none" w:sz="0" w:space="0" w:color="auto"/>
        <w:right w:val="none" w:sz="0" w:space="0" w:color="auto"/>
      </w:divBdr>
      <w:divsChild>
        <w:div w:id="371536240">
          <w:marLeft w:val="0"/>
          <w:marRight w:val="0"/>
          <w:marTop w:val="0"/>
          <w:marBottom w:val="0"/>
          <w:divBdr>
            <w:top w:val="none" w:sz="0" w:space="0" w:color="auto"/>
            <w:left w:val="none" w:sz="0" w:space="0" w:color="auto"/>
            <w:bottom w:val="none" w:sz="0" w:space="0" w:color="auto"/>
            <w:right w:val="none" w:sz="0" w:space="0" w:color="auto"/>
          </w:divBdr>
          <w:divsChild>
            <w:div w:id="2043821244">
              <w:marLeft w:val="0"/>
              <w:marRight w:val="0"/>
              <w:marTop w:val="0"/>
              <w:marBottom w:val="0"/>
              <w:divBdr>
                <w:top w:val="none" w:sz="0" w:space="0" w:color="auto"/>
                <w:left w:val="none" w:sz="0" w:space="0" w:color="auto"/>
                <w:bottom w:val="none" w:sz="0" w:space="0" w:color="auto"/>
                <w:right w:val="none" w:sz="0" w:space="0" w:color="auto"/>
              </w:divBdr>
            </w:div>
          </w:divsChild>
        </w:div>
        <w:div w:id="448010641">
          <w:marLeft w:val="0"/>
          <w:marRight w:val="0"/>
          <w:marTop w:val="0"/>
          <w:marBottom w:val="0"/>
          <w:divBdr>
            <w:top w:val="none" w:sz="0" w:space="0" w:color="auto"/>
            <w:left w:val="none" w:sz="0" w:space="0" w:color="auto"/>
            <w:bottom w:val="none" w:sz="0" w:space="0" w:color="auto"/>
            <w:right w:val="none" w:sz="0" w:space="0" w:color="auto"/>
          </w:divBdr>
          <w:divsChild>
            <w:div w:id="1184326120">
              <w:marLeft w:val="0"/>
              <w:marRight w:val="0"/>
              <w:marTop w:val="0"/>
              <w:marBottom w:val="0"/>
              <w:divBdr>
                <w:top w:val="none" w:sz="0" w:space="0" w:color="auto"/>
                <w:left w:val="none" w:sz="0" w:space="0" w:color="auto"/>
                <w:bottom w:val="none" w:sz="0" w:space="0" w:color="auto"/>
                <w:right w:val="none" w:sz="0" w:space="0" w:color="auto"/>
              </w:divBdr>
            </w:div>
          </w:divsChild>
        </w:div>
        <w:div w:id="503401253">
          <w:marLeft w:val="0"/>
          <w:marRight w:val="0"/>
          <w:marTop w:val="0"/>
          <w:marBottom w:val="0"/>
          <w:divBdr>
            <w:top w:val="none" w:sz="0" w:space="0" w:color="auto"/>
            <w:left w:val="none" w:sz="0" w:space="0" w:color="auto"/>
            <w:bottom w:val="none" w:sz="0" w:space="0" w:color="auto"/>
            <w:right w:val="none" w:sz="0" w:space="0" w:color="auto"/>
          </w:divBdr>
          <w:divsChild>
            <w:div w:id="636037033">
              <w:marLeft w:val="0"/>
              <w:marRight w:val="0"/>
              <w:marTop w:val="0"/>
              <w:marBottom w:val="0"/>
              <w:divBdr>
                <w:top w:val="none" w:sz="0" w:space="0" w:color="auto"/>
                <w:left w:val="none" w:sz="0" w:space="0" w:color="auto"/>
                <w:bottom w:val="none" w:sz="0" w:space="0" w:color="auto"/>
                <w:right w:val="none" w:sz="0" w:space="0" w:color="auto"/>
              </w:divBdr>
            </w:div>
          </w:divsChild>
        </w:div>
        <w:div w:id="508757897">
          <w:marLeft w:val="0"/>
          <w:marRight w:val="0"/>
          <w:marTop w:val="0"/>
          <w:marBottom w:val="0"/>
          <w:divBdr>
            <w:top w:val="none" w:sz="0" w:space="0" w:color="auto"/>
            <w:left w:val="none" w:sz="0" w:space="0" w:color="auto"/>
            <w:bottom w:val="none" w:sz="0" w:space="0" w:color="auto"/>
            <w:right w:val="none" w:sz="0" w:space="0" w:color="auto"/>
          </w:divBdr>
          <w:divsChild>
            <w:div w:id="163404267">
              <w:marLeft w:val="0"/>
              <w:marRight w:val="0"/>
              <w:marTop w:val="0"/>
              <w:marBottom w:val="0"/>
              <w:divBdr>
                <w:top w:val="none" w:sz="0" w:space="0" w:color="auto"/>
                <w:left w:val="none" w:sz="0" w:space="0" w:color="auto"/>
                <w:bottom w:val="none" w:sz="0" w:space="0" w:color="auto"/>
                <w:right w:val="none" w:sz="0" w:space="0" w:color="auto"/>
              </w:divBdr>
            </w:div>
          </w:divsChild>
        </w:div>
        <w:div w:id="731387103">
          <w:marLeft w:val="0"/>
          <w:marRight w:val="0"/>
          <w:marTop w:val="0"/>
          <w:marBottom w:val="0"/>
          <w:divBdr>
            <w:top w:val="none" w:sz="0" w:space="0" w:color="auto"/>
            <w:left w:val="none" w:sz="0" w:space="0" w:color="auto"/>
            <w:bottom w:val="none" w:sz="0" w:space="0" w:color="auto"/>
            <w:right w:val="none" w:sz="0" w:space="0" w:color="auto"/>
          </w:divBdr>
          <w:divsChild>
            <w:div w:id="177349756">
              <w:marLeft w:val="0"/>
              <w:marRight w:val="0"/>
              <w:marTop w:val="0"/>
              <w:marBottom w:val="0"/>
              <w:divBdr>
                <w:top w:val="none" w:sz="0" w:space="0" w:color="auto"/>
                <w:left w:val="none" w:sz="0" w:space="0" w:color="auto"/>
                <w:bottom w:val="none" w:sz="0" w:space="0" w:color="auto"/>
                <w:right w:val="none" w:sz="0" w:space="0" w:color="auto"/>
              </w:divBdr>
            </w:div>
          </w:divsChild>
        </w:div>
        <w:div w:id="770900308">
          <w:marLeft w:val="0"/>
          <w:marRight w:val="0"/>
          <w:marTop w:val="0"/>
          <w:marBottom w:val="0"/>
          <w:divBdr>
            <w:top w:val="none" w:sz="0" w:space="0" w:color="auto"/>
            <w:left w:val="none" w:sz="0" w:space="0" w:color="auto"/>
            <w:bottom w:val="none" w:sz="0" w:space="0" w:color="auto"/>
            <w:right w:val="none" w:sz="0" w:space="0" w:color="auto"/>
          </w:divBdr>
          <w:divsChild>
            <w:div w:id="665479950">
              <w:marLeft w:val="0"/>
              <w:marRight w:val="0"/>
              <w:marTop w:val="0"/>
              <w:marBottom w:val="0"/>
              <w:divBdr>
                <w:top w:val="none" w:sz="0" w:space="0" w:color="auto"/>
                <w:left w:val="none" w:sz="0" w:space="0" w:color="auto"/>
                <w:bottom w:val="none" w:sz="0" w:space="0" w:color="auto"/>
                <w:right w:val="none" w:sz="0" w:space="0" w:color="auto"/>
              </w:divBdr>
            </w:div>
          </w:divsChild>
        </w:div>
        <w:div w:id="1195116509">
          <w:marLeft w:val="0"/>
          <w:marRight w:val="0"/>
          <w:marTop w:val="0"/>
          <w:marBottom w:val="0"/>
          <w:divBdr>
            <w:top w:val="none" w:sz="0" w:space="0" w:color="auto"/>
            <w:left w:val="none" w:sz="0" w:space="0" w:color="auto"/>
            <w:bottom w:val="none" w:sz="0" w:space="0" w:color="auto"/>
            <w:right w:val="none" w:sz="0" w:space="0" w:color="auto"/>
          </w:divBdr>
          <w:divsChild>
            <w:div w:id="961109314">
              <w:marLeft w:val="0"/>
              <w:marRight w:val="0"/>
              <w:marTop w:val="0"/>
              <w:marBottom w:val="0"/>
              <w:divBdr>
                <w:top w:val="none" w:sz="0" w:space="0" w:color="auto"/>
                <w:left w:val="none" w:sz="0" w:space="0" w:color="auto"/>
                <w:bottom w:val="none" w:sz="0" w:space="0" w:color="auto"/>
                <w:right w:val="none" w:sz="0" w:space="0" w:color="auto"/>
              </w:divBdr>
            </w:div>
          </w:divsChild>
        </w:div>
        <w:div w:id="1298487789">
          <w:marLeft w:val="0"/>
          <w:marRight w:val="0"/>
          <w:marTop w:val="0"/>
          <w:marBottom w:val="0"/>
          <w:divBdr>
            <w:top w:val="none" w:sz="0" w:space="0" w:color="auto"/>
            <w:left w:val="none" w:sz="0" w:space="0" w:color="auto"/>
            <w:bottom w:val="none" w:sz="0" w:space="0" w:color="auto"/>
            <w:right w:val="none" w:sz="0" w:space="0" w:color="auto"/>
          </w:divBdr>
          <w:divsChild>
            <w:div w:id="737292313">
              <w:marLeft w:val="0"/>
              <w:marRight w:val="0"/>
              <w:marTop w:val="0"/>
              <w:marBottom w:val="0"/>
              <w:divBdr>
                <w:top w:val="none" w:sz="0" w:space="0" w:color="auto"/>
                <w:left w:val="none" w:sz="0" w:space="0" w:color="auto"/>
                <w:bottom w:val="none" w:sz="0" w:space="0" w:color="auto"/>
                <w:right w:val="none" w:sz="0" w:space="0" w:color="auto"/>
              </w:divBdr>
            </w:div>
          </w:divsChild>
        </w:div>
        <w:div w:id="1318344103">
          <w:marLeft w:val="0"/>
          <w:marRight w:val="0"/>
          <w:marTop w:val="0"/>
          <w:marBottom w:val="0"/>
          <w:divBdr>
            <w:top w:val="none" w:sz="0" w:space="0" w:color="auto"/>
            <w:left w:val="none" w:sz="0" w:space="0" w:color="auto"/>
            <w:bottom w:val="none" w:sz="0" w:space="0" w:color="auto"/>
            <w:right w:val="none" w:sz="0" w:space="0" w:color="auto"/>
          </w:divBdr>
          <w:divsChild>
            <w:div w:id="810176720">
              <w:marLeft w:val="0"/>
              <w:marRight w:val="0"/>
              <w:marTop w:val="0"/>
              <w:marBottom w:val="0"/>
              <w:divBdr>
                <w:top w:val="none" w:sz="0" w:space="0" w:color="auto"/>
                <w:left w:val="none" w:sz="0" w:space="0" w:color="auto"/>
                <w:bottom w:val="none" w:sz="0" w:space="0" w:color="auto"/>
                <w:right w:val="none" w:sz="0" w:space="0" w:color="auto"/>
              </w:divBdr>
            </w:div>
          </w:divsChild>
        </w:div>
        <w:div w:id="1529441962">
          <w:marLeft w:val="0"/>
          <w:marRight w:val="0"/>
          <w:marTop w:val="0"/>
          <w:marBottom w:val="0"/>
          <w:divBdr>
            <w:top w:val="none" w:sz="0" w:space="0" w:color="auto"/>
            <w:left w:val="none" w:sz="0" w:space="0" w:color="auto"/>
            <w:bottom w:val="none" w:sz="0" w:space="0" w:color="auto"/>
            <w:right w:val="none" w:sz="0" w:space="0" w:color="auto"/>
          </w:divBdr>
          <w:divsChild>
            <w:div w:id="2033145104">
              <w:marLeft w:val="0"/>
              <w:marRight w:val="0"/>
              <w:marTop w:val="0"/>
              <w:marBottom w:val="0"/>
              <w:divBdr>
                <w:top w:val="none" w:sz="0" w:space="0" w:color="auto"/>
                <w:left w:val="none" w:sz="0" w:space="0" w:color="auto"/>
                <w:bottom w:val="none" w:sz="0" w:space="0" w:color="auto"/>
                <w:right w:val="none" w:sz="0" w:space="0" w:color="auto"/>
              </w:divBdr>
            </w:div>
          </w:divsChild>
        </w:div>
        <w:div w:id="1582059539">
          <w:marLeft w:val="0"/>
          <w:marRight w:val="0"/>
          <w:marTop w:val="0"/>
          <w:marBottom w:val="0"/>
          <w:divBdr>
            <w:top w:val="none" w:sz="0" w:space="0" w:color="auto"/>
            <w:left w:val="none" w:sz="0" w:space="0" w:color="auto"/>
            <w:bottom w:val="none" w:sz="0" w:space="0" w:color="auto"/>
            <w:right w:val="none" w:sz="0" w:space="0" w:color="auto"/>
          </w:divBdr>
          <w:divsChild>
            <w:div w:id="2026245136">
              <w:marLeft w:val="0"/>
              <w:marRight w:val="0"/>
              <w:marTop w:val="0"/>
              <w:marBottom w:val="0"/>
              <w:divBdr>
                <w:top w:val="none" w:sz="0" w:space="0" w:color="auto"/>
                <w:left w:val="none" w:sz="0" w:space="0" w:color="auto"/>
                <w:bottom w:val="none" w:sz="0" w:space="0" w:color="auto"/>
                <w:right w:val="none" w:sz="0" w:space="0" w:color="auto"/>
              </w:divBdr>
            </w:div>
          </w:divsChild>
        </w:div>
        <w:div w:id="1635597953">
          <w:marLeft w:val="0"/>
          <w:marRight w:val="0"/>
          <w:marTop w:val="0"/>
          <w:marBottom w:val="0"/>
          <w:divBdr>
            <w:top w:val="none" w:sz="0" w:space="0" w:color="auto"/>
            <w:left w:val="none" w:sz="0" w:space="0" w:color="auto"/>
            <w:bottom w:val="none" w:sz="0" w:space="0" w:color="auto"/>
            <w:right w:val="none" w:sz="0" w:space="0" w:color="auto"/>
          </w:divBdr>
          <w:divsChild>
            <w:div w:id="1599634687">
              <w:marLeft w:val="0"/>
              <w:marRight w:val="0"/>
              <w:marTop w:val="0"/>
              <w:marBottom w:val="0"/>
              <w:divBdr>
                <w:top w:val="none" w:sz="0" w:space="0" w:color="auto"/>
                <w:left w:val="none" w:sz="0" w:space="0" w:color="auto"/>
                <w:bottom w:val="none" w:sz="0" w:space="0" w:color="auto"/>
                <w:right w:val="none" w:sz="0" w:space="0" w:color="auto"/>
              </w:divBdr>
            </w:div>
          </w:divsChild>
        </w:div>
        <w:div w:id="1776317629">
          <w:marLeft w:val="0"/>
          <w:marRight w:val="0"/>
          <w:marTop w:val="0"/>
          <w:marBottom w:val="0"/>
          <w:divBdr>
            <w:top w:val="none" w:sz="0" w:space="0" w:color="auto"/>
            <w:left w:val="none" w:sz="0" w:space="0" w:color="auto"/>
            <w:bottom w:val="none" w:sz="0" w:space="0" w:color="auto"/>
            <w:right w:val="none" w:sz="0" w:space="0" w:color="auto"/>
          </w:divBdr>
          <w:divsChild>
            <w:div w:id="93669000">
              <w:marLeft w:val="0"/>
              <w:marRight w:val="0"/>
              <w:marTop w:val="0"/>
              <w:marBottom w:val="0"/>
              <w:divBdr>
                <w:top w:val="none" w:sz="0" w:space="0" w:color="auto"/>
                <w:left w:val="none" w:sz="0" w:space="0" w:color="auto"/>
                <w:bottom w:val="none" w:sz="0" w:space="0" w:color="auto"/>
                <w:right w:val="none" w:sz="0" w:space="0" w:color="auto"/>
              </w:divBdr>
            </w:div>
          </w:divsChild>
        </w:div>
        <w:div w:id="1815834154">
          <w:marLeft w:val="0"/>
          <w:marRight w:val="0"/>
          <w:marTop w:val="0"/>
          <w:marBottom w:val="0"/>
          <w:divBdr>
            <w:top w:val="none" w:sz="0" w:space="0" w:color="auto"/>
            <w:left w:val="none" w:sz="0" w:space="0" w:color="auto"/>
            <w:bottom w:val="none" w:sz="0" w:space="0" w:color="auto"/>
            <w:right w:val="none" w:sz="0" w:space="0" w:color="auto"/>
          </w:divBdr>
          <w:divsChild>
            <w:div w:id="1097482057">
              <w:marLeft w:val="0"/>
              <w:marRight w:val="0"/>
              <w:marTop w:val="0"/>
              <w:marBottom w:val="0"/>
              <w:divBdr>
                <w:top w:val="none" w:sz="0" w:space="0" w:color="auto"/>
                <w:left w:val="none" w:sz="0" w:space="0" w:color="auto"/>
                <w:bottom w:val="none" w:sz="0" w:space="0" w:color="auto"/>
                <w:right w:val="none" w:sz="0" w:space="0" w:color="auto"/>
              </w:divBdr>
            </w:div>
          </w:divsChild>
        </w:div>
        <w:div w:id="1881044335">
          <w:marLeft w:val="0"/>
          <w:marRight w:val="0"/>
          <w:marTop w:val="0"/>
          <w:marBottom w:val="0"/>
          <w:divBdr>
            <w:top w:val="none" w:sz="0" w:space="0" w:color="auto"/>
            <w:left w:val="none" w:sz="0" w:space="0" w:color="auto"/>
            <w:bottom w:val="none" w:sz="0" w:space="0" w:color="auto"/>
            <w:right w:val="none" w:sz="0" w:space="0" w:color="auto"/>
          </w:divBdr>
          <w:divsChild>
            <w:div w:id="1303073717">
              <w:marLeft w:val="0"/>
              <w:marRight w:val="0"/>
              <w:marTop w:val="0"/>
              <w:marBottom w:val="0"/>
              <w:divBdr>
                <w:top w:val="none" w:sz="0" w:space="0" w:color="auto"/>
                <w:left w:val="none" w:sz="0" w:space="0" w:color="auto"/>
                <w:bottom w:val="none" w:sz="0" w:space="0" w:color="auto"/>
                <w:right w:val="none" w:sz="0" w:space="0" w:color="auto"/>
              </w:divBdr>
            </w:div>
          </w:divsChild>
        </w:div>
        <w:div w:id="1884976912">
          <w:marLeft w:val="0"/>
          <w:marRight w:val="0"/>
          <w:marTop w:val="0"/>
          <w:marBottom w:val="0"/>
          <w:divBdr>
            <w:top w:val="none" w:sz="0" w:space="0" w:color="auto"/>
            <w:left w:val="none" w:sz="0" w:space="0" w:color="auto"/>
            <w:bottom w:val="none" w:sz="0" w:space="0" w:color="auto"/>
            <w:right w:val="none" w:sz="0" w:space="0" w:color="auto"/>
          </w:divBdr>
          <w:divsChild>
            <w:div w:id="1553956749">
              <w:marLeft w:val="0"/>
              <w:marRight w:val="0"/>
              <w:marTop w:val="0"/>
              <w:marBottom w:val="0"/>
              <w:divBdr>
                <w:top w:val="none" w:sz="0" w:space="0" w:color="auto"/>
                <w:left w:val="none" w:sz="0" w:space="0" w:color="auto"/>
                <w:bottom w:val="none" w:sz="0" w:space="0" w:color="auto"/>
                <w:right w:val="none" w:sz="0" w:space="0" w:color="auto"/>
              </w:divBdr>
            </w:div>
          </w:divsChild>
        </w:div>
        <w:div w:id="1899626588">
          <w:marLeft w:val="0"/>
          <w:marRight w:val="0"/>
          <w:marTop w:val="0"/>
          <w:marBottom w:val="0"/>
          <w:divBdr>
            <w:top w:val="none" w:sz="0" w:space="0" w:color="auto"/>
            <w:left w:val="none" w:sz="0" w:space="0" w:color="auto"/>
            <w:bottom w:val="none" w:sz="0" w:space="0" w:color="auto"/>
            <w:right w:val="none" w:sz="0" w:space="0" w:color="auto"/>
          </w:divBdr>
          <w:divsChild>
            <w:div w:id="1835221923">
              <w:marLeft w:val="0"/>
              <w:marRight w:val="0"/>
              <w:marTop w:val="0"/>
              <w:marBottom w:val="0"/>
              <w:divBdr>
                <w:top w:val="none" w:sz="0" w:space="0" w:color="auto"/>
                <w:left w:val="none" w:sz="0" w:space="0" w:color="auto"/>
                <w:bottom w:val="none" w:sz="0" w:space="0" w:color="auto"/>
                <w:right w:val="none" w:sz="0" w:space="0" w:color="auto"/>
              </w:divBdr>
            </w:div>
          </w:divsChild>
        </w:div>
        <w:div w:id="2126848826">
          <w:marLeft w:val="0"/>
          <w:marRight w:val="0"/>
          <w:marTop w:val="0"/>
          <w:marBottom w:val="0"/>
          <w:divBdr>
            <w:top w:val="none" w:sz="0" w:space="0" w:color="auto"/>
            <w:left w:val="none" w:sz="0" w:space="0" w:color="auto"/>
            <w:bottom w:val="none" w:sz="0" w:space="0" w:color="auto"/>
            <w:right w:val="none" w:sz="0" w:space="0" w:color="auto"/>
          </w:divBdr>
          <w:divsChild>
            <w:div w:id="1142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8478">
      <w:bodyDiv w:val="1"/>
      <w:marLeft w:val="0"/>
      <w:marRight w:val="0"/>
      <w:marTop w:val="0"/>
      <w:marBottom w:val="0"/>
      <w:divBdr>
        <w:top w:val="none" w:sz="0" w:space="0" w:color="auto"/>
        <w:left w:val="none" w:sz="0" w:space="0" w:color="auto"/>
        <w:bottom w:val="none" w:sz="0" w:space="0" w:color="auto"/>
        <w:right w:val="none" w:sz="0" w:space="0" w:color="auto"/>
      </w:divBdr>
    </w:div>
    <w:div w:id="1623341274">
      <w:bodyDiv w:val="1"/>
      <w:marLeft w:val="0"/>
      <w:marRight w:val="0"/>
      <w:marTop w:val="0"/>
      <w:marBottom w:val="0"/>
      <w:divBdr>
        <w:top w:val="none" w:sz="0" w:space="0" w:color="auto"/>
        <w:left w:val="none" w:sz="0" w:space="0" w:color="auto"/>
        <w:bottom w:val="none" w:sz="0" w:space="0" w:color="auto"/>
        <w:right w:val="none" w:sz="0" w:space="0" w:color="auto"/>
      </w:divBdr>
    </w:div>
    <w:div w:id="1703434605">
      <w:bodyDiv w:val="1"/>
      <w:marLeft w:val="0"/>
      <w:marRight w:val="0"/>
      <w:marTop w:val="0"/>
      <w:marBottom w:val="0"/>
      <w:divBdr>
        <w:top w:val="none" w:sz="0" w:space="0" w:color="auto"/>
        <w:left w:val="none" w:sz="0" w:space="0" w:color="auto"/>
        <w:bottom w:val="none" w:sz="0" w:space="0" w:color="auto"/>
        <w:right w:val="none" w:sz="0" w:space="0" w:color="auto"/>
      </w:divBdr>
    </w:div>
    <w:div w:id="1770198022">
      <w:bodyDiv w:val="1"/>
      <w:marLeft w:val="0"/>
      <w:marRight w:val="0"/>
      <w:marTop w:val="0"/>
      <w:marBottom w:val="0"/>
      <w:divBdr>
        <w:top w:val="none" w:sz="0" w:space="0" w:color="auto"/>
        <w:left w:val="none" w:sz="0" w:space="0" w:color="auto"/>
        <w:bottom w:val="none" w:sz="0" w:space="0" w:color="auto"/>
        <w:right w:val="none" w:sz="0" w:space="0" w:color="auto"/>
      </w:divBdr>
    </w:div>
    <w:div w:id="1883781072">
      <w:bodyDiv w:val="1"/>
      <w:marLeft w:val="0"/>
      <w:marRight w:val="0"/>
      <w:marTop w:val="0"/>
      <w:marBottom w:val="0"/>
      <w:divBdr>
        <w:top w:val="none" w:sz="0" w:space="0" w:color="auto"/>
        <w:left w:val="none" w:sz="0" w:space="0" w:color="auto"/>
        <w:bottom w:val="none" w:sz="0" w:space="0" w:color="auto"/>
        <w:right w:val="none" w:sz="0" w:space="0" w:color="auto"/>
      </w:divBdr>
    </w:div>
    <w:div w:id="2050913947">
      <w:bodyDiv w:val="1"/>
      <w:marLeft w:val="0"/>
      <w:marRight w:val="0"/>
      <w:marTop w:val="0"/>
      <w:marBottom w:val="0"/>
      <w:divBdr>
        <w:top w:val="none" w:sz="0" w:space="0" w:color="auto"/>
        <w:left w:val="none" w:sz="0" w:space="0" w:color="auto"/>
        <w:bottom w:val="none" w:sz="0" w:space="0" w:color="auto"/>
        <w:right w:val="none" w:sz="0" w:space="0" w:color="auto"/>
      </w:divBdr>
      <w:divsChild>
        <w:div w:id="188641688">
          <w:marLeft w:val="0"/>
          <w:marRight w:val="0"/>
          <w:marTop w:val="0"/>
          <w:marBottom w:val="0"/>
          <w:divBdr>
            <w:top w:val="none" w:sz="0" w:space="0" w:color="auto"/>
            <w:left w:val="none" w:sz="0" w:space="0" w:color="auto"/>
            <w:bottom w:val="none" w:sz="0" w:space="0" w:color="auto"/>
            <w:right w:val="none" w:sz="0" w:space="0" w:color="auto"/>
          </w:divBdr>
          <w:divsChild>
            <w:div w:id="17200460">
              <w:marLeft w:val="0"/>
              <w:marRight w:val="0"/>
              <w:marTop w:val="0"/>
              <w:marBottom w:val="0"/>
              <w:divBdr>
                <w:top w:val="none" w:sz="0" w:space="0" w:color="auto"/>
                <w:left w:val="none" w:sz="0" w:space="0" w:color="auto"/>
                <w:bottom w:val="none" w:sz="0" w:space="0" w:color="auto"/>
                <w:right w:val="none" w:sz="0" w:space="0" w:color="auto"/>
              </w:divBdr>
            </w:div>
          </w:divsChild>
        </w:div>
        <w:div w:id="237984720">
          <w:marLeft w:val="0"/>
          <w:marRight w:val="0"/>
          <w:marTop w:val="0"/>
          <w:marBottom w:val="0"/>
          <w:divBdr>
            <w:top w:val="none" w:sz="0" w:space="0" w:color="auto"/>
            <w:left w:val="none" w:sz="0" w:space="0" w:color="auto"/>
            <w:bottom w:val="none" w:sz="0" w:space="0" w:color="auto"/>
            <w:right w:val="none" w:sz="0" w:space="0" w:color="auto"/>
          </w:divBdr>
          <w:divsChild>
            <w:div w:id="788351889">
              <w:marLeft w:val="0"/>
              <w:marRight w:val="0"/>
              <w:marTop w:val="0"/>
              <w:marBottom w:val="0"/>
              <w:divBdr>
                <w:top w:val="none" w:sz="0" w:space="0" w:color="auto"/>
                <w:left w:val="none" w:sz="0" w:space="0" w:color="auto"/>
                <w:bottom w:val="none" w:sz="0" w:space="0" w:color="auto"/>
                <w:right w:val="none" w:sz="0" w:space="0" w:color="auto"/>
              </w:divBdr>
            </w:div>
          </w:divsChild>
        </w:div>
        <w:div w:id="457143893">
          <w:marLeft w:val="0"/>
          <w:marRight w:val="0"/>
          <w:marTop w:val="0"/>
          <w:marBottom w:val="0"/>
          <w:divBdr>
            <w:top w:val="none" w:sz="0" w:space="0" w:color="auto"/>
            <w:left w:val="none" w:sz="0" w:space="0" w:color="auto"/>
            <w:bottom w:val="none" w:sz="0" w:space="0" w:color="auto"/>
            <w:right w:val="none" w:sz="0" w:space="0" w:color="auto"/>
          </w:divBdr>
          <w:divsChild>
            <w:div w:id="1505316557">
              <w:marLeft w:val="0"/>
              <w:marRight w:val="0"/>
              <w:marTop w:val="0"/>
              <w:marBottom w:val="0"/>
              <w:divBdr>
                <w:top w:val="none" w:sz="0" w:space="0" w:color="auto"/>
                <w:left w:val="none" w:sz="0" w:space="0" w:color="auto"/>
                <w:bottom w:val="none" w:sz="0" w:space="0" w:color="auto"/>
                <w:right w:val="none" w:sz="0" w:space="0" w:color="auto"/>
              </w:divBdr>
            </w:div>
          </w:divsChild>
        </w:div>
        <w:div w:id="483622473">
          <w:marLeft w:val="0"/>
          <w:marRight w:val="0"/>
          <w:marTop w:val="0"/>
          <w:marBottom w:val="0"/>
          <w:divBdr>
            <w:top w:val="none" w:sz="0" w:space="0" w:color="auto"/>
            <w:left w:val="none" w:sz="0" w:space="0" w:color="auto"/>
            <w:bottom w:val="none" w:sz="0" w:space="0" w:color="auto"/>
            <w:right w:val="none" w:sz="0" w:space="0" w:color="auto"/>
          </w:divBdr>
          <w:divsChild>
            <w:div w:id="1034841760">
              <w:marLeft w:val="0"/>
              <w:marRight w:val="0"/>
              <w:marTop w:val="0"/>
              <w:marBottom w:val="0"/>
              <w:divBdr>
                <w:top w:val="none" w:sz="0" w:space="0" w:color="auto"/>
                <w:left w:val="none" w:sz="0" w:space="0" w:color="auto"/>
                <w:bottom w:val="none" w:sz="0" w:space="0" w:color="auto"/>
                <w:right w:val="none" w:sz="0" w:space="0" w:color="auto"/>
              </w:divBdr>
            </w:div>
          </w:divsChild>
        </w:div>
        <w:div w:id="584723677">
          <w:marLeft w:val="0"/>
          <w:marRight w:val="0"/>
          <w:marTop w:val="0"/>
          <w:marBottom w:val="0"/>
          <w:divBdr>
            <w:top w:val="none" w:sz="0" w:space="0" w:color="auto"/>
            <w:left w:val="none" w:sz="0" w:space="0" w:color="auto"/>
            <w:bottom w:val="none" w:sz="0" w:space="0" w:color="auto"/>
            <w:right w:val="none" w:sz="0" w:space="0" w:color="auto"/>
          </w:divBdr>
          <w:divsChild>
            <w:div w:id="1423604535">
              <w:marLeft w:val="0"/>
              <w:marRight w:val="0"/>
              <w:marTop w:val="0"/>
              <w:marBottom w:val="0"/>
              <w:divBdr>
                <w:top w:val="none" w:sz="0" w:space="0" w:color="auto"/>
                <w:left w:val="none" w:sz="0" w:space="0" w:color="auto"/>
                <w:bottom w:val="none" w:sz="0" w:space="0" w:color="auto"/>
                <w:right w:val="none" w:sz="0" w:space="0" w:color="auto"/>
              </w:divBdr>
            </w:div>
          </w:divsChild>
        </w:div>
        <w:div w:id="642009246">
          <w:marLeft w:val="0"/>
          <w:marRight w:val="0"/>
          <w:marTop w:val="0"/>
          <w:marBottom w:val="0"/>
          <w:divBdr>
            <w:top w:val="none" w:sz="0" w:space="0" w:color="auto"/>
            <w:left w:val="none" w:sz="0" w:space="0" w:color="auto"/>
            <w:bottom w:val="none" w:sz="0" w:space="0" w:color="auto"/>
            <w:right w:val="none" w:sz="0" w:space="0" w:color="auto"/>
          </w:divBdr>
          <w:divsChild>
            <w:div w:id="366755338">
              <w:marLeft w:val="0"/>
              <w:marRight w:val="0"/>
              <w:marTop w:val="0"/>
              <w:marBottom w:val="0"/>
              <w:divBdr>
                <w:top w:val="none" w:sz="0" w:space="0" w:color="auto"/>
                <w:left w:val="none" w:sz="0" w:space="0" w:color="auto"/>
                <w:bottom w:val="none" w:sz="0" w:space="0" w:color="auto"/>
                <w:right w:val="none" w:sz="0" w:space="0" w:color="auto"/>
              </w:divBdr>
            </w:div>
          </w:divsChild>
        </w:div>
        <w:div w:id="669137584">
          <w:marLeft w:val="0"/>
          <w:marRight w:val="0"/>
          <w:marTop w:val="0"/>
          <w:marBottom w:val="0"/>
          <w:divBdr>
            <w:top w:val="none" w:sz="0" w:space="0" w:color="auto"/>
            <w:left w:val="none" w:sz="0" w:space="0" w:color="auto"/>
            <w:bottom w:val="none" w:sz="0" w:space="0" w:color="auto"/>
            <w:right w:val="none" w:sz="0" w:space="0" w:color="auto"/>
          </w:divBdr>
          <w:divsChild>
            <w:div w:id="1753041893">
              <w:marLeft w:val="0"/>
              <w:marRight w:val="0"/>
              <w:marTop w:val="0"/>
              <w:marBottom w:val="0"/>
              <w:divBdr>
                <w:top w:val="none" w:sz="0" w:space="0" w:color="auto"/>
                <w:left w:val="none" w:sz="0" w:space="0" w:color="auto"/>
                <w:bottom w:val="none" w:sz="0" w:space="0" w:color="auto"/>
                <w:right w:val="none" w:sz="0" w:space="0" w:color="auto"/>
              </w:divBdr>
            </w:div>
          </w:divsChild>
        </w:div>
        <w:div w:id="718551821">
          <w:marLeft w:val="0"/>
          <w:marRight w:val="0"/>
          <w:marTop w:val="0"/>
          <w:marBottom w:val="0"/>
          <w:divBdr>
            <w:top w:val="none" w:sz="0" w:space="0" w:color="auto"/>
            <w:left w:val="none" w:sz="0" w:space="0" w:color="auto"/>
            <w:bottom w:val="none" w:sz="0" w:space="0" w:color="auto"/>
            <w:right w:val="none" w:sz="0" w:space="0" w:color="auto"/>
          </w:divBdr>
          <w:divsChild>
            <w:div w:id="2136019036">
              <w:marLeft w:val="0"/>
              <w:marRight w:val="0"/>
              <w:marTop w:val="0"/>
              <w:marBottom w:val="0"/>
              <w:divBdr>
                <w:top w:val="none" w:sz="0" w:space="0" w:color="auto"/>
                <w:left w:val="none" w:sz="0" w:space="0" w:color="auto"/>
                <w:bottom w:val="none" w:sz="0" w:space="0" w:color="auto"/>
                <w:right w:val="none" w:sz="0" w:space="0" w:color="auto"/>
              </w:divBdr>
            </w:div>
          </w:divsChild>
        </w:div>
        <w:div w:id="808088751">
          <w:marLeft w:val="0"/>
          <w:marRight w:val="0"/>
          <w:marTop w:val="0"/>
          <w:marBottom w:val="0"/>
          <w:divBdr>
            <w:top w:val="none" w:sz="0" w:space="0" w:color="auto"/>
            <w:left w:val="none" w:sz="0" w:space="0" w:color="auto"/>
            <w:bottom w:val="none" w:sz="0" w:space="0" w:color="auto"/>
            <w:right w:val="none" w:sz="0" w:space="0" w:color="auto"/>
          </w:divBdr>
          <w:divsChild>
            <w:div w:id="792410114">
              <w:marLeft w:val="0"/>
              <w:marRight w:val="0"/>
              <w:marTop w:val="0"/>
              <w:marBottom w:val="0"/>
              <w:divBdr>
                <w:top w:val="none" w:sz="0" w:space="0" w:color="auto"/>
                <w:left w:val="none" w:sz="0" w:space="0" w:color="auto"/>
                <w:bottom w:val="none" w:sz="0" w:space="0" w:color="auto"/>
                <w:right w:val="none" w:sz="0" w:space="0" w:color="auto"/>
              </w:divBdr>
            </w:div>
          </w:divsChild>
        </w:div>
        <w:div w:id="1011251985">
          <w:marLeft w:val="0"/>
          <w:marRight w:val="0"/>
          <w:marTop w:val="0"/>
          <w:marBottom w:val="0"/>
          <w:divBdr>
            <w:top w:val="none" w:sz="0" w:space="0" w:color="auto"/>
            <w:left w:val="none" w:sz="0" w:space="0" w:color="auto"/>
            <w:bottom w:val="none" w:sz="0" w:space="0" w:color="auto"/>
            <w:right w:val="none" w:sz="0" w:space="0" w:color="auto"/>
          </w:divBdr>
          <w:divsChild>
            <w:div w:id="1757749412">
              <w:marLeft w:val="0"/>
              <w:marRight w:val="0"/>
              <w:marTop w:val="0"/>
              <w:marBottom w:val="0"/>
              <w:divBdr>
                <w:top w:val="none" w:sz="0" w:space="0" w:color="auto"/>
                <w:left w:val="none" w:sz="0" w:space="0" w:color="auto"/>
                <w:bottom w:val="none" w:sz="0" w:space="0" w:color="auto"/>
                <w:right w:val="none" w:sz="0" w:space="0" w:color="auto"/>
              </w:divBdr>
            </w:div>
          </w:divsChild>
        </w:div>
        <w:div w:id="1093238711">
          <w:marLeft w:val="0"/>
          <w:marRight w:val="0"/>
          <w:marTop w:val="0"/>
          <w:marBottom w:val="0"/>
          <w:divBdr>
            <w:top w:val="none" w:sz="0" w:space="0" w:color="auto"/>
            <w:left w:val="none" w:sz="0" w:space="0" w:color="auto"/>
            <w:bottom w:val="none" w:sz="0" w:space="0" w:color="auto"/>
            <w:right w:val="none" w:sz="0" w:space="0" w:color="auto"/>
          </w:divBdr>
          <w:divsChild>
            <w:div w:id="886380374">
              <w:marLeft w:val="0"/>
              <w:marRight w:val="0"/>
              <w:marTop w:val="0"/>
              <w:marBottom w:val="0"/>
              <w:divBdr>
                <w:top w:val="none" w:sz="0" w:space="0" w:color="auto"/>
                <w:left w:val="none" w:sz="0" w:space="0" w:color="auto"/>
                <w:bottom w:val="none" w:sz="0" w:space="0" w:color="auto"/>
                <w:right w:val="none" w:sz="0" w:space="0" w:color="auto"/>
              </w:divBdr>
            </w:div>
          </w:divsChild>
        </w:div>
        <w:div w:id="1267806762">
          <w:marLeft w:val="0"/>
          <w:marRight w:val="0"/>
          <w:marTop w:val="0"/>
          <w:marBottom w:val="0"/>
          <w:divBdr>
            <w:top w:val="none" w:sz="0" w:space="0" w:color="auto"/>
            <w:left w:val="none" w:sz="0" w:space="0" w:color="auto"/>
            <w:bottom w:val="none" w:sz="0" w:space="0" w:color="auto"/>
            <w:right w:val="none" w:sz="0" w:space="0" w:color="auto"/>
          </w:divBdr>
          <w:divsChild>
            <w:div w:id="1176069569">
              <w:marLeft w:val="0"/>
              <w:marRight w:val="0"/>
              <w:marTop w:val="0"/>
              <w:marBottom w:val="0"/>
              <w:divBdr>
                <w:top w:val="none" w:sz="0" w:space="0" w:color="auto"/>
                <w:left w:val="none" w:sz="0" w:space="0" w:color="auto"/>
                <w:bottom w:val="none" w:sz="0" w:space="0" w:color="auto"/>
                <w:right w:val="none" w:sz="0" w:space="0" w:color="auto"/>
              </w:divBdr>
            </w:div>
          </w:divsChild>
        </w:div>
        <w:div w:id="1473912023">
          <w:marLeft w:val="0"/>
          <w:marRight w:val="0"/>
          <w:marTop w:val="0"/>
          <w:marBottom w:val="0"/>
          <w:divBdr>
            <w:top w:val="none" w:sz="0" w:space="0" w:color="auto"/>
            <w:left w:val="none" w:sz="0" w:space="0" w:color="auto"/>
            <w:bottom w:val="none" w:sz="0" w:space="0" w:color="auto"/>
            <w:right w:val="none" w:sz="0" w:space="0" w:color="auto"/>
          </w:divBdr>
          <w:divsChild>
            <w:div w:id="2105497638">
              <w:marLeft w:val="0"/>
              <w:marRight w:val="0"/>
              <w:marTop w:val="0"/>
              <w:marBottom w:val="0"/>
              <w:divBdr>
                <w:top w:val="none" w:sz="0" w:space="0" w:color="auto"/>
                <w:left w:val="none" w:sz="0" w:space="0" w:color="auto"/>
                <w:bottom w:val="none" w:sz="0" w:space="0" w:color="auto"/>
                <w:right w:val="none" w:sz="0" w:space="0" w:color="auto"/>
              </w:divBdr>
            </w:div>
          </w:divsChild>
        </w:div>
        <w:div w:id="1683120376">
          <w:marLeft w:val="0"/>
          <w:marRight w:val="0"/>
          <w:marTop w:val="0"/>
          <w:marBottom w:val="0"/>
          <w:divBdr>
            <w:top w:val="none" w:sz="0" w:space="0" w:color="auto"/>
            <w:left w:val="none" w:sz="0" w:space="0" w:color="auto"/>
            <w:bottom w:val="none" w:sz="0" w:space="0" w:color="auto"/>
            <w:right w:val="none" w:sz="0" w:space="0" w:color="auto"/>
          </w:divBdr>
          <w:divsChild>
            <w:div w:id="1238247342">
              <w:marLeft w:val="0"/>
              <w:marRight w:val="0"/>
              <w:marTop w:val="0"/>
              <w:marBottom w:val="0"/>
              <w:divBdr>
                <w:top w:val="none" w:sz="0" w:space="0" w:color="auto"/>
                <w:left w:val="none" w:sz="0" w:space="0" w:color="auto"/>
                <w:bottom w:val="none" w:sz="0" w:space="0" w:color="auto"/>
                <w:right w:val="none" w:sz="0" w:space="0" w:color="auto"/>
              </w:divBdr>
            </w:div>
          </w:divsChild>
        </w:div>
        <w:div w:id="1690641179">
          <w:marLeft w:val="0"/>
          <w:marRight w:val="0"/>
          <w:marTop w:val="0"/>
          <w:marBottom w:val="0"/>
          <w:divBdr>
            <w:top w:val="none" w:sz="0" w:space="0" w:color="auto"/>
            <w:left w:val="none" w:sz="0" w:space="0" w:color="auto"/>
            <w:bottom w:val="none" w:sz="0" w:space="0" w:color="auto"/>
            <w:right w:val="none" w:sz="0" w:space="0" w:color="auto"/>
          </w:divBdr>
          <w:divsChild>
            <w:div w:id="844319815">
              <w:marLeft w:val="0"/>
              <w:marRight w:val="0"/>
              <w:marTop w:val="0"/>
              <w:marBottom w:val="0"/>
              <w:divBdr>
                <w:top w:val="none" w:sz="0" w:space="0" w:color="auto"/>
                <w:left w:val="none" w:sz="0" w:space="0" w:color="auto"/>
                <w:bottom w:val="none" w:sz="0" w:space="0" w:color="auto"/>
                <w:right w:val="none" w:sz="0" w:space="0" w:color="auto"/>
              </w:divBdr>
            </w:div>
          </w:divsChild>
        </w:div>
        <w:div w:id="1739674034">
          <w:marLeft w:val="0"/>
          <w:marRight w:val="0"/>
          <w:marTop w:val="0"/>
          <w:marBottom w:val="0"/>
          <w:divBdr>
            <w:top w:val="none" w:sz="0" w:space="0" w:color="auto"/>
            <w:left w:val="none" w:sz="0" w:space="0" w:color="auto"/>
            <w:bottom w:val="none" w:sz="0" w:space="0" w:color="auto"/>
            <w:right w:val="none" w:sz="0" w:space="0" w:color="auto"/>
          </w:divBdr>
          <w:divsChild>
            <w:div w:id="1799715528">
              <w:marLeft w:val="0"/>
              <w:marRight w:val="0"/>
              <w:marTop w:val="0"/>
              <w:marBottom w:val="0"/>
              <w:divBdr>
                <w:top w:val="none" w:sz="0" w:space="0" w:color="auto"/>
                <w:left w:val="none" w:sz="0" w:space="0" w:color="auto"/>
                <w:bottom w:val="none" w:sz="0" w:space="0" w:color="auto"/>
                <w:right w:val="none" w:sz="0" w:space="0" w:color="auto"/>
              </w:divBdr>
            </w:div>
          </w:divsChild>
        </w:div>
        <w:div w:id="1780097618">
          <w:marLeft w:val="0"/>
          <w:marRight w:val="0"/>
          <w:marTop w:val="0"/>
          <w:marBottom w:val="0"/>
          <w:divBdr>
            <w:top w:val="none" w:sz="0" w:space="0" w:color="auto"/>
            <w:left w:val="none" w:sz="0" w:space="0" w:color="auto"/>
            <w:bottom w:val="none" w:sz="0" w:space="0" w:color="auto"/>
            <w:right w:val="none" w:sz="0" w:space="0" w:color="auto"/>
          </w:divBdr>
          <w:divsChild>
            <w:div w:id="973406561">
              <w:marLeft w:val="0"/>
              <w:marRight w:val="0"/>
              <w:marTop w:val="0"/>
              <w:marBottom w:val="0"/>
              <w:divBdr>
                <w:top w:val="none" w:sz="0" w:space="0" w:color="auto"/>
                <w:left w:val="none" w:sz="0" w:space="0" w:color="auto"/>
                <w:bottom w:val="none" w:sz="0" w:space="0" w:color="auto"/>
                <w:right w:val="none" w:sz="0" w:space="0" w:color="auto"/>
              </w:divBdr>
            </w:div>
          </w:divsChild>
        </w:div>
        <w:div w:id="2048330888">
          <w:marLeft w:val="0"/>
          <w:marRight w:val="0"/>
          <w:marTop w:val="0"/>
          <w:marBottom w:val="0"/>
          <w:divBdr>
            <w:top w:val="none" w:sz="0" w:space="0" w:color="auto"/>
            <w:left w:val="none" w:sz="0" w:space="0" w:color="auto"/>
            <w:bottom w:val="none" w:sz="0" w:space="0" w:color="auto"/>
            <w:right w:val="none" w:sz="0" w:space="0" w:color="auto"/>
          </w:divBdr>
          <w:divsChild>
            <w:div w:id="174479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20802">
      <w:bodyDiv w:val="1"/>
      <w:marLeft w:val="0"/>
      <w:marRight w:val="0"/>
      <w:marTop w:val="0"/>
      <w:marBottom w:val="0"/>
      <w:divBdr>
        <w:top w:val="none" w:sz="0" w:space="0" w:color="auto"/>
        <w:left w:val="none" w:sz="0" w:space="0" w:color="auto"/>
        <w:bottom w:val="none" w:sz="0" w:space="0" w:color="auto"/>
        <w:right w:val="none" w:sz="0" w:space="0" w:color="auto"/>
      </w:divBdr>
      <w:divsChild>
        <w:div w:id="111825500">
          <w:marLeft w:val="0"/>
          <w:marRight w:val="0"/>
          <w:marTop w:val="0"/>
          <w:marBottom w:val="0"/>
          <w:divBdr>
            <w:top w:val="none" w:sz="0" w:space="0" w:color="auto"/>
            <w:left w:val="none" w:sz="0" w:space="0" w:color="auto"/>
            <w:bottom w:val="none" w:sz="0" w:space="0" w:color="auto"/>
            <w:right w:val="none" w:sz="0" w:space="0" w:color="auto"/>
          </w:divBdr>
          <w:divsChild>
            <w:div w:id="1249659602">
              <w:marLeft w:val="-75"/>
              <w:marRight w:val="0"/>
              <w:marTop w:val="30"/>
              <w:marBottom w:val="30"/>
              <w:divBdr>
                <w:top w:val="none" w:sz="0" w:space="0" w:color="auto"/>
                <w:left w:val="none" w:sz="0" w:space="0" w:color="auto"/>
                <w:bottom w:val="none" w:sz="0" w:space="0" w:color="auto"/>
                <w:right w:val="none" w:sz="0" w:space="0" w:color="auto"/>
              </w:divBdr>
              <w:divsChild>
                <w:div w:id="159004832">
                  <w:marLeft w:val="0"/>
                  <w:marRight w:val="0"/>
                  <w:marTop w:val="0"/>
                  <w:marBottom w:val="0"/>
                  <w:divBdr>
                    <w:top w:val="none" w:sz="0" w:space="0" w:color="auto"/>
                    <w:left w:val="none" w:sz="0" w:space="0" w:color="auto"/>
                    <w:bottom w:val="none" w:sz="0" w:space="0" w:color="auto"/>
                    <w:right w:val="none" w:sz="0" w:space="0" w:color="auto"/>
                  </w:divBdr>
                  <w:divsChild>
                    <w:div w:id="856624850">
                      <w:marLeft w:val="0"/>
                      <w:marRight w:val="0"/>
                      <w:marTop w:val="0"/>
                      <w:marBottom w:val="0"/>
                      <w:divBdr>
                        <w:top w:val="none" w:sz="0" w:space="0" w:color="auto"/>
                        <w:left w:val="none" w:sz="0" w:space="0" w:color="auto"/>
                        <w:bottom w:val="none" w:sz="0" w:space="0" w:color="auto"/>
                        <w:right w:val="none" w:sz="0" w:space="0" w:color="auto"/>
                      </w:divBdr>
                    </w:div>
                  </w:divsChild>
                </w:div>
                <w:div w:id="256405969">
                  <w:marLeft w:val="0"/>
                  <w:marRight w:val="0"/>
                  <w:marTop w:val="0"/>
                  <w:marBottom w:val="0"/>
                  <w:divBdr>
                    <w:top w:val="none" w:sz="0" w:space="0" w:color="auto"/>
                    <w:left w:val="none" w:sz="0" w:space="0" w:color="auto"/>
                    <w:bottom w:val="none" w:sz="0" w:space="0" w:color="auto"/>
                    <w:right w:val="none" w:sz="0" w:space="0" w:color="auto"/>
                  </w:divBdr>
                  <w:divsChild>
                    <w:div w:id="643043066">
                      <w:marLeft w:val="0"/>
                      <w:marRight w:val="0"/>
                      <w:marTop w:val="0"/>
                      <w:marBottom w:val="0"/>
                      <w:divBdr>
                        <w:top w:val="none" w:sz="0" w:space="0" w:color="auto"/>
                        <w:left w:val="none" w:sz="0" w:space="0" w:color="auto"/>
                        <w:bottom w:val="none" w:sz="0" w:space="0" w:color="auto"/>
                        <w:right w:val="none" w:sz="0" w:space="0" w:color="auto"/>
                      </w:divBdr>
                    </w:div>
                  </w:divsChild>
                </w:div>
                <w:div w:id="382562321">
                  <w:marLeft w:val="0"/>
                  <w:marRight w:val="0"/>
                  <w:marTop w:val="0"/>
                  <w:marBottom w:val="0"/>
                  <w:divBdr>
                    <w:top w:val="none" w:sz="0" w:space="0" w:color="auto"/>
                    <w:left w:val="none" w:sz="0" w:space="0" w:color="auto"/>
                    <w:bottom w:val="none" w:sz="0" w:space="0" w:color="auto"/>
                    <w:right w:val="none" w:sz="0" w:space="0" w:color="auto"/>
                  </w:divBdr>
                  <w:divsChild>
                    <w:div w:id="944189914">
                      <w:marLeft w:val="0"/>
                      <w:marRight w:val="0"/>
                      <w:marTop w:val="0"/>
                      <w:marBottom w:val="0"/>
                      <w:divBdr>
                        <w:top w:val="none" w:sz="0" w:space="0" w:color="auto"/>
                        <w:left w:val="none" w:sz="0" w:space="0" w:color="auto"/>
                        <w:bottom w:val="none" w:sz="0" w:space="0" w:color="auto"/>
                        <w:right w:val="none" w:sz="0" w:space="0" w:color="auto"/>
                      </w:divBdr>
                    </w:div>
                  </w:divsChild>
                </w:div>
                <w:div w:id="409739641">
                  <w:marLeft w:val="0"/>
                  <w:marRight w:val="0"/>
                  <w:marTop w:val="0"/>
                  <w:marBottom w:val="0"/>
                  <w:divBdr>
                    <w:top w:val="none" w:sz="0" w:space="0" w:color="auto"/>
                    <w:left w:val="none" w:sz="0" w:space="0" w:color="auto"/>
                    <w:bottom w:val="none" w:sz="0" w:space="0" w:color="auto"/>
                    <w:right w:val="none" w:sz="0" w:space="0" w:color="auto"/>
                  </w:divBdr>
                  <w:divsChild>
                    <w:div w:id="1103377526">
                      <w:marLeft w:val="0"/>
                      <w:marRight w:val="0"/>
                      <w:marTop w:val="0"/>
                      <w:marBottom w:val="0"/>
                      <w:divBdr>
                        <w:top w:val="none" w:sz="0" w:space="0" w:color="auto"/>
                        <w:left w:val="none" w:sz="0" w:space="0" w:color="auto"/>
                        <w:bottom w:val="none" w:sz="0" w:space="0" w:color="auto"/>
                        <w:right w:val="none" w:sz="0" w:space="0" w:color="auto"/>
                      </w:divBdr>
                    </w:div>
                  </w:divsChild>
                </w:div>
                <w:div w:id="499466491">
                  <w:marLeft w:val="0"/>
                  <w:marRight w:val="0"/>
                  <w:marTop w:val="0"/>
                  <w:marBottom w:val="0"/>
                  <w:divBdr>
                    <w:top w:val="none" w:sz="0" w:space="0" w:color="auto"/>
                    <w:left w:val="none" w:sz="0" w:space="0" w:color="auto"/>
                    <w:bottom w:val="none" w:sz="0" w:space="0" w:color="auto"/>
                    <w:right w:val="none" w:sz="0" w:space="0" w:color="auto"/>
                  </w:divBdr>
                  <w:divsChild>
                    <w:div w:id="1978294409">
                      <w:marLeft w:val="0"/>
                      <w:marRight w:val="0"/>
                      <w:marTop w:val="0"/>
                      <w:marBottom w:val="0"/>
                      <w:divBdr>
                        <w:top w:val="none" w:sz="0" w:space="0" w:color="auto"/>
                        <w:left w:val="none" w:sz="0" w:space="0" w:color="auto"/>
                        <w:bottom w:val="none" w:sz="0" w:space="0" w:color="auto"/>
                        <w:right w:val="none" w:sz="0" w:space="0" w:color="auto"/>
                      </w:divBdr>
                    </w:div>
                  </w:divsChild>
                </w:div>
                <w:div w:id="605966921">
                  <w:marLeft w:val="0"/>
                  <w:marRight w:val="0"/>
                  <w:marTop w:val="0"/>
                  <w:marBottom w:val="0"/>
                  <w:divBdr>
                    <w:top w:val="none" w:sz="0" w:space="0" w:color="auto"/>
                    <w:left w:val="none" w:sz="0" w:space="0" w:color="auto"/>
                    <w:bottom w:val="none" w:sz="0" w:space="0" w:color="auto"/>
                    <w:right w:val="none" w:sz="0" w:space="0" w:color="auto"/>
                  </w:divBdr>
                  <w:divsChild>
                    <w:div w:id="115950938">
                      <w:marLeft w:val="0"/>
                      <w:marRight w:val="0"/>
                      <w:marTop w:val="0"/>
                      <w:marBottom w:val="0"/>
                      <w:divBdr>
                        <w:top w:val="none" w:sz="0" w:space="0" w:color="auto"/>
                        <w:left w:val="none" w:sz="0" w:space="0" w:color="auto"/>
                        <w:bottom w:val="none" w:sz="0" w:space="0" w:color="auto"/>
                        <w:right w:val="none" w:sz="0" w:space="0" w:color="auto"/>
                      </w:divBdr>
                    </w:div>
                  </w:divsChild>
                </w:div>
                <w:div w:id="794717593">
                  <w:marLeft w:val="0"/>
                  <w:marRight w:val="0"/>
                  <w:marTop w:val="0"/>
                  <w:marBottom w:val="0"/>
                  <w:divBdr>
                    <w:top w:val="none" w:sz="0" w:space="0" w:color="auto"/>
                    <w:left w:val="none" w:sz="0" w:space="0" w:color="auto"/>
                    <w:bottom w:val="none" w:sz="0" w:space="0" w:color="auto"/>
                    <w:right w:val="none" w:sz="0" w:space="0" w:color="auto"/>
                  </w:divBdr>
                  <w:divsChild>
                    <w:div w:id="101843879">
                      <w:marLeft w:val="0"/>
                      <w:marRight w:val="0"/>
                      <w:marTop w:val="0"/>
                      <w:marBottom w:val="0"/>
                      <w:divBdr>
                        <w:top w:val="none" w:sz="0" w:space="0" w:color="auto"/>
                        <w:left w:val="none" w:sz="0" w:space="0" w:color="auto"/>
                        <w:bottom w:val="none" w:sz="0" w:space="0" w:color="auto"/>
                        <w:right w:val="none" w:sz="0" w:space="0" w:color="auto"/>
                      </w:divBdr>
                    </w:div>
                  </w:divsChild>
                </w:div>
                <w:div w:id="976184318">
                  <w:marLeft w:val="0"/>
                  <w:marRight w:val="0"/>
                  <w:marTop w:val="0"/>
                  <w:marBottom w:val="0"/>
                  <w:divBdr>
                    <w:top w:val="none" w:sz="0" w:space="0" w:color="auto"/>
                    <w:left w:val="none" w:sz="0" w:space="0" w:color="auto"/>
                    <w:bottom w:val="none" w:sz="0" w:space="0" w:color="auto"/>
                    <w:right w:val="none" w:sz="0" w:space="0" w:color="auto"/>
                  </w:divBdr>
                  <w:divsChild>
                    <w:div w:id="798958472">
                      <w:marLeft w:val="0"/>
                      <w:marRight w:val="0"/>
                      <w:marTop w:val="0"/>
                      <w:marBottom w:val="0"/>
                      <w:divBdr>
                        <w:top w:val="none" w:sz="0" w:space="0" w:color="auto"/>
                        <w:left w:val="none" w:sz="0" w:space="0" w:color="auto"/>
                        <w:bottom w:val="none" w:sz="0" w:space="0" w:color="auto"/>
                        <w:right w:val="none" w:sz="0" w:space="0" w:color="auto"/>
                      </w:divBdr>
                    </w:div>
                  </w:divsChild>
                </w:div>
                <w:div w:id="1017535676">
                  <w:marLeft w:val="0"/>
                  <w:marRight w:val="0"/>
                  <w:marTop w:val="0"/>
                  <w:marBottom w:val="0"/>
                  <w:divBdr>
                    <w:top w:val="none" w:sz="0" w:space="0" w:color="auto"/>
                    <w:left w:val="none" w:sz="0" w:space="0" w:color="auto"/>
                    <w:bottom w:val="none" w:sz="0" w:space="0" w:color="auto"/>
                    <w:right w:val="none" w:sz="0" w:space="0" w:color="auto"/>
                  </w:divBdr>
                  <w:divsChild>
                    <w:div w:id="1838499947">
                      <w:marLeft w:val="0"/>
                      <w:marRight w:val="0"/>
                      <w:marTop w:val="0"/>
                      <w:marBottom w:val="0"/>
                      <w:divBdr>
                        <w:top w:val="none" w:sz="0" w:space="0" w:color="auto"/>
                        <w:left w:val="none" w:sz="0" w:space="0" w:color="auto"/>
                        <w:bottom w:val="none" w:sz="0" w:space="0" w:color="auto"/>
                        <w:right w:val="none" w:sz="0" w:space="0" w:color="auto"/>
                      </w:divBdr>
                    </w:div>
                  </w:divsChild>
                </w:div>
                <w:div w:id="1038160100">
                  <w:marLeft w:val="0"/>
                  <w:marRight w:val="0"/>
                  <w:marTop w:val="0"/>
                  <w:marBottom w:val="0"/>
                  <w:divBdr>
                    <w:top w:val="none" w:sz="0" w:space="0" w:color="auto"/>
                    <w:left w:val="none" w:sz="0" w:space="0" w:color="auto"/>
                    <w:bottom w:val="none" w:sz="0" w:space="0" w:color="auto"/>
                    <w:right w:val="none" w:sz="0" w:space="0" w:color="auto"/>
                  </w:divBdr>
                  <w:divsChild>
                    <w:div w:id="44525834">
                      <w:marLeft w:val="0"/>
                      <w:marRight w:val="0"/>
                      <w:marTop w:val="0"/>
                      <w:marBottom w:val="0"/>
                      <w:divBdr>
                        <w:top w:val="none" w:sz="0" w:space="0" w:color="auto"/>
                        <w:left w:val="none" w:sz="0" w:space="0" w:color="auto"/>
                        <w:bottom w:val="none" w:sz="0" w:space="0" w:color="auto"/>
                        <w:right w:val="none" w:sz="0" w:space="0" w:color="auto"/>
                      </w:divBdr>
                    </w:div>
                  </w:divsChild>
                </w:div>
                <w:div w:id="1049575792">
                  <w:marLeft w:val="0"/>
                  <w:marRight w:val="0"/>
                  <w:marTop w:val="0"/>
                  <w:marBottom w:val="0"/>
                  <w:divBdr>
                    <w:top w:val="none" w:sz="0" w:space="0" w:color="auto"/>
                    <w:left w:val="none" w:sz="0" w:space="0" w:color="auto"/>
                    <w:bottom w:val="none" w:sz="0" w:space="0" w:color="auto"/>
                    <w:right w:val="none" w:sz="0" w:space="0" w:color="auto"/>
                  </w:divBdr>
                  <w:divsChild>
                    <w:div w:id="2056394388">
                      <w:marLeft w:val="0"/>
                      <w:marRight w:val="0"/>
                      <w:marTop w:val="0"/>
                      <w:marBottom w:val="0"/>
                      <w:divBdr>
                        <w:top w:val="none" w:sz="0" w:space="0" w:color="auto"/>
                        <w:left w:val="none" w:sz="0" w:space="0" w:color="auto"/>
                        <w:bottom w:val="none" w:sz="0" w:space="0" w:color="auto"/>
                        <w:right w:val="none" w:sz="0" w:space="0" w:color="auto"/>
                      </w:divBdr>
                    </w:div>
                  </w:divsChild>
                </w:div>
                <w:div w:id="1142963739">
                  <w:marLeft w:val="0"/>
                  <w:marRight w:val="0"/>
                  <w:marTop w:val="0"/>
                  <w:marBottom w:val="0"/>
                  <w:divBdr>
                    <w:top w:val="none" w:sz="0" w:space="0" w:color="auto"/>
                    <w:left w:val="none" w:sz="0" w:space="0" w:color="auto"/>
                    <w:bottom w:val="none" w:sz="0" w:space="0" w:color="auto"/>
                    <w:right w:val="none" w:sz="0" w:space="0" w:color="auto"/>
                  </w:divBdr>
                  <w:divsChild>
                    <w:div w:id="1734356336">
                      <w:marLeft w:val="0"/>
                      <w:marRight w:val="0"/>
                      <w:marTop w:val="0"/>
                      <w:marBottom w:val="0"/>
                      <w:divBdr>
                        <w:top w:val="none" w:sz="0" w:space="0" w:color="auto"/>
                        <w:left w:val="none" w:sz="0" w:space="0" w:color="auto"/>
                        <w:bottom w:val="none" w:sz="0" w:space="0" w:color="auto"/>
                        <w:right w:val="none" w:sz="0" w:space="0" w:color="auto"/>
                      </w:divBdr>
                    </w:div>
                  </w:divsChild>
                </w:div>
                <w:div w:id="1153788898">
                  <w:marLeft w:val="0"/>
                  <w:marRight w:val="0"/>
                  <w:marTop w:val="0"/>
                  <w:marBottom w:val="0"/>
                  <w:divBdr>
                    <w:top w:val="none" w:sz="0" w:space="0" w:color="auto"/>
                    <w:left w:val="none" w:sz="0" w:space="0" w:color="auto"/>
                    <w:bottom w:val="none" w:sz="0" w:space="0" w:color="auto"/>
                    <w:right w:val="none" w:sz="0" w:space="0" w:color="auto"/>
                  </w:divBdr>
                  <w:divsChild>
                    <w:div w:id="140006157">
                      <w:marLeft w:val="0"/>
                      <w:marRight w:val="0"/>
                      <w:marTop w:val="0"/>
                      <w:marBottom w:val="0"/>
                      <w:divBdr>
                        <w:top w:val="none" w:sz="0" w:space="0" w:color="auto"/>
                        <w:left w:val="none" w:sz="0" w:space="0" w:color="auto"/>
                        <w:bottom w:val="none" w:sz="0" w:space="0" w:color="auto"/>
                        <w:right w:val="none" w:sz="0" w:space="0" w:color="auto"/>
                      </w:divBdr>
                    </w:div>
                  </w:divsChild>
                </w:div>
                <w:div w:id="1216425771">
                  <w:marLeft w:val="0"/>
                  <w:marRight w:val="0"/>
                  <w:marTop w:val="0"/>
                  <w:marBottom w:val="0"/>
                  <w:divBdr>
                    <w:top w:val="none" w:sz="0" w:space="0" w:color="auto"/>
                    <w:left w:val="none" w:sz="0" w:space="0" w:color="auto"/>
                    <w:bottom w:val="none" w:sz="0" w:space="0" w:color="auto"/>
                    <w:right w:val="none" w:sz="0" w:space="0" w:color="auto"/>
                  </w:divBdr>
                  <w:divsChild>
                    <w:div w:id="1874878422">
                      <w:marLeft w:val="0"/>
                      <w:marRight w:val="0"/>
                      <w:marTop w:val="0"/>
                      <w:marBottom w:val="0"/>
                      <w:divBdr>
                        <w:top w:val="none" w:sz="0" w:space="0" w:color="auto"/>
                        <w:left w:val="none" w:sz="0" w:space="0" w:color="auto"/>
                        <w:bottom w:val="none" w:sz="0" w:space="0" w:color="auto"/>
                        <w:right w:val="none" w:sz="0" w:space="0" w:color="auto"/>
                      </w:divBdr>
                    </w:div>
                  </w:divsChild>
                </w:div>
                <w:div w:id="1286623601">
                  <w:marLeft w:val="0"/>
                  <w:marRight w:val="0"/>
                  <w:marTop w:val="0"/>
                  <w:marBottom w:val="0"/>
                  <w:divBdr>
                    <w:top w:val="none" w:sz="0" w:space="0" w:color="auto"/>
                    <w:left w:val="none" w:sz="0" w:space="0" w:color="auto"/>
                    <w:bottom w:val="none" w:sz="0" w:space="0" w:color="auto"/>
                    <w:right w:val="none" w:sz="0" w:space="0" w:color="auto"/>
                  </w:divBdr>
                  <w:divsChild>
                    <w:div w:id="1456555705">
                      <w:marLeft w:val="0"/>
                      <w:marRight w:val="0"/>
                      <w:marTop w:val="0"/>
                      <w:marBottom w:val="0"/>
                      <w:divBdr>
                        <w:top w:val="none" w:sz="0" w:space="0" w:color="auto"/>
                        <w:left w:val="none" w:sz="0" w:space="0" w:color="auto"/>
                        <w:bottom w:val="none" w:sz="0" w:space="0" w:color="auto"/>
                        <w:right w:val="none" w:sz="0" w:space="0" w:color="auto"/>
                      </w:divBdr>
                    </w:div>
                  </w:divsChild>
                </w:div>
                <w:div w:id="1349529580">
                  <w:marLeft w:val="0"/>
                  <w:marRight w:val="0"/>
                  <w:marTop w:val="0"/>
                  <w:marBottom w:val="0"/>
                  <w:divBdr>
                    <w:top w:val="none" w:sz="0" w:space="0" w:color="auto"/>
                    <w:left w:val="none" w:sz="0" w:space="0" w:color="auto"/>
                    <w:bottom w:val="none" w:sz="0" w:space="0" w:color="auto"/>
                    <w:right w:val="none" w:sz="0" w:space="0" w:color="auto"/>
                  </w:divBdr>
                  <w:divsChild>
                    <w:div w:id="29965548">
                      <w:marLeft w:val="0"/>
                      <w:marRight w:val="0"/>
                      <w:marTop w:val="0"/>
                      <w:marBottom w:val="0"/>
                      <w:divBdr>
                        <w:top w:val="none" w:sz="0" w:space="0" w:color="auto"/>
                        <w:left w:val="none" w:sz="0" w:space="0" w:color="auto"/>
                        <w:bottom w:val="none" w:sz="0" w:space="0" w:color="auto"/>
                        <w:right w:val="none" w:sz="0" w:space="0" w:color="auto"/>
                      </w:divBdr>
                    </w:div>
                  </w:divsChild>
                </w:div>
                <w:div w:id="1429425634">
                  <w:marLeft w:val="0"/>
                  <w:marRight w:val="0"/>
                  <w:marTop w:val="0"/>
                  <w:marBottom w:val="0"/>
                  <w:divBdr>
                    <w:top w:val="none" w:sz="0" w:space="0" w:color="auto"/>
                    <w:left w:val="none" w:sz="0" w:space="0" w:color="auto"/>
                    <w:bottom w:val="none" w:sz="0" w:space="0" w:color="auto"/>
                    <w:right w:val="none" w:sz="0" w:space="0" w:color="auto"/>
                  </w:divBdr>
                  <w:divsChild>
                    <w:div w:id="319161176">
                      <w:marLeft w:val="0"/>
                      <w:marRight w:val="0"/>
                      <w:marTop w:val="0"/>
                      <w:marBottom w:val="0"/>
                      <w:divBdr>
                        <w:top w:val="none" w:sz="0" w:space="0" w:color="auto"/>
                        <w:left w:val="none" w:sz="0" w:space="0" w:color="auto"/>
                        <w:bottom w:val="none" w:sz="0" w:space="0" w:color="auto"/>
                        <w:right w:val="none" w:sz="0" w:space="0" w:color="auto"/>
                      </w:divBdr>
                    </w:div>
                  </w:divsChild>
                </w:div>
                <w:div w:id="1443768067">
                  <w:marLeft w:val="0"/>
                  <w:marRight w:val="0"/>
                  <w:marTop w:val="0"/>
                  <w:marBottom w:val="0"/>
                  <w:divBdr>
                    <w:top w:val="none" w:sz="0" w:space="0" w:color="auto"/>
                    <w:left w:val="none" w:sz="0" w:space="0" w:color="auto"/>
                    <w:bottom w:val="none" w:sz="0" w:space="0" w:color="auto"/>
                    <w:right w:val="none" w:sz="0" w:space="0" w:color="auto"/>
                  </w:divBdr>
                  <w:divsChild>
                    <w:div w:id="1885865730">
                      <w:marLeft w:val="0"/>
                      <w:marRight w:val="0"/>
                      <w:marTop w:val="0"/>
                      <w:marBottom w:val="0"/>
                      <w:divBdr>
                        <w:top w:val="none" w:sz="0" w:space="0" w:color="auto"/>
                        <w:left w:val="none" w:sz="0" w:space="0" w:color="auto"/>
                        <w:bottom w:val="none" w:sz="0" w:space="0" w:color="auto"/>
                        <w:right w:val="none" w:sz="0" w:space="0" w:color="auto"/>
                      </w:divBdr>
                    </w:div>
                  </w:divsChild>
                </w:div>
                <w:div w:id="1685017002">
                  <w:marLeft w:val="0"/>
                  <w:marRight w:val="0"/>
                  <w:marTop w:val="0"/>
                  <w:marBottom w:val="0"/>
                  <w:divBdr>
                    <w:top w:val="none" w:sz="0" w:space="0" w:color="auto"/>
                    <w:left w:val="none" w:sz="0" w:space="0" w:color="auto"/>
                    <w:bottom w:val="none" w:sz="0" w:space="0" w:color="auto"/>
                    <w:right w:val="none" w:sz="0" w:space="0" w:color="auto"/>
                  </w:divBdr>
                  <w:divsChild>
                    <w:div w:id="2041006328">
                      <w:marLeft w:val="0"/>
                      <w:marRight w:val="0"/>
                      <w:marTop w:val="0"/>
                      <w:marBottom w:val="0"/>
                      <w:divBdr>
                        <w:top w:val="none" w:sz="0" w:space="0" w:color="auto"/>
                        <w:left w:val="none" w:sz="0" w:space="0" w:color="auto"/>
                        <w:bottom w:val="none" w:sz="0" w:space="0" w:color="auto"/>
                        <w:right w:val="none" w:sz="0" w:space="0" w:color="auto"/>
                      </w:divBdr>
                    </w:div>
                  </w:divsChild>
                </w:div>
                <w:div w:id="1696157169">
                  <w:marLeft w:val="0"/>
                  <w:marRight w:val="0"/>
                  <w:marTop w:val="0"/>
                  <w:marBottom w:val="0"/>
                  <w:divBdr>
                    <w:top w:val="none" w:sz="0" w:space="0" w:color="auto"/>
                    <w:left w:val="none" w:sz="0" w:space="0" w:color="auto"/>
                    <w:bottom w:val="none" w:sz="0" w:space="0" w:color="auto"/>
                    <w:right w:val="none" w:sz="0" w:space="0" w:color="auto"/>
                  </w:divBdr>
                  <w:divsChild>
                    <w:div w:id="888952674">
                      <w:marLeft w:val="0"/>
                      <w:marRight w:val="0"/>
                      <w:marTop w:val="0"/>
                      <w:marBottom w:val="0"/>
                      <w:divBdr>
                        <w:top w:val="none" w:sz="0" w:space="0" w:color="auto"/>
                        <w:left w:val="none" w:sz="0" w:space="0" w:color="auto"/>
                        <w:bottom w:val="none" w:sz="0" w:space="0" w:color="auto"/>
                        <w:right w:val="none" w:sz="0" w:space="0" w:color="auto"/>
                      </w:divBdr>
                    </w:div>
                  </w:divsChild>
                </w:div>
                <w:div w:id="1776747438">
                  <w:marLeft w:val="0"/>
                  <w:marRight w:val="0"/>
                  <w:marTop w:val="0"/>
                  <w:marBottom w:val="0"/>
                  <w:divBdr>
                    <w:top w:val="none" w:sz="0" w:space="0" w:color="auto"/>
                    <w:left w:val="none" w:sz="0" w:space="0" w:color="auto"/>
                    <w:bottom w:val="none" w:sz="0" w:space="0" w:color="auto"/>
                    <w:right w:val="none" w:sz="0" w:space="0" w:color="auto"/>
                  </w:divBdr>
                  <w:divsChild>
                    <w:div w:id="720861836">
                      <w:marLeft w:val="0"/>
                      <w:marRight w:val="0"/>
                      <w:marTop w:val="0"/>
                      <w:marBottom w:val="0"/>
                      <w:divBdr>
                        <w:top w:val="none" w:sz="0" w:space="0" w:color="auto"/>
                        <w:left w:val="none" w:sz="0" w:space="0" w:color="auto"/>
                        <w:bottom w:val="none" w:sz="0" w:space="0" w:color="auto"/>
                        <w:right w:val="none" w:sz="0" w:space="0" w:color="auto"/>
                      </w:divBdr>
                    </w:div>
                  </w:divsChild>
                </w:div>
                <w:div w:id="1947542590">
                  <w:marLeft w:val="0"/>
                  <w:marRight w:val="0"/>
                  <w:marTop w:val="0"/>
                  <w:marBottom w:val="0"/>
                  <w:divBdr>
                    <w:top w:val="none" w:sz="0" w:space="0" w:color="auto"/>
                    <w:left w:val="none" w:sz="0" w:space="0" w:color="auto"/>
                    <w:bottom w:val="none" w:sz="0" w:space="0" w:color="auto"/>
                    <w:right w:val="none" w:sz="0" w:space="0" w:color="auto"/>
                  </w:divBdr>
                  <w:divsChild>
                    <w:div w:id="5050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4591">
          <w:marLeft w:val="0"/>
          <w:marRight w:val="0"/>
          <w:marTop w:val="0"/>
          <w:marBottom w:val="0"/>
          <w:divBdr>
            <w:top w:val="none" w:sz="0" w:space="0" w:color="auto"/>
            <w:left w:val="none" w:sz="0" w:space="0" w:color="auto"/>
            <w:bottom w:val="none" w:sz="0" w:space="0" w:color="auto"/>
            <w:right w:val="none" w:sz="0" w:space="0" w:color="auto"/>
          </w:divBdr>
          <w:divsChild>
            <w:div w:id="1100759438">
              <w:marLeft w:val="0"/>
              <w:marRight w:val="0"/>
              <w:marTop w:val="0"/>
              <w:marBottom w:val="0"/>
              <w:divBdr>
                <w:top w:val="none" w:sz="0" w:space="0" w:color="auto"/>
                <w:left w:val="none" w:sz="0" w:space="0" w:color="auto"/>
                <w:bottom w:val="none" w:sz="0" w:space="0" w:color="auto"/>
                <w:right w:val="none" w:sz="0" w:space="0" w:color="auto"/>
              </w:divBdr>
            </w:div>
            <w:div w:id="1528525025">
              <w:marLeft w:val="0"/>
              <w:marRight w:val="0"/>
              <w:marTop w:val="0"/>
              <w:marBottom w:val="0"/>
              <w:divBdr>
                <w:top w:val="none" w:sz="0" w:space="0" w:color="auto"/>
                <w:left w:val="none" w:sz="0" w:space="0" w:color="auto"/>
                <w:bottom w:val="none" w:sz="0" w:space="0" w:color="auto"/>
                <w:right w:val="none" w:sz="0" w:space="0" w:color="auto"/>
              </w:divBdr>
            </w:div>
          </w:divsChild>
        </w:div>
        <w:div w:id="806970350">
          <w:marLeft w:val="0"/>
          <w:marRight w:val="0"/>
          <w:marTop w:val="0"/>
          <w:marBottom w:val="0"/>
          <w:divBdr>
            <w:top w:val="none" w:sz="0" w:space="0" w:color="auto"/>
            <w:left w:val="none" w:sz="0" w:space="0" w:color="auto"/>
            <w:bottom w:val="none" w:sz="0" w:space="0" w:color="auto"/>
            <w:right w:val="none" w:sz="0" w:space="0" w:color="auto"/>
          </w:divBdr>
          <w:divsChild>
            <w:div w:id="1092361259">
              <w:marLeft w:val="-75"/>
              <w:marRight w:val="0"/>
              <w:marTop w:val="30"/>
              <w:marBottom w:val="30"/>
              <w:divBdr>
                <w:top w:val="none" w:sz="0" w:space="0" w:color="auto"/>
                <w:left w:val="none" w:sz="0" w:space="0" w:color="auto"/>
                <w:bottom w:val="none" w:sz="0" w:space="0" w:color="auto"/>
                <w:right w:val="none" w:sz="0" w:space="0" w:color="auto"/>
              </w:divBdr>
              <w:divsChild>
                <w:div w:id="87775125">
                  <w:marLeft w:val="0"/>
                  <w:marRight w:val="0"/>
                  <w:marTop w:val="0"/>
                  <w:marBottom w:val="0"/>
                  <w:divBdr>
                    <w:top w:val="none" w:sz="0" w:space="0" w:color="auto"/>
                    <w:left w:val="none" w:sz="0" w:space="0" w:color="auto"/>
                    <w:bottom w:val="none" w:sz="0" w:space="0" w:color="auto"/>
                    <w:right w:val="none" w:sz="0" w:space="0" w:color="auto"/>
                  </w:divBdr>
                  <w:divsChild>
                    <w:div w:id="409161153">
                      <w:marLeft w:val="0"/>
                      <w:marRight w:val="0"/>
                      <w:marTop w:val="0"/>
                      <w:marBottom w:val="0"/>
                      <w:divBdr>
                        <w:top w:val="none" w:sz="0" w:space="0" w:color="auto"/>
                        <w:left w:val="none" w:sz="0" w:space="0" w:color="auto"/>
                        <w:bottom w:val="none" w:sz="0" w:space="0" w:color="auto"/>
                        <w:right w:val="none" w:sz="0" w:space="0" w:color="auto"/>
                      </w:divBdr>
                    </w:div>
                  </w:divsChild>
                </w:div>
                <w:div w:id="509298445">
                  <w:marLeft w:val="0"/>
                  <w:marRight w:val="0"/>
                  <w:marTop w:val="0"/>
                  <w:marBottom w:val="0"/>
                  <w:divBdr>
                    <w:top w:val="none" w:sz="0" w:space="0" w:color="auto"/>
                    <w:left w:val="none" w:sz="0" w:space="0" w:color="auto"/>
                    <w:bottom w:val="none" w:sz="0" w:space="0" w:color="auto"/>
                    <w:right w:val="none" w:sz="0" w:space="0" w:color="auto"/>
                  </w:divBdr>
                  <w:divsChild>
                    <w:div w:id="420223492">
                      <w:marLeft w:val="0"/>
                      <w:marRight w:val="0"/>
                      <w:marTop w:val="0"/>
                      <w:marBottom w:val="0"/>
                      <w:divBdr>
                        <w:top w:val="none" w:sz="0" w:space="0" w:color="auto"/>
                        <w:left w:val="none" w:sz="0" w:space="0" w:color="auto"/>
                        <w:bottom w:val="none" w:sz="0" w:space="0" w:color="auto"/>
                        <w:right w:val="none" w:sz="0" w:space="0" w:color="auto"/>
                      </w:divBdr>
                    </w:div>
                  </w:divsChild>
                </w:div>
                <w:div w:id="574317954">
                  <w:marLeft w:val="0"/>
                  <w:marRight w:val="0"/>
                  <w:marTop w:val="0"/>
                  <w:marBottom w:val="0"/>
                  <w:divBdr>
                    <w:top w:val="none" w:sz="0" w:space="0" w:color="auto"/>
                    <w:left w:val="none" w:sz="0" w:space="0" w:color="auto"/>
                    <w:bottom w:val="none" w:sz="0" w:space="0" w:color="auto"/>
                    <w:right w:val="none" w:sz="0" w:space="0" w:color="auto"/>
                  </w:divBdr>
                  <w:divsChild>
                    <w:div w:id="747574257">
                      <w:marLeft w:val="0"/>
                      <w:marRight w:val="0"/>
                      <w:marTop w:val="0"/>
                      <w:marBottom w:val="0"/>
                      <w:divBdr>
                        <w:top w:val="none" w:sz="0" w:space="0" w:color="auto"/>
                        <w:left w:val="none" w:sz="0" w:space="0" w:color="auto"/>
                        <w:bottom w:val="none" w:sz="0" w:space="0" w:color="auto"/>
                        <w:right w:val="none" w:sz="0" w:space="0" w:color="auto"/>
                      </w:divBdr>
                    </w:div>
                  </w:divsChild>
                </w:div>
                <w:div w:id="1098210922">
                  <w:marLeft w:val="0"/>
                  <w:marRight w:val="0"/>
                  <w:marTop w:val="0"/>
                  <w:marBottom w:val="0"/>
                  <w:divBdr>
                    <w:top w:val="none" w:sz="0" w:space="0" w:color="auto"/>
                    <w:left w:val="none" w:sz="0" w:space="0" w:color="auto"/>
                    <w:bottom w:val="none" w:sz="0" w:space="0" w:color="auto"/>
                    <w:right w:val="none" w:sz="0" w:space="0" w:color="auto"/>
                  </w:divBdr>
                  <w:divsChild>
                    <w:div w:id="818422861">
                      <w:marLeft w:val="0"/>
                      <w:marRight w:val="0"/>
                      <w:marTop w:val="0"/>
                      <w:marBottom w:val="0"/>
                      <w:divBdr>
                        <w:top w:val="none" w:sz="0" w:space="0" w:color="auto"/>
                        <w:left w:val="none" w:sz="0" w:space="0" w:color="auto"/>
                        <w:bottom w:val="none" w:sz="0" w:space="0" w:color="auto"/>
                        <w:right w:val="none" w:sz="0" w:space="0" w:color="auto"/>
                      </w:divBdr>
                    </w:div>
                  </w:divsChild>
                </w:div>
                <w:div w:id="1175412506">
                  <w:marLeft w:val="0"/>
                  <w:marRight w:val="0"/>
                  <w:marTop w:val="0"/>
                  <w:marBottom w:val="0"/>
                  <w:divBdr>
                    <w:top w:val="none" w:sz="0" w:space="0" w:color="auto"/>
                    <w:left w:val="none" w:sz="0" w:space="0" w:color="auto"/>
                    <w:bottom w:val="none" w:sz="0" w:space="0" w:color="auto"/>
                    <w:right w:val="none" w:sz="0" w:space="0" w:color="auto"/>
                  </w:divBdr>
                  <w:divsChild>
                    <w:div w:id="1287278796">
                      <w:marLeft w:val="0"/>
                      <w:marRight w:val="0"/>
                      <w:marTop w:val="0"/>
                      <w:marBottom w:val="0"/>
                      <w:divBdr>
                        <w:top w:val="none" w:sz="0" w:space="0" w:color="auto"/>
                        <w:left w:val="none" w:sz="0" w:space="0" w:color="auto"/>
                        <w:bottom w:val="none" w:sz="0" w:space="0" w:color="auto"/>
                        <w:right w:val="none" w:sz="0" w:space="0" w:color="auto"/>
                      </w:divBdr>
                    </w:div>
                  </w:divsChild>
                </w:div>
                <w:div w:id="1210264006">
                  <w:marLeft w:val="0"/>
                  <w:marRight w:val="0"/>
                  <w:marTop w:val="0"/>
                  <w:marBottom w:val="0"/>
                  <w:divBdr>
                    <w:top w:val="none" w:sz="0" w:space="0" w:color="auto"/>
                    <w:left w:val="none" w:sz="0" w:space="0" w:color="auto"/>
                    <w:bottom w:val="none" w:sz="0" w:space="0" w:color="auto"/>
                    <w:right w:val="none" w:sz="0" w:space="0" w:color="auto"/>
                  </w:divBdr>
                  <w:divsChild>
                    <w:div w:id="1060248897">
                      <w:marLeft w:val="0"/>
                      <w:marRight w:val="0"/>
                      <w:marTop w:val="0"/>
                      <w:marBottom w:val="0"/>
                      <w:divBdr>
                        <w:top w:val="none" w:sz="0" w:space="0" w:color="auto"/>
                        <w:left w:val="none" w:sz="0" w:space="0" w:color="auto"/>
                        <w:bottom w:val="none" w:sz="0" w:space="0" w:color="auto"/>
                        <w:right w:val="none" w:sz="0" w:space="0" w:color="auto"/>
                      </w:divBdr>
                    </w:div>
                  </w:divsChild>
                </w:div>
                <w:div w:id="1220169962">
                  <w:marLeft w:val="0"/>
                  <w:marRight w:val="0"/>
                  <w:marTop w:val="0"/>
                  <w:marBottom w:val="0"/>
                  <w:divBdr>
                    <w:top w:val="none" w:sz="0" w:space="0" w:color="auto"/>
                    <w:left w:val="none" w:sz="0" w:space="0" w:color="auto"/>
                    <w:bottom w:val="none" w:sz="0" w:space="0" w:color="auto"/>
                    <w:right w:val="none" w:sz="0" w:space="0" w:color="auto"/>
                  </w:divBdr>
                  <w:divsChild>
                    <w:div w:id="1709448456">
                      <w:marLeft w:val="0"/>
                      <w:marRight w:val="0"/>
                      <w:marTop w:val="0"/>
                      <w:marBottom w:val="0"/>
                      <w:divBdr>
                        <w:top w:val="none" w:sz="0" w:space="0" w:color="auto"/>
                        <w:left w:val="none" w:sz="0" w:space="0" w:color="auto"/>
                        <w:bottom w:val="none" w:sz="0" w:space="0" w:color="auto"/>
                        <w:right w:val="none" w:sz="0" w:space="0" w:color="auto"/>
                      </w:divBdr>
                    </w:div>
                  </w:divsChild>
                </w:div>
                <w:div w:id="1348403715">
                  <w:marLeft w:val="0"/>
                  <w:marRight w:val="0"/>
                  <w:marTop w:val="0"/>
                  <w:marBottom w:val="0"/>
                  <w:divBdr>
                    <w:top w:val="none" w:sz="0" w:space="0" w:color="auto"/>
                    <w:left w:val="none" w:sz="0" w:space="0" w:color="auto"/>
                    <w:bottom w:val="none" w:sz="0" w:space="0" w:color="auto"/>
                    <w:right w:val="none" w:sz="0" w:space="0" w:color="auto"/>
                  </w:divBdr>
                  <w:divsChild>
                    <w:div w:id="391348008">
                      <w:marLeft w:val="0"/>
                      <w:marRight w:val="0"/>
                      <w:marTop w:val="0"/>
                      <w:marBottom w:val="0"/>
                      <w:divBdr>
                        <w:top w:val="none" w:sz="0" w:space="0" w:color="auto"/>
                        <w:left w:val="none" w:sz="0" w:space="0" w:color="auto"/>
                        <w:bottom w:val="none" w:sz="0" w:space="0" w:color="auto"/>
                        <w:right w:val="none" w:sz="0" w:space="0" w:color="auto"/>
                      </w:divBdr>
                    </w:div>
                  </w:divsChild>
                </w:div>
                <w:div w:id="1551765147">
                  <w:marLeft w:val="0"/>
                  <w:marRight w:val="0"/>
                  <w:marTop w:val="0"/>
                  <w:marBottom w:val="0"/>
                  <w:divBdr>
                    <w:top w:val="none" w:sz="0" w:space="0" w:color="auto"/>
                    <w:left w:val="none" w:sz="0" w:space="0" w:color="auto"/>
                    <w:bottom w:val="none" w:sz="0" w:space="0" w:color="auto"/>
                    <w:right w:val="none" w:sz="0" w:space="0" w:color="auto"/>
                  </w:divBdr>
                  <w:divsChild>
                    <w:div w:id="758407367">
                      <w:marLeft w:val="0"/>
                      <w:marRight w:val="0"/>
                      <w:marTop w:val="0"/>
                      <w:marBottom w:val="0"/>
                      <w:divBdr>
                        <w:top w:val="none" w:sz="0" w:space="0" w:color="auto"/>
                        <w:left w:val="none" w:sz="0" w:space="0" w:color="auto"/>
                        <w:bottom w:val="none" w:sz="0" w:space="0" w:color="auto"/>
                        <w:right w:val="none" w:sz="0" w:space="0" w:color="auto"/>
                      </w:divBdr>
                    </w:div>
                  </w:divsChild>
                </w:div>
                <w:div w:id="1783763686">
                  <w:marLeft w:val="0"/>
                  <w:marRight w:val="0"/>
                  <w:marTop w:val="0"/>
                  <w:marBottom w:val="0"/>
                  <w:divBdr>
                    <w:top w:val="none" w:sz="0" w:space="0" w:color="auto"/>
                    <w:left w:val="none" w:sz="0" w:space="0" w:color="auto"/>
                    <w:bottom w:val="none" w:sz="0" w:space="0" w:color="auto"/>
                    <w:right w:val="none" w:sz="0" w:space="0" w:color="auto"/>
                  </w:divBdr>
                  <w:divsChild>
                    <w:div w:id="83190480">
                      <w:marLeft w:val="0"/>
                      <w:marRight w:val="0"/>
                      <w:marTop w:val="0"/>
                      <w:marBottom w:val="0"/>
                      <w:divBdr>
                        <w:top w:val="none" w:sz="0" w:space="0" w:color="auto"/>
                        <w:left w:val="none" w:sz="0" w:space="0" w:color="auto"/>
                        <w:bottom w:val="none" w:sz="0" w:space="0" w:color="auto"/>
                        <w:right w:val="none" w:sz="0" w:space="0" w:color="auto"/>
                      </w:divBdr>
                    </w:div>
                  </w:divsChild>
                </w:div>
                <w:div w:id="1934893550">
                  <w:marLeft w:val="0"/>
                  <w:marRight w:val="0"/>
                  <w:marTop w:val="0"/>
                  <w:marBottom w:val="0"/>
                  <w:divBdr>
                    <w:top w:val="none" w:sz="0" w:space="0" w:color="auto"/>
                    <w:left w:val="none" w:sz="0" w:space="0" w:color="auto"/>
                    <w:bottom w:val="none" w:sz="0" w:space="0" w:color="auto"/>
                    <w:right w:val="none" w:sz="0" w:space="0" w:color="auto"/>
                  </w:divBdr>
                  <w:divsChild>
                    <w:div w:id="398865378">
                      <w:marLeft w:val="0"/>
                      <w:marRight w:val="0"/>
                      <w:marTop w:val="0"/>
                      <w:marBottom w:val="0"/>
                      <w:divBdr>
                        <w:top w:val="none" w:sz="0" w:space="0" w:color="auto"/>
                        <w:left w:val="none" w:sz="0" w:space="0" w:color="auto"/>
                        <w:bottom w:val="none" w:sz="0" w:space="0" w:color="auto"/>
                        <w:right w:val="none" w:sz="0" w:space="0" w:color="auto"/>
                      </w:divBdr>
                    </w:div>
                  </w:divsChild>
                </w:div>
                <w:div w:id="2053191788">
                  <w:marLeft w:val="0"/>
                  <w:marRight w:val="0"/>
                  <w:marTop w:val="0"/>
                  <w:marBottom w:val="0"/>
                  <w:divBdr>
                    <w:top w:val="none" w:sz="0" w:space="0" w:color="auto"/>
                    <w:left w:val="none" w:sz="0" w:space="0" w:color="auto"/>
                    <w:bottom w:val="none" w:sz="0" w:space="0" w:color="auto"/>
                    <w:right w:val="none" w:sz="0" w:space="0" w:color="auto"/>
                  </w:divBdr>
                  <w:divsChild>
                    <w:div w:id="45941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3615">
          <w:marLeft w:val="0"/>
          <w:marRight w:val="0"/>
          <w:marTop w:val="0"/>
          <w:marBottom w:val="0"/>
          <w:divBdr>
            <w:top w:val="none" w:sz="0" w:space="0" w:color="auto"/>
            <w:left w:val="none" w:sz="0" w:space="0" w:color="auto"/>
            <w:bottom w:val="none" w:sz="0" w:space="0" w:color="auto"/>
            <w:right w:val="none" w:sz="0" w:space="0" w:color="auto"/>
          </w:divBdr>
        </w:div>
        <w:div w:id="1357199384">
          <w:marLeft w:val="0"/>
          <w:marRight w:val="0"/>
          <w:marTop w:val="0"/>
          <w:marBottom w:val="0"/>
          <w:divBdr>
            <w:top w:val="none" w:sz="0" w:space="0" w:color="auto"/>
            <w:left w:val="none" w:sz="0" w:space="0" w:color="auto"/>
            <w:bottom w:val="none" w:sz="0" w:space="0" w:color="auto"/>
            <w:right w:val="none" w:sz="0" w:space="0" w:color="auto"/>
          </w:divBdr>
        </w:div>
        <w:div w:id="1670793391">
          <w:marLeft w:val="0"/>
          <w:marRight w:val="0"/>
          <w:marTop w:val="0"/>
          <w:marBottom w:val="0"/>
          <w:divBdr>
            <w:top w:val="none" w:sz="0" w:space="0" w:color="auto"/>
            <w:left w:val="none" w:sz="0" w:space="0" w:color="auto"/>
            <w:bottom w:val="none" w:sz="0" w:space="0" w:color="auto"/>
            <w:right w:val="none" w:sz="0" w:space="0" w:color="auto"/>
          </w:divBdr>
        </w:div>
        <w:div w:id="1920215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ocurement.govt.nz/suppliers" TargetMode="External"/><Relationship Id="rId18" Type="http://schemas.openxmlformats.org/officeDocument/2006/relationships/hyperlink" Target="https://www.procurement.govt.nz/assets/procurement-property/documents/templates/rfp-terms-and-condition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whaikaha.govt.nz/about-us/who-we-are/finding-our-names" TargetMode="External"/><Relationship Id="rId17" Type="http://schemas.openxmlformats.org/officeDocument/2006/relationships/hyperlink" Target="https://www.procurement.govt.nz/broader-outcomes/supplier-code-of-condu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ocurement.govt.nz/broader-outcom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whaikaha.govt.nz/about-us/programmes-strategies-and-studies/programmes-and-strategies/quality-and-safeguard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sabilitysupport.govt.nz"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buseincare.org.nz/assets/Whanaketia/PDF-downloads/Whanaketia-brochur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rr005\AppData\Local\Microsoft\Office\16.0\DTS\en-US%7bA27C2BB7-56AB-4400-981F-A1F0DB634413%7d\%7b3EAE3557-56CD-455C-9826-02B1C131AAE7%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1" ma:contentTypeDescription="Accommodates MDP specific document metadata" ma:contentTypeScope="" ma:versionID="dede28827286ba9e26c349f902a0ceab">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3d2711ff8e02bad433f57fa3a518a82c"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bea65f-058c-4606-8a35-6f97418c28a4" xsi:nil="true"/>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_dlc_DocId xmlns="18bea65f-058c-4606-8a35-6f97418c28a4">INFO-299422991-7076</_dlc_DocId>
    <_dlc_DocIdUrl xmlns="18bea65f-058c-4606-8a35-6f97418c28a4">
      <Url>https://msdgovtnz.sharepoint.com/sites/whaikaha-ORG-Quality-Performance/_layouts/15/DocIdRedir.aspx?ID=INFO-299422991-7076</Url>
      <Description>INFO-299422991-7076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3DEB-79F2-4212-99A3-A526BB18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e2b0f649-e6a2-4be8-8305-f88f233d434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18bea65f-058c-4606-8a35-6f97418c28a4"/>
    <ds:schemaRef ds:uri="http://www.w3.org/XML/1998/namespace"/>
    <ds:schemaRef ds:uri="http://purl.org/dc/dcmitype/"/>
  </ds:schemaRefs>
</ds:datastoreItem>
</file>

<file path=customXml/itemProps3.xml><?xml version="1.0" encoding="utf-8"?>
<ds:datastoreItem xmlns:ds="http://schemas.openxmlformats.org/officeDocument/2006/customXml" ds:itemID="{74BADCCD-973F-4F96-A9E1-E23A09663C0C}">
  <ds:schemaRefs>
    <ds:schemaRef ds:uri="http://schemas.microsoft.com/sharepoint/events"/>
  </ds:schemaRefs>
</ds:datastoreItem>
</file>

<file path=customXml/itemProps4.xml><?xml version="1.0" encoding="utf-8"?>
<ds:datastoreItem xmlns:ds="http://schemas.openxmlformats.org/officeDocument/2006/customXml" ds:itemID="{8E6ABD8A-18C1-42CE-BD0C-1B58AF482204}">
  <ds:schemaRefs>
    <ds:schemaRef ds:uri="http://schemas.microsoft.com/sharepoint/v3/contenttype/forms"/>
  </ds:schemaRefs>
</ds:datastoreItem>
</file>

<file path=customXml/itemProps5.xml><?xml version="1.0" encoding="utf-8"?>
<ds:datastoreItem xmlns:ds="http://schemas.openxmlformats.org/officeDocument/2006/customXml" ds:itemID="{2D093869-3B62-4BF7-B961-4021F8EA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{3EAE3557-56CD-455C-9826-02B1C131AAE7}tf02786999_win32.dotx</Template>
  <TotalTime>1</TotalTime>
  <Pages>26</Pages>
  <Words>6058</Words>
  <Characters>34533</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40510</CharactersWithSpaces>
  <SharedDoc>false</SharedDoc>
  <HLinks>
    <vt:vector size="54" baseType="variant">
      <vt:variant>
        <vt:i4>4456520</vt:i4>
      </vt:variant>
      <vt:variant>
        <vt:i4>21</vt:i4>
      </vt:variant>
      <vt:variant>
        <vt:i4>0</vt:i4>
      </vt:variant>
      <vt:variant>
        <vt:i4>5</vt:i4>
      </vt:variant>
      <vt:variant>
        <vt:lpwstr>https://www.procurement.govt.nz/assets/procurement-property/documents/templates/rfp-terms-and-conditions.pdf</vt:lpwstr>
      </vt:variant>
      <vt:variant>
        <vt:lpwstr/>
      </vt:variant>
      <vt:variant>
        <vt:i4>2556000</vt:i4>
      </vt:variant>
      <vt:variant>
        <vt:i4>18</vt:i4>
      </vt:variant>
      <vt:variant>
        <vt:i4>0</vt:i4>
      </vt:variant>
      <vt:variant>
        <vt:i4>5</vt:i4>
      </vt:variant>
      <vt:variant>
        <vt:lpwstr>https://www.procurement.govt.nz/broader-outcomes/supplier-code-of-conduct/</vt:lpwstr>
      </vt:variant>
      <vt:variant>
        <vt:lpwstr/>
      </vt:variant>
      <vt:variant>
        <vt:i4>983057</vt:i4>
      </vt:variant>
      <vt:variant>
        <vt:i4>15</vt:i4>
      </vt:variant>
      <vt:variant>
        <vt:i4>0</vt:i4>
      </vt:variant>
      <vt:variant>
        <vt:i4>5</vt:i4>
      </vt:variant>
      <vt:variant>
        <vt:lpwstr>https://www.procurement.govt.nz/broader-outcomes/</vt:lpwstr>
      </vt:variant>
      <vt:variant>
        <vt:lpwstr/>
      </vt:variant>
      <vt:variant>
        <vt:i4>3932206</vt:i4>
      </vt:variant>
      <vt:variant>
        <vt:i4>12</vt:i4>
      </vt:variant>
      <vt:variant>
        <vt:i4>0</vt:i4>
      </vt:variant>
      <vt:variant>
        <vt:i4>5</vt:i4>
      </vt:variant>
      <vt:variant>
        <vt:lpwstr>https://www.whaikaha.govt.nz/about-us/programmes-strategies-and-studies/programmes-and-strategies/quality-and-safeguarding</vt:lpwstr>
      </vt:variant>
      <vt:variant>
        <vt:lpwstr/>
      </vt:variant>
      <vt:variant>
        <vt:i4>4390948</vt:i4>
      </vt:variant>
      <vt:variant>
        <vt:i4>9</vt:i4>
      </vt:variant>
      <vt:variant>
        <vt:i4>0</vt:i4>
      </vt:variant>
      <vt:variant>
        <vt:i4>5</vt:i4>
      </vt:variant>
      <vt:variant>
        <vt:lpwstr/>
      </vt:variant>
      <vt:variant>
        <vt:lpwstr>S6_Terms</vt:lpwstr>
      </vt:variant>
      <vt:variant>
        <vt:i4>2162711</vt:i4>
      </vt:variant>
      <vt:variant>
        <vt:i4>6</vt:i4>
      </vt:variant>
      <vt:variant>
        <vt:i4>0</vt:i4>
      </vt:variant>
      <vt:variant>
        <vt:i4>5</vt:i4>
      </vt:variant>
      <vt:variant>
        <vt:lpwstr/>
      </vt:variant>
      <vt:variant>
        <vt:lpwstr>Suppliers_declaration</vt:lpwstr>
      </vt:variant>
      <vt:variant>
        <vt:i4>589914</vt:i4>
      </vt:variant>
      <vt:variant>
        <vt:i4>3</vt:i4>
      </vt:variant>
      <vt:variant>
        <vt:i4>0</vt:i4>
      </vt:variant>
      <vt:variant>
        <vt:i4>5</vt:i4>
      </vt:variant>
      <vt:variant>
        <vt:lpwstr>http://www.procurement.govt.nz/suppliers</vt:lpwstr>
      </vt:variant>
      <vt:variant>
        <vt:lpwstr/>
      </vt:variant>
      <vt:variant>
        <vt:i4>6488165</vt:i4>
      </vt:variant>
      <vt:variant>
        <vt:i4>0</vt:i4>
      </vt:variant>
      <vt:variant>
        <vt:i4>0</vt:i4>
      </vt:variant>
      <vt:variant>
        <vt:i4>5</vt:i4>
      </vt:variant>
      <vt:variant>
        <vt:lpwstr>https://www.whaikaha.govt.nz/about-us/who-we-are/finding-our-names</vt:lpwstr>
      </vt:variant>
      <vt:variant>
        <vt:lpwstr/>
      </vt:variant>
      <vt:variant>
        <vt:i4>2228330</vt:i4>
      </vt:variant>
      <vt:variant>
        <vt:i4>0</vt:i4>
      </vt:variant>
      <vt:variant>
        <vt:i4>0</vt:i4>
      </vt:variant>
      <vt:variant>
        <vt:i4>5</vt:i4>
      </vt:variant>
      <vt:variant>
        <vt:lpwstr>https://www.abuseincare.org.nz/assets/Whanaketia/PDF-downloads/Whanaketia-brochure.pdf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Curran</dc:creator>
  <cp:keywords/>
  <dc:description/>
  <cp:lastModifiedBy>Nick Edmond</cp:lastModifiedBy>
  <cp:revision>2</cp:revision>
  <cp:lastPrinted>2025-01-21T01:20:00Z</cp:lastPrinted>
  <dcterms:created xsi:type="dcterms:W3CDTF">2025-01-26T19:14:00Z</dcterms:created>
  <dcterms:modified xsi:type="dcterms:W3CDTF">2025-01-26T19:14:00Z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0x010100A4C634B9829F5B4CA6729CA17A9903AF00E642399386D96E4785F4D5D270CE5E06</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ClassificationContentMarkingHeaderShapeIds">
    <vt:lpwstr>1,2,3</vt:lpwstr>
  </property>
  <property fmtid="{D5CDD505-2E9C-101B-9397-08002B2CF9AE}" pid="9" name="ClassificationContentMarkingHeaderFontProps">
    <vt:lpwstr>#000000,10,Calibri</vt:lpwstr>
  </property>
  <property fmtid="{D5CDD505-2E9C-101B-9397-08002B2CF9AE}" pid="10" name="ClassificationContentMarkingHeaderText">
    <vt:lpwstr>IN-CONFIDENCE</vt:lpwstr>
  </property>
  <property fmtid="{D5CDD505-2E9C-101B-9397-08002B2CF9AE}" pid="11" name="MSIP_Label_f43e46a9-9901-46e9-bfae-bb6189d4cb66_Enabled">
    <vt:lpwstr>true</vt:lpwstr>
  </property>
  <property fmtid="{D5CDD505-2E9C-101B-9397-08002B2CF9AE}" pid="12" name="MSIP_Label_f43e46a9-9901-46e9-bfae-bb6189d4cb66_SetDate">
    <vt:lpwstr>2024-03-12T03:38:50Z</vt:lpwstr>
  </property>
  <property fmtid="{D5CDD505-2E9C-101B-9397-08002B2CF9AE}" pid="13" name="MSIP_Label_f43e46a9-9901-46e9-bfae-bb6189d4cb66_Method">
    <vt:lpwstr>Standard</vt:lpwstr>
  </property>
  <property fmtid="{D5CDD505-2E9C-101B-9397-08002B2CF9AE}" pid="14" name="MSIP_Label_f43e46a9-9901-46e9-bfae-bb6189d4cb66_Name">
    <vt:lpwstr>In-confidence</vt:lpwstr>
  </property>
  <property fmtid="{D5CDD505-2E9C-101B-9397-08002B2CF9AE}" pid="15" name="MSIP_Label_f43e46a9-9901-46e9-bfae-bb6189d4cb66_SiteId">
    <vt:lpwstr>e40c4f52-99bd-4d4f-bf7e-d001a2ca6556</vt:lpwstr>
  </property>
  <property fmtid="{D5CDD505-2E9C-101B-9397-08002B2CF9AE}" pid="16" name="MSIP_Label_f43e46a9-9901-46e9-bfae-bb6189d4cb66_ActionId">
    <vt:lpwstr>eb3e8579-110a-409a-81da-ce4ebf90817b</vt:lpwstr>
  </property>
  <property fmtid="{D5CDD505-2E9C-101B-9397-08002B2CF9AE}" pid="17" name="MSIP_Label_f43e46a9-9901-46e9-bfae-bb6189d4cb66_ContentBits">
    <vt:lpwstr>1</vt:lpwstr>
  </property>
  <property fmtid="{D5CDD505-2E9C-101B-9397-08002B2CF9AE}" pid="18" name="_dlc_DocIdItemGuid">
    <vt:lpwstr>34b416e7-f869-412d-bf49-ea53725f5bb9</vt:lpwstr>
  </property>
  <property fmtid="{D5CDD505-2E9C-101B-9397-08002B2CF9AE}" pid="19" name="MediaServiceImageTags">
    <vt:lpwstr/>
  </property>
</Properties>
</file>